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F0" w:rsidRPr="000013AC" w:rsidRDefault="00D219F0" w:rsidP="00D219F0">
      <w:pPr>
        <w:ind w:left="4536"/>
        <w:jc w:val="both"/>
        <w:rPr>
          <w:rFonts w:ascii="Times New Roman" w:hAnsi="Times New Roman"/>
          <w:sz w:val="24"/>
          <w:szCs w:val="24"/>
          <w:lang w:val="uk-UA" w:eastAsia="ru-RU"/>
        </w:rPr>
      </w:pPr>
      <w:r w:rsidRPr="000013AC">
        <w:rPr>
          <w:rFonts w:ascii="Times New Roman" w:hAnsi="Times New Roman"/>
          <w:sz w:val="24"/>
          <w:szCs w:val="24"/>
          <w:lang w:val="uk-UA"/>
        </w:rPr>
        <w:t xml:space="preserve">Додаток </w:t>
      </w:r>
    </w:p>
    <w:p w:rsidR="00D219F0" w:rsidRPr="000013AC" w:rsidRDefault="00D219F0" w:rsidP="00D219F0">
      <w:pPr>
        <w:pStyle w:val="a3"/>
        <w:spacing w:before="0" w:beforeAutospacing="0" w:after="0" w:afterAutospacing="0"/>
        <w:ind w:left="4536"/>
        <w:jc w:val="both"/>
        <w:rPr>
          <w:lang w:val="uk-UA"/>
        </w:rPr>
      </w:pPr>
      <w:r w:rsidRPr="000013AC">
        <w:rPr>
          <w:lang w:val="uk-UA"/>
        </w:rPr>
        <w:t>до рішення Чернігівської міської ради «Про звернення до Генерального прокурора України</w:t>
      </w:r>
      <w:r w:rsidRPr="000013AC">
        <w:rPr>
          <w:rStyle w:val="apple-converted-space"/>
          <w:bCs/>
          <w:color w:val="000000"/>
          <w:shd w:val="clear" w:color="auto" w:fill="FFFFFF"/>
          <w:lang w:val="uk-UA"/>
        </w:rPr>
        <w:t xml:space="preserve"> </w:t>
      </w:r>
      <w:r w:rsidRPr="000013AC">
        <w:rPr>
          <w:rStyle w:val="a4"/>
          <w:color w:val="000000"/>
          <w:shd w:val="clear" w:color="auto" w:fill="FFFFFF"/>
          <w:lang w:val="uk-UA"/>
        </w:rPr>
        <w:t xml:space="preserve"> </w:t>
      </w:r>
      <w:r w:rsidRPr="000013AC">
        <w:rPr>
          <w:lang w:val="uk-UA"/>
        </w:rPr>
        <w:t xml:space="preserve">щодо </w:t>
      </w:r>
      <w:r w:rsidRPr="000013AC">
        <w:rPr>
          <w:color w:val="000000"/>
          <w:shd w:val="clear" w:color="auto" w:fill="FFFFFF"/>
          <w:lang w:val="uk-UA"/>
        </w:rPr>
        <w:t xml:space="preserve">вжиття заходів </w:t>
      </w:r>
      <w:r w:rsidRPr="000013AC">
        <w:rPr>
          <w:lang w:val="uk-UA"/>
        </w:rPr>
        <w:t xml:space="preserve">реагування на </w:t>
      </w:r>
      <w:r w:rsidRPr="000013AC">
        <w:rPr>
          <w:bCs/>
          <w:color w:val="000000"/>
          <w:lang w:val="uk-UA"/>
        </w:rPr>
        <w:t xml:space="preserve">факти підкупу виборців </w:t>
      </w:r>
      <w:r w:rsidRPr="000013AC">
        <w:rPr>
          <w:lang w:val="uk-UA"/>
        </w:rPr>
        <w:t>на 206 одномандатному виборчому окрузі з проміжних виборів народного депутата України 17 липня 2016 року»</w:t>
      </w:r>
    </w:p>
    <w:p w:rsidR="00D219F0" w:rsidRPr="000013AC" w:rsidRDefault="00D219F0" w:rsidP="00D219F0">
      <w:pPr>
        <w:pStyle w:val="a3"/>
        <w:spacing w:before="0" w:beforeAutospacing="0" w:after="0" w:afterAutospacing="0"/>
        <w:jc w:val="center"/>
        <w:rPr>
          <w:b/>
          <w:lang w:val="uk-UA"/>
        </w:rPr>
      </w:pPr>
      <w:r>
        <w:rPr>
          <w:lang w:val="uk-UA"/>
        </w:rPr>
        <w:t xml:space="preserve">                                                            </w:t>
      </w:r>
      <w:proofErr w:type="spellStart"/>
      <w:r w:rsidRPr="000013AC">
        <w:t>від</w:t>
      </w:r>
      <w:proofErr w:type="spellEnd"/>
      <w:r w:rsidRPr="000013AC">
        <w:t xml:space="preserve"> «___»___________ 2016 року №____</w:t>
      </w:r>
    </w:p>
    <w:p w:rsidR="00D219F0" w:rsidRDefault="00D219F0" w:rsidP="00D219F0">
      <w:pPr>
        <w:pStyle w:val="a3"/>
        <w:spacing w:before="0" w:beforeAutospacing="0" w:after="0" w:afterAutospacing="0"/>
        <w:jc w:val="center"/>
        <w:rPr>
          <w:b/>
          <w:sz w:val="28"/>
          <w:szCs w:val="28"/>
          <w:lang w:val="uk-UA"/>
        </w:rPr>
      </w:pPr>
    </w:p>
    <w:p w:rsidR="00D219F0" w:rsidRDefault="00D219F0" w:rsidP="00D219F0">
      <w:pPr>
        <w:pStyle w:val="a3"/>
        <w:spacing w:before="0" w:beforeAutospacing="0" w:after="0" w:afterAutospacing="0"/>
        <w:ind w:left="3686"/>
        <w:jc w:val="center"/>
        <w:rPr>
          <w:b/>
          <w:sz w:val="28"/>
          <w:szCs w:val="28"/>
          <w:lang w:val="uk-UA"/>
        </w:rPr>
      </w:pPr>
      <w:r>
        <w:rPr>
          <w:b/>
          <w:sz w:val="28"/>
          <w:szCs w:val="28"/>
          <w:lang w:val="uk-UA"/>
        </w:rPr>
        <w:t>Генеральному прокурору України</w:t>
      </w:r>
    </w:p>
    <w:p w:rsidR="00D219F0" w:rsidRDefault="00D219F0" w:rsidP="00D219F0">
      <w:pPr>
        <w:pStyle w:val="a3"/>
        <w:spacing w:before="0" w:beforeAutospacing="0" w:after="0" w:afterAutospacing="0"/>
        <w:ind w:left="1134"/>
        <w:jc w:val="center"/>
        <w:rPr>
          <w:b/>
          <w:sz w:val="28"/>
          <w:szCs w:val="28"/>
          <w:lang w:val="uk-UA"/>
        </w:rPr>
      </w:pPr>
      <w:r>
        <w:rPr>
          <w:b/>
          <w:sz w:val="28"/>
          <w:szCs w:val="28"/>
          <w:lang w:val="uk-UA"/>
        </w:rPr>
        <w:t>Луценку Ю.В.</w:t>
      </w:r>
    </w:p>
    <w:p w:rsidR="00D219F0" w:rsidRDefault="00D219F0" w:rsidP="00D219F0">
      <w:pPr>
        <w:pStyle w:val="a3"/>
        <w:spacing w:before="0" w:beforeAutospacing="0" w:after="0" w:afterAutospacing="0"/>
        <w:jc w:val="center"/>
        <w:rPr>
          <w:b/>
          <w:sz w:val="28"/>
          <w:szCs w:val="28"/>
          <w:lang w:val="uk-UA"/>
        </w:rPr>
      </w:pPr>
    </w:p>
    <w:p w:rsidR="00D219F0" w:rsidRDefault="00D219F0" w:rsidP="00D219F0">
      <w:pPr>
        <w:pStyle w:val="a3"/>
        <w:spacing w:before="0" w:beforeAutospacing="0" w:after="0" w:afterAutospacing="0"/>
        <w:jc w:val="center"/>
        <w:rPr>
          <w:b/>
          <w:sz w:val="28"/>
          <w:szCs w:val="28"/>
          <w:lang w:val="uk-UA"/>
        </w:rPr>
      </w:pPr>
    </w:p>
    <w:p w:rsidR="00D219F0" w:rsidRDefault="00D219F0" w:rsidP="00D219F0">
      <w:pPr>
        <w:pStyle w:val="a3"/>
        <w:spacing w:before="0" w:beforeAutospacing="0" w:after="0" w:afterAutospacing="0"/>
        <w:jc w:val="center"/>
        <w:rPr>
          <w:b/>
          <w:sz w:val="28"/>
          <w:szCs w:val="28"/>
          <w:lang w:val="uk-UA"/>
        </w:rPr>
      </w:pPr>
      <w:r w:rsidRPr="002954D5">
        <w:rPr>
          <w:b/>
          <w:sz w:val="28"/>
          <w:szCs w:val="28"/>
          <w:lang w:val="uk-UA"/>
        </w:rPr>
        <w:t>ЗВЕРНЕННЯ</w:t>
      </w:r>
    </w:p>
    <w:p w:rsidR="00D219F0" w:rsidRDefault="00D219F0" w:rsidP="00D219F0">
      <w:pPr>
        <w:pStyle w:val="20"/>
        <w:shd w:val="clear" w:color="auto" w:fill="auto"/>
        <w:spacing w:after="0" w:line="240" w:lineRule="auto"/>
        <w:ind w:firstLine="580"/>
        <w:jc w:val="center"/>
        <w:rPr>
          <w:b/>
          <w:sz w:val="28"/>
          <w:szCs w:val="28"/>
          <w:lang w:val="uk-UA"/>
        </w:rPr>
      </w:pPr>
    </w:p>
    <w:p w:rsidR="00D219F0" w:rsidRPr="009846D5" w:rsidRDefault="00D219F0" w:rsidP="00D219F0">
      <w:pPr>
        <w:pStyle w:val="20"/>
        <w:shd w:val="clear" w:color="auto" w:fill="auto"/>
        <w:spacing w:after="0" w:line="240" w:lineRule="auto"/>
        <w:ind w:firstLine="567"/>
        <w:jc w:val="both"/>
        <w:rPr>
          <w:sz w:val="28"/>
          <w:szCs w:val="28"/>
          <w:lang w:val="uk-UA"/>
        </w:rPr>
      </w:pPr>
      <w:r w:rsidRPr="009846D5">
        <w:rPr>
          <w:sz w:val="28"/>
          <w:szCs w:val="28"/>
          <w:lang w:val="uk-UA"/>
        </w:rPr>
        <w:t>За інформацією мешканців м. Чернігова,</w:t>
      </w:r>
      <w:r w:rsidRPr="009846D5">
        <w:rPr>
          <w:b/>
          <w:sz w:val="28"/>
          <w:szCs w:val="28"/>
          <w:lang w:val="uk-UA"/>
        </w:rPr>
        <w:t xml:space="preserve"> </w:t>
      </w:r>
      <w:r w:rsidRPr="009846D5">
        <w:rPr>
          <w:sz w:val="28"/>
          <w:szCs w:val="28"/>
          <w:lang w:val="uk-UA"/>
        </w:rPr>
        <w:t xml:space="preserve">виборчим штабом кандидата у народні депутати України </w:t>
      </w:r>
      <w:proofErr w:type="spellStart"/>
      <w:r w:rsidRPr="009846D5">
        <w:rPr>
          <w:sz w:val="28"/>
          <w:szCs w:val="28"/>
          <w:lang w:val="uk-UA"/>
        </w:rPr>
        <w:t>Микитася</w:t>
      </w:r>
      <w:proofErr w:type="spellEnd"/>
      <w:r w:rsidRPr="009846D5">
        <w:rPr>
          <w:sz w:val="28"/>
          <w:szCs w:val="28"/>
          <w:lang w:val="uk-UA"/>
        </w:rPr>
        <w:t xml:space="preserve"> Максима Вікторовича організовується надання неправомірної вигоди виборцям за голосування за даного кандидата.</w:t>
      </w:r>
    </w:p>
    <w:p w:rsidR="00D219F0" w:rsidRPr="009846D5" w:rsidRDefault="00D219F0" w:rsidP="00D219F0">
      <w:pPr>
        <w:pStyle w:val="rvps2"/>
        <w:shd w:val="clear" w:color="auto" w:fill="FFFFFF"/>
        <w:spacing w:before="0" w:beforeAutospacing="0" w:after="0" w:afterAutospacing="0"/>
        <w:ind w:firstLine="450"/>
        <w:jc w:val="both"/>
        <w:textAlignment w:val="baseline"/>
        <w:rPr>
          <w:color w:val="000000"/>
          <w:sz w:val="28"/>
          <w:szCs w:val="28"/>
          <w:lang w:val="uk-UA"/>
        </w:rPr>
      </w:pPr>
      <w:hyperlink r:id="rId5" w:anchor="n4285" w:tgtFrame="_blank" w:history="1">
        <w:r w:rsidRPr="009846D5">
          <w:rPr>
            <w:rStyle w:val="a5"/>
            <w:color w:val="000000"/>
            <w:sz w:val="28"/>
            <w:szCs w:val="28"/>
            <w:bdr w:val="none" w:sz="0" w:space="0" w:color="auto" w:frame="1"/>
            <w:lang w:val="uk-UA"/>
          </w:rPr>
          <w:t>Статтею 38</w:t>
        </w:r>
      </w:hyperlink>
      <w:r w:rsidRPr="009846D5">
        <w:rPr>
          <w:rStyle w:val="apple-converted-space"/>
          <w:color w:val="000000"/>
          <w:sz w:val="28"/>
          <w:szCs w:val="28"/>
          <w:lang w:val="uk-UA"/>
        </w:rPr>
        <w:t> </w:t>
      </w:r>
      <w:r w:rsidRPr="009846D5">
        <w:rPr>
          <w:color w:val="000000"/>
          <w:sz w:val="28"/>
          <w:szCs w:val="28"/>
          <w:lang w:val="uk-UA"/>
        </w:rPr>
        <w:t>Конституції України закріплено право громадян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D219F0" w:rsidRPr="009846D5" w:rsidRDefault="00D219F0" w:rsidP="00D219F0">
      <w:pPr>
        <w:pStyle w:val="rvps2"/>
        <w:shd w:val="clear" w:color="auto" w:fill="FFFFFF"/>
        <w:spacing w:before="0" w:beforeAutospacing="0" w:after="0" w:afterAutospacing="0"/>
        <w:ind w:firstLine="450"/>
        <w:jc w:val="both"/>
        <w:textAlignment w:val="baseline"/>
        <w:rPr>
          <w:color w:val="000000"/>
          <w:sz w:val="28"/>
          <w:szCs w:val="28"/>
          <w:lang w:val="uk-UA"/>
        </w:rPr>
      </w:pPr>
      <w:bookmarkStart w:id="0" w:name="n16"/>
      <w:bookmarkEnd w:id="0"/>
      <w:r w:rsidRPr="009846D5">
        <w:rPr>
          <w:color w:val="000000"/>
          <w:sz w:val="28"/>
          <w:szCs w:val="28"/>
          <w:lang w:val="uk-UA"/>
        </w:rPr>
        <w:t>Відповідно до</w:t>
      </w:r>
      <w:r w:rsidRPr="009846D5">
        <w:rPr>
          <w:rStyle w:val="apple-converted-space"/>
          <w:color w:val="000000"/>
          <w:sz w:val="28"/>
          <w:szCs w:val="28"/>
          <w:lang w:val="uk-UA"/>
        </w:rPr>
        <w:t> </w:t>
      </w:r>
      <w:hyperlink r:id="rId6" w:anchor="n4396" w:tgtFrame="_blank" w:history="1">
        <w:r w:rsidRPr="009846D5">
          <w:rPr>
            <w:rStyle w:val="a5"/>
            <w:color w:val="000000"/>
            <w:sz w:val="28"/>
            <w:szCs w:val="28"/>
            <w:bdr w:val="none" w:sz="0" w:space="0" w:color="auto" w:frame="1"/>
            <w:lang w:val="uk-UA"/>
          </w:rPr>
          <w:t>статті 71</w:t>
        </w:r>
      </w:hyperlink>
      <w:r w:rsidRPr="009846D5">
        <w:rPr>
          <w:rStyle w:val="apple-converted-space"/>
          <w:color w:val="000000"/>
          <w:sz w:val="28"/>
          <w:szCs w:val="28"/>
          <w:lang w:val="uk-UA"/>
        </w:rPr>
        <w:t> </w:t>
      </w:r>
      <w:r w:rsidRPr="009846D5">
        <w:rPr>
          <w:color w:val="000000"/>
          <w:sz w:val="28"/>
          <w:szCs w:val="28"/>
          <w:lang w:val="uk-UA"/>
        </w:rPr>
        <w:t>Основного Закону України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 Виборцям гарантується вільне волевиявлення.</w:t>
      </w:r>
    </w:p>
    <w:p w:rsidR="00D219F0" w:rsidRPr="009846D5" w:rsidRDefault="00D219F0" w:rsidP="00D219F0">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17"/>
      <w:bookmarkEnd w:id="1"/>
      <w:r w:rsidRPr="009846D5">
        <w:rPr>
          <w:color w:val="000000"/>
          <w:sz w:val="28"/>
          <w:szCs w:val="28"/>
          <w:lang w:val="uk-UA"/>
        </w:rPr>
        <w:t>Указані принципи виборчого права розкриваються у відповідних положеннях</w:t>
      </w:r>
      <w:r w:rsidRPr="009846D5">
        <w:rPr>
          <w:rStyle w:val="apple-converted-space"/>
          <w:color w:val="000000"/>
          <w:sz w:val="28"/>
          <w:szCs w:val="28"/>
          <w:lang w:val="uk-UA"/>
        </w:rPr>
        <w:t> </w:t>
      </w:r>
      <w:hyperlink r:id="rId7" w:tgtFrame="_blank" w:history="1">
        <w:r w:rsidRPr="009846D5">
          <w:rPr>
            <w:rStyle w:val="a5"/>
            <w:color w:val="000000"/>
            <w:sz w:val="28"/>
            <w:szCs w:val="28"/>
            <w:bdr w:val="none" w:sz="0" w:space="0" w:color="auto" w:frame="1"/>
            <w:lang w:val="uk-UA"/>
          </w:rPr>
          <w:t>Закону</w:t>
        </w:r>
      </w:hyperlink>
      <w:r w:rsidRPr="009846D5">
        <w:rPr>
          <w:color w:val="000000"/>
          <w:sz w:val="28"/>
          <w:szCs w:val="28"/>
          <w:lang w:val="uk-UA"/>
        </w:rPr>
        <w:t xml:space="preserve"> України «Про вибори народних депутатів України».</w:t>
      </w:r>
    </w:p>
    <w:p w:rsidR="00D219F0" w:rsidRPr="009846D5" w:rsidRDefault="00D219F0" w:rsidP="00D219F0">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18"/>
      <w:bookmarkEnd w:id="2"/>
      <w:r w:rsidRPr="009846D5">
        <w:rPr>
          <w:color w:val="000000"/>
          <w:sz w:val="28"/>
          <w:szCs w:val="28"/>
          <w:lang w:val="uk-UA"/>
        </w:rPr>
        <w:t>Зокрема, принцип рівного виборчого права передбачає, що всі громадяни України беруть участь у виборах на рівних засадах, усі кандидати в народні депутати України, а також усі політичні партії - суб’єкти виборчого процесу мають рівні права і можливості брати участь у виборчому процесі у порядку та в межах, встановлених Законом (</w:t>
      </w:r>
      <w:hyperlink r:id="rId8" w:anchor="n30" w:tgtFrame="_blank" w:history="1">
        <w:r w:rsidRPr="009846D5">
          <w:rPr>
            <w:rStyle w:val="a5"/>
            <w:color w:val="000000"/>
            <w:sz w:val="28"/>
            <w:szCs w:val="28"/>
            <w:bdr w:val="none" w:sz="0" w:space="0" w:color="auto" w:frame="1"/>
            <w:lang w:val="uk-UA"/>
          </w:rPr>
          <w:t>стаття 3</w:t>
        </w:r>
      </w:hyperlink>
      <w:r w:rsidRPr="009846D5">
        <w:rPr>
          <w:rStyle w:val="apple-converted-space"/>
          <w:color w:val="000000"/>
          <w:sz w:val="28"/>
          <w:szCs w:val="28"/>
          <w:lang w:val="uk-UA"/>
        </w:rPr>
        <w:t> </w:t>
      </w:r>
      <w:r w:rsidRPr="009846D5">
        <w:rPr>
          <w:color w:val="000000"/>
          <w:sz w:val="28"/>
          <w:szCs w:val="28"/>
          <w:lang w:val="uk-UA"/>
        </w:rPr>
        <w:t>Закону).</w:t>
      </w:r>
    </w:p>
    <w:p w:rsidR="00D219F0" w:rsidRPr="009846D5" w:rsidRDefault="00D219F0" w:rsidP="00D219F0">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19"/>
      <w:bookmarkEnd w:id="3"/>
      <w:r w:rsidRPr="009846D5">
        <w:rPr>
          <w:color w:val="000000"/>
          <w:sz w:val="28"/>
          <w:szCs w:val="28"/>
          <w:lang w:val="uk-UA"/>
        </w:rPr>
        <w:t>Передбачений</w:t>
      </w:r>
      <w:r w:rsidRPr="009846D5">
        <w:rPr>
          <w:rStyle w:val="apple-converted-space"/>
          <w:color w:val="000000"/>
          <w:sz w:val="28"/>
          <w:szCs w:val="28"/>
          <w:lang w:val="uk-UA"/>
        </w:rPr>
        <w:t> </w:t>
      </w:r>
      <w:hyperlink r:id="rId9" w:anchor="n46" w:tgtFrame="_blank" w:history="1">
        <w:r w:rsidRPr="009846D5">
          <w:rPr>
            <w:rStyle w:val="a5"/>
            <w:color w:val="000000"/>
            <w:sz w:val="28"/>
            <w:szCs w:val="28"/>
            <w:bdr w:val="none" w:sz="0" w:space="0" w:color="auto" w:frame="1"/>
            <w:lang w:val="uk-UA"/>
          </w:rPr>
          <w:t>частиною першою</w:t>
        </w:r>
      </w:hyperlink>
      <w:r w:rsidRPr="009846D5">
        <w:rPr>
          <w:rStyle w:val="apple-converted-space"/>
          <w:color w:val="000000"/>
          <w:sz w:val="28"/>
          <w:szCs w:val="28"/>
          <w:lang w:val="uk-UA"/>
        </w:rPr>
        <w:t> </w:t>
      </w:r>
      <w:r w:rsidRPr="009846D5">
        <w:rPr>
          <w:color w:val="000000"/>
          <w:sz w:val="28"/>
          <w:szCs w:val="28"/>
          <w:lang w:val="uk-UA"/>
        </w:rPr>
        <w:t>статті 6 Закону інший засадничий принцип - вільності виборів - гарантує виборцям свободу формування та виявлення їх волі. Громадянам України повинні забезпечуватися умови для вільного формування своєї волі та її вільного виявлення при голосуванні. При цьому</w:t>
      </w:r>
      <w:r w:rsidRPr="009846D5">
        <w:rPr>
          <w:rStyle w:val="apple-converted-space"/>
          <w:color w:val="000000"/>
          <w:sz w:val="28"/>
          <w:szCs w:val="28"/>
          <w:lang w:val="uk-UA"/>
        </w:rPr>
        <w:t> </w:t>
      </w:r>
      <w:hyperlink r:id="rId10" w:anchor="n47" w:tgtFrame="_blank" w:history="1">
        <w:r w:rsidRPr="009846D5">
          <w:rPr>
            <w:rStyle w:val="a5"/>
            <w:color w:val="000000"/>
            <w:sz w:val="28"/>
            <w:szCs w:val="28"/>
            <w:bdr w:val="none" w:sz="0" w:space="0" w:color="auto" w:frame="1"/>
            <w:lang w:val="uk-UA"/>
          </w:rPr>
          <w:t>частиною другою</w:t>
        </w:r>
      </w:hyperlink>
      <w:r w:rsidRPr="009846D5">
        <w:rPr>
          <w:rStyle w:val="apple-converted-space"/>
          <w:color w:val="000000"/>
          <w:sz w:val="28"/>
          <w:szCs w:val="28"/>
          <w:lang w:val="uk-UA"/>
        </w:rPr>
        <w:t> </w:t>
      </w:r>
      <w:r w:rsidRPr="009846D5">
        <w:rPr>
          <w:color w:val="000000"/>
          <w:sz w:val="28"/>
          <w:szCs w:val="28"/>
          <w:lang w:val="uk-UA"/>
        </w:rPr>
        <w:t>статті 6 Закону встановлено заборони щодо застосування насильства, погроз, обману, підкупу чи будь-яких інших дій, що перешкоджають вільному формуванню та вільному виявленню волі виборця.</w:t>
      </w:r>
    </w:p>
    <w:p w:rsidR="00D219F0" w:rsidRDefault="00D219F0" w:rsidP="00D219F0">
      <w:pPr>
        <w:pStyle w:val="rvps2"/>
        <w:shd w:val="clear" w:color="auto" w:fill="FFFFFF"/>
        <w:spacing w:before="0" w:beforeAutospacing="0" w:after="0" w:afterAutospacing="0"/>
        <w:ind w:firstLine="450"/>
        <w:jc w:val="both"/>
        <w:textAlignment w:val="baseline"/>
        <w:rPr>
          <w:color w:val="000000"/>
          <w:sz w:val="28"/>
          <w:szCs w:val="28"/>
          <w:shd w:val="clear" w:color="auto" w:fill="FFFFFF"/>
          <w:lang w:val="uk-UA"/>
        </w:rPr>
      </w:pPr>
      <w:hyperlink r:id="rId11" w:anchor="n850" w:tgtFrame="_blank" w:history="1">
        <w:r w:rsidRPr="009846D5">
          <w:rPr>
            <w:rStyle w:val="a5"/>
            <w:color w:val="000000"/>
            <w:sz w:val="28"/>
            <w:szCs w:val="28"/>
            <w:bdr w:val="none" w:sz="0" w:space="0" w:color="auto" w:frame="1"/>
            <w:shd w:val="clear" w:color="auto" w:fill="FFFFFF"/>
            <w:lang w:val="uk-UA"/>
          </w:rPr>
          <w:t>Частиною чотирнадцятою</w:t>
        </w:r>
      </w:hyperlink>
      <w:r w:rsidRPr="009846D5">
        <w:rPr>
          <w:rStyle w:val="apple-converted-space"/>
          <w:color w:val="000000"/>
          <w:sz w:val="28"/>
          <w:szCs w:val="28"/>
          <w:shd w:val="clear" w:color="auto" w:fill="FFFFFF"/>
          <w:lang w:val="uk-UA"/>
        </w:rPr>
        <w:t> </w:t>
      </w:r>
      <w:r w:rsidRPr="009846D5">
        <w:rPr>
          <w:color w:val="000000"/>
          <w:sz w:val="28"/>
          <w:szCs w:val="28"/>
          <w:shd w:val="clear" w:color="auto" w:fill="FFFFFF"/>
          <w:lang w:val="uk-UA"/>
        </w:rPr>
        <w:t xml:space="preserve">статті 74 Закону встановлено заборону проводити передвиборну агітацію, що супроводжується наданням виборцям, закладам, установам, організаціям коштів або безоплатно чи на пільгових умовах товарів (крім товарів, що містять візуальні зображення назви, </w:t>
      </w:r>
      <w:r w:rsidRPr="009846D5">
        <w:rPr>
          <w:color w:val="000000"/>
          <w:sz w:val="28"/>
          <w:szCs w:val="28"/>
          <w:shd w:val="clear" w:color="auto" w:fill="FFFFFF"/>
          <w:lang w:val="uk-UA"/>
        </w:rPr>
        <w:lastRenderedPageBreak/>
        <w:t>символіки, прапора партії, за умови, що вартість таких товарів не перевищує три відсотки розміру мінімальної заробітної плати), послуг, робіт, цінних паперів, кредитів, лотерейних білетів, інших матеріальних цінностей. Така передвиборна агітація або надання виборцям, закладам, установам, організаціям коштів або безоплатно чи на пільгових умовах товарів, послуг, робіт, цінних паперів, кредитів, лотерейних білетів, інших матеріальних цінностей, що супроводжується закликами або пропозиціями голосувати за або не голосувати за певну політичну партію чи кандидата у народні депутати України або згадуванням назви політичної партії чи імені кандидата у народні депутати України, є непрямим підкупом виборців.</w:t>
      </w:r>
    </w:p>
    <w:p w:rsidR="00D219F0" w:rsidRDefault="00D219F0" w:rsidP="00D219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інформацією мешканців міста, створена ціла мережа, яка залучає так званих «помічників агітаторів», які за грошову винагороду повинні проголосувати за кандидата в народні депутати України </w:t>
      </w:r>
      <w:proofErr w:type="spellStart"/>
      <w:r>
        <w:rPr>
          <w:rFonts w:ascii="Times New Roman" w:hAnsi="Times New Roman"/>
          <w:sz w:val="28"/>
          <w:szCs w:val="28"/>
          <w:lang w:val="uk-UA"/>
        </w:rPr>
        <w:t>Микитася</w:t>
      </w:r>
      <w:proofErr w:type="spellEnd"/>
      <w:r>
        <w:rPr>
          <w:rFonts w:ascii="Times New Roman" w:hAnsi="Times New Roman"/>
          <w:sz w:val="28"/>
          <w:szCs w:val="28"/>
          <w:lang w:val="uk-UA"/>
        </w:rPr>
        <w:t xml:space="preserve"> М.В.</w:t>
      </w:r>
    </w:p>
    <w:p w:rsidR="00D219F0" w:rsidRDefault="00D219F0" w:rsidP="00D219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Схема організації скупки голосів виборців по 206 округу полягає в наступному: «куратор» знаходить собі «старших агітаторів», які в свою чергу набирають «агітаторів», що здійснюють пошук «помічників агітаторів».</w:t>
      </w:r>
    </w:p>
    <w:p w:rsidR="00D219F0" w:rsidRDefault="00D219F0" w:rsidP="00D219F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голосування за відповідного кандидата «помічникам агітатора», які фактично являються виборцями по 206 округу, виплачується грошова винагорода у розмірі від 150 до 500 гривень в залежності від населеного пункту, куратори, старші агітатори та агітатори мають теж за грошову винагороду проголосувати за </w:t>
      </w:r>
      <w:proofErr w:type="spellStart"/>
      <w:r>
        <w:rPr>
          <w:rFonts w:ascii="Times New Roman" w:hAnsi="Times New Roman"/>
          <w:sz w:val="28"/>
          <w:szCs w:val="28"/>
          <w:lang w:val="uk-UA"/>
        </w:rPr>
        <w:t>Микитася</w:t>
      </w:r>
      <w:proofErr w:type="spellEnd"/>
      <w:r>
        <w:rPr>
          <w:rFonts w:ascii="Times New Roman" w:hAnsi="Times New Roman"/>
          <w:sz w:val="28"/>
          <w:szCs w:val="28"/>
          <w:lang w:val="uk-UA"/>
        </w:rPr>
        <w:t xml:space="preserve"> М.В. та отримують грошову премію за кожного агітатора нижчої ланки, залучених ними для організації підкупу виборців.</w:t>
      </w:r>
    </w:p>
    <w:p w:rsidR="00D219F0" w:rsidRPr="009846D5" w:rsidRDefault="00D219F0" w:rsidP="00D219F0">
      <w:pPr>
        <w:pStyle w:val="rvps2"/>
        <w:shd w:val="clear" w:color="auto" w:fill="FFFFFF"/>
        <w:spacing w:before="0" w:beforeAutospacing="0" w:after="0" w:afterAutospacing="0"/>
        <w:ind w:firstLine="450"/>
        <w:jc w:val="both"/>
        <w:textAlignment w:val="baseline"/>
        <w:rPr>
          <w:color w:val="000000"/>
          <w:sz w:val="28"/>
          <w:szCs w:val="28"/>
          <w:lang w:val="uk-UA"/>
        </w:rPr>
      </w:pPr>
    </w:p>
    <w:p w:rsidR="00D219F0" w:rsidRPr="009846D5" w:rsidRDefault="00D219F0" w:rsidP="00D219F0">
      <w:pPr>
        <w:spacing w:after="0" w:line="240" w:lineRule="auto"/>
        <w:ind w:firstLine="567"/>
        <w:jc w:val="both"/>
        <w:rPr>
          <w:rFonts w:ascii="Times New Roman" w:hAnsi="Times New Roman"/>
          <w:sz w:val="28"/>
          <w:szCs w:val="28"/>
          <w:lang w:val="uk-UA"/>
        </w:rPr>
      </w:pPr>
      <w:r w:rsidRPr="009846D5">
        <w:rPr>
          <w:rFonts w:ascii="Times New Roman" w:hAnsi="Times New Roman"/>
          <w:sz w:val="28"/>
          <w:szCs w:val="28"/>
          <w:lang w:val="uk-UA"/>
        </w:rPr>
        <w:t xml:space="preserve">Відповідно до ч.2 ст. 160 КК України, пропозиція, обіцянка або надання виборцю чи учаснику референдуму неправомірної вигоди за вчинення або </w:t>
      </w:r>
      <w:proofErr w:type="spellStart"/>
      <w:r w:rsidRPr="009846D5">
        <w:rPr>
          <w:rFonts w:ascii="Times New Roman" w:hAnsi="Times New Roman"/>
          <w:sz w:val="28"/>
          <w:szCs w:val="28"/>
          <w:lang w:val="uk-UA"/>
        </w:rPr>
        <w:t>невчинення</w:t>
      </w:r>
      <w:proofErr w:type="spellEnd"/>
      <w:r w:rsidRPr="009846D5">
        <w:rPr>
          <w:rFonts w:ascii="Times New Roman" w:hAnsi="Times New Roman"/>
          <w:sz w:val="28"/>
          <w:szCs w:val="28"/>
          <w:lang w:val="uk-UA"/>
        </w:rPr>
        <w:t xml:space="preserve"> будь-яких дій, пов’язаних з безпосередньою реалізацією ним свого виборчого права чи права на участь у референдумі (відмова від участі в голосуванні, голосування на виборчій дільниці (</w:t>
      </w:r>
      <w:proofErr w:type="spellStart"/>
      <w:r w:rsidRPr="009846D5">
        <w:rPr>
          <w:rFonts w:ascii="Times New Roman" w:hAnsi="Times New Roman"/>
          <w:sz w:val="28"/>
          <w:szCs w:val="28"/>
          <w:lang w:val="uk-UA"/>
        </w:rPr>
        <w:t>дільниці</w:t>
      </w:r>
      <w:proofErr w:type="spellEnd"/>
      <w:r w:rsidRPr="009846D5">
        <w:rPr>
          <w:rFonts w:ascii="Times New Roman" w:hAnsi="Times New Roman"/>
          <w:sz w:val="28"/>
          <w:szCs w:val="28"/>
          <w:lang w:val="uk-UA"/>
        </w:rPr>
        <w:t xml:space="preserve">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D219F0" w:rsidRPr="009846D5" w:rsidRDefault="00D219F0" w:rsidP="00D219F0">
      <w:pPr>
        <w:spacing w:after="0" w:line="240" w:lineRule="auto"/>
        <w:ind w:firstLine="567"/>
        <w:jc w:val="both"/>
        <w:rPr>
          <w:rFonts w:ascii="Times New Roman" w:hAnsi="Times New Roman"/>
          <w:sz w:val="28"/>
          <w:szCs w:val="28"/>
          <w:lang w:val="uk-UA"/>
        </w:rPr>
      </w:pPr>
      <w:r w:rsidRPr="009846D5">
        <w:rPr>
          <w:rFonts w:ascii="Times New Roman" w:hAnsi="Times New Roman"/>
          <w:sz w:val="28"/>
          <w:szCs w:val="28"/>
          <w:lang w:val="uk-UA"/>
        </w:rPr>
        <w:t>Згідно ч. 4 вказаної статті, ті ж самі дії вчинені за попередньою змовою групою осіб, 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D219F0" w:rsidRPr="00FE3855" w:rsidRDefault="00D219F0" w:rsidP="00D219F0">
      <w:pPr>
        <w:pStyle w:val="20"/>
        <w:shd w:val="clear" w:color="auto" w:fill="auto"/>
        <w:spacing w:after="0" w:line="240" w:lineRule="auto"/>
        <w:ind w:firstLine="580"/>
        <w:jc w:val="both"/>
        <w:rPr>
          <w:sz w:val="28"/>
          <w:szCs w:val="28"/>
          <w:lang w:val="uk-UA"/>
        </w:rPr>
      </w:pPr>
      <w:r w:rsidRPr="00FE3855">
        <w:rPr>
          <w:color w:val="000000"/>
          <w:sz w:val="28"/>
          <w:szCs w:val="28"/>
          <w:shd w:val="clear" w:color="auto" w:fill="FFFFFF"/>
          <w:lang w:val="uk-UA"/>
        </w:rPr>
        <w:t xml:space="preserve">Зважаючи на вищевикладене просимо Вас вжити заходів </w:t>
      </w:r>
      <w:r w:rsidRPr="00FE3855">
        <w:rPr>
          <w:sz w:val="28"/>
          <w:szCs w:val="28"/>
          <w:lang w:val="uk-UA"/>
        </w:rPr>
        <w:t xml:space="preserve">реагування на </w:t>
      </w:r>
      <w:r w:rsidRPr="00FE3855">
        <w:rPr>
          <w:bCs/>
          <w:color w:val="000000"/>
          <w:sz w:val="28"/>
          <w:szCs w:val="28"/>
          <w:lang w:val="uk-UA"/>
        </w:rPr>
        <w:t xml:space="preserve">факти підкупу виборців </w:t>
      </w:r>
      <w:r w:rsidRPr="00FE3855">
        <w:rPr>
          <w:sz w:val="28"/>
          <w:szCs w:val="28"/>
          <w:lang w:val="uk-UA"/>
        </w:rPr>
        <w:t>на 206 одномандатному виборчому окрузі з проміжних виборів народного депутата України 17 липня 2016 року.</w:t>
      </w:r>
    </w:p>
    <w:p w:rsidR="00174E05" w:rsidRPr="00D219F0" w:rsidRDefault="00174E05">
      <w:pPr>
        <w:rPr>
          <w:lang w:val="uk-UA"/>
        </w:rPr>
      </w:pPr>
      <w:bookmarkStart w:id="4" w:name="_GoBack"/>
      <w:bookmarkEnd w:id="4"/>
    </w:p>
    <w:sectPr w:rsidR="00174E05" w:rsidRPr="00D2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F0"/>
    <w:rsid w:val="00174E05"/>
    <w:rsid w:val="00D2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19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219F0"/>
  </w:style>
  <w:style w:type="character" w:customStyle="1" w:styleId="2">
    <w:name w:val="Основний текст (2)_"/>
    <w:link w:val="20"/>
    <w:locked/>
    <w:rsid w:val="00D219F0"/>
    <w:rPr>
      <w:rFonts w:ascii="Times New Roman" w:eastAsia="Times New Roman" w:hAnsi="Times New Roman"/>
      <w:sz w:val="26"/>
      <w:szCs w:val="26"/>
      <w:shd w:val="clear" w:color="auto" w:fill="FFFFFF"/>
    </w:rPr>
  </w:style>
  <w:style w:type="paragraph" w:customStyle="1" w:styleId="20">
    <w:name w:val="Основний текст (2)"/>
    <w:basedOn w:val="a"/>
    <w:link w:val="2"/>
    <w:rsid w:val="00D219F0"/>
    <w:pPr>
      <w:widowControl w:val="0"/>
      <w:shd w:val="clear" w:color="auto" w:fill="FFFFFF"/>
      <w:spacing w:after="480" w:line="0" w:lineRule="atLeast"/>
      <w:jc w:val="right"/>
    </w:pPr>
    <w:rPr>
      <w:rFonts w:ascii="Times New Roman" w:eastAsia="Times New Roman" w:hAnsi="Times New Roman" w:cstheme="minorBidi"/>
      <w:sz w:val="26"/>
      <w:szCs w:val="26"/>
    </w:rPr>
  </w:style>
  <w:style w:type="character" w:styleId="a4">
    <w:name w:val="Strong"/>
    <w:uiPriority w:val="22"/>
    <w:qFormat/>
    <w:rsid w:val="00D219F0"/>
    <w:rPr>
      <w:b/>
      <w:bCs/>
    </w:rPr>
  </w:style>
  <w:style w:type="paragraph" w:customStyle="1" w:styleId="rvps2">
    <w:name w:val="rvps2"/>
    <w:basedOn w:val="a"/>
    <w:rsid w:val="00D219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D219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19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219F0"/>
  </w:style>
  <w:style w:type="character" w:customStyle="1" w:styleId="2">
    <w:name w:val="Основний текст (2)_"/>
    <w:link w:val="20"/>
    <w:locked/>
    <w:rsid w:val="00D219F0"/>
    <w:rPr>
      <w:rFonts w:ascii="Times New Roman" w:eastAsia="Times New Roman" w:hAnsi="Times New Roman"/>
      <w:sz w:val="26"/>
      <w:szCs w:val="26"/>
      <w:shd w:val="clear" w:color="auto" w:fill="FFFFFF"/>
    </w:rPr>
  </w:style>
  <w:style w:type="paragraph" w:customStyle="1" w:styleId="20">
    <w:name w:val="Основний текст (2)"/>
    <w:basedOn w:val="a"/>
    <w:link w:val="2"/>
    <w:rsid w:val="00D219F0"/>
    <w:pPr>
      <w:widowControl w:val="0"/>
      <w:shd w:val="clear" w:color="auto" w:fill="FFFFFF"/>
      <w:spacing w:after="480" w:line="0" w:lineRule="atLeast"/>
      <w:jc w:val="right"/>
    </w:pPr>
    <w:rPr>
      <w:rFonts w:ascii="Times New Roman" w:eastAsia="Times New Roman" w:hAnsi="Times New Roman" w:cstheme="minorBidi"/>
      <w:sz w:val="26"/>
      <w:szCs w:val="26"/>
    </w:rPr>
  </w:style>
  <w:style w:type="character" w:styleId="a4">
    <w:name w:val="Strong"/>
    <w:uiPriority w:val="22"/>
    <w:qFormat/>
    <w:rsid w:val="00D219F0"/>
    <w:rPr>
      <w:b/>
      <w:bCs/>
    </w:rPr>
  </w:style>
  <w:style w:type="paragraph" w:customStyle="1" w:styleId="rvps2">
    <w:name w:val="rvps2"/>
    <w:basedOn w:val="a"/>
    <w:rsid w:val="00D219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D21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061-17/paran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4061-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254%D0%BA/96-%D0%B2%D1%80/paran4396" TargetMode="External"/><Relationship Id="rId11" Type="http://schemas.openxmlformats.org/officeDocument/2006/relationships/hyperlink" Target="http://zakon3.rada.gov.ua/laws/show/4061-17/paran850" TargetMode="External"/><Relationship Id="rId5" Type="http://schemas.openxmlformats.org/officeDocument/2006/relationships/hyperlink" Target="http://zakon3.rada.gov.ua/laws/show/254%D0%BA/96-%D0%B2%D1%80/paran4285" TargetMode="External"/><Relationship Id="rId10" Type="http://schemas.openxmlformats.org/officeDocument/2006/relationships/hyperlink" Target="http://zakon3.rada.gov.ua/laws/show/4061-17/paran47" TargetMode="External"/><Relationship Id="rId4" Type="http://schemas.openxmlformats.org/officeDocument/2006/relationships/webSettings" Target="webSettings.xml"/><Relationship Id="rId9" Type="http://schemas.openxmlformats.org/officeDocument/2006/relationships/hyperlink" Target="http://zakon3.rada.gov.ua/laws/show/4061-17/paran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NTkachenko</cp:lastModifiedBy>
  <cp:revision>1</cp:revision>
  <dcterms:created xsi:type="dcterms:W3CDTF">2016-06-29T08:26:00Z</dcterms:created>
  <dcterms:modified xsi:type="dcterms:W3CDTF">2016-06-29T08:27:00Z</dcterms:modified>
</cp:coreProperties>
</file>