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BF" w:rsidRDefault="00C000BF" w:rsidP="00C000BF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C000BF" w:rsidRDefault="00C000BF" w:rsidP="00C000BF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C000BF" w:rsidRDefault="00C000BF" w:rsidP="00C000BF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ради </w:t>
      </w:r>
    </w:p>
    <w:p w:rsidR="00C000BF" w:rsidRDefault="00C000BF" w:rsidP="00C000BF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«___»_________ 2017 року</w:t>
      </w:r>
    </w:p>
    <w:p w:rsidR="00C000BF" w:rsidRDefault="00C000BF" w:rsidP="00C000BF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__________</w:t>
      </w:r>
    </w:p>
    <w:p w:rsidR="00C000BF" w:rsidRDefault="00C000BF" w:rsidP="00C000BF">
      <w:r>
        <w:t xml:space="preserve">                                                                                                                                                                    </w:t>
      </w:r>
    </w:p>
    <w:p w:rsidR="00C000BF" w:rsidRDefault="00C000BF" w:rsidP="00C00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</w:p>
    <w:p w:rsidR="00C000BF" w:rsidRDefault="00C000BF" w:rsidP="00C00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відновлення дитячих ігрових та спортивних майданчиків </w:t>
      </w:r>
    </w:p>
    <w:p w:rsidR="00C000BF" w:rsidRDefault="00C000BF" w:rsidP="00C000B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2016 – 2017 роки</w:t>
      </w:r>
    </w:p>
    <w:p w:rsidR="00C000BF" w:rsidRDefault="00C000BF" w:rsidP="00C000BF">
      <w:pPr>
        <w:pStyle w:val="a4"/>
        <w:ind w:firstLine="0"/>
        <w:rPr>
          <w:szCs w:val="28"/>
        </w:rPr>
      </w:pPr>
      <w:r>
        <w:rPr>
          <w:szCs w:val="28"/>
        </w:rPr>
        <w:t>…</w:t>
      </w:r>
    </w:p>
    <w:p w:rsidR="00C000BF" w:rsidRDefault="00C000BF" w:rsidP="00C000BF">
      <w:pPr>
        <w:ind w:firstLine="709"/>
        <w:jc w:val="both"/>
        <w:rPr>
          <w:szCs w:val="28"/>
        </w:rPr>
      </w:pPr>
    </w:p>
    <w:p w:rsidR="00C000BF" w:rsidRDefault="00C000BF" w:rsidP="00C000BF">
      <w:pPr>
        <w:pStyle w:val="21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uk-UA"/>
        </w:rPr>
      </w:pPr>
      <w:r>
        <w:rPr>
          <w:rStyle w:val="21"/>
          <w:b/>
          <w:color w:val="000000"/>
          <w:sz w:val="28"/>
          <w:szCs w:val="28"/>
          <w:lang w:val="uk-UA" w:eastAsia="uk-UA"/>
        </w:rPr>
        <w:t>1.</w:t>
      </w:r>
      <w:r>
        <w:rPr>
          <w:rStyle w:val="21"/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rStyle w:val="21"/>
          <w:b/>
          <w:color w:val="000000"/>
          <w:sz w:val="28"/>
          <w:szCs w:val="28"/>
          <w:lang w:val="uk-UA" w:eastAsia="uk-UA"/>
        </w:rPr>
        <w:t xml:space="preserve">Паспорт </w:t>
      </w:r>
      <w:r>
        <w:rPr>
          <w:rStyle w:val="21"/>
          <w:b/>
          <w:bCs/>
          <w:color w:val="000000"/>
          <w:sz w:val="28"/>
          <w:szCs w:val="28"/>
          <w:lang w:val="uk-UA" w:eastAsia="uk-UA"/>
        </w:rPr>
        <w:t xml:space="preserve">Програми </w:t>
      </w:r>
      <w:r>
        <w:rPr>
          <w:b w:val="0"/>
          <w:sz w:val="28"/>
          <w:szCs w:val="28"/>
          <w:lang w:val="uk-UA"/>
        </w:rPr>
        <w:t>відновлення дитячих ігрових та спортивних майданчиків на  2016 – 2017 роки (далі - Програма)</w:t>
      </w:r>
    </w:p>
    <w:p w:rsidR="00C000BF" w:rsidRDefault="00C000BF" w:rsidP="00C000BF">
      <w:pPr>
        <w:pStyle w:val="210"/>
        <w:shd w:val="clear" w:color="auto" w:fill="auto"/>
        <w:spacing w:after="0" w:line="240" w:lineRule="auto"/>
        <w:ind w:firstLine="709"/>
        <w:jc w:val="center"/>
        <w:rPr>
          <w:sz w:val="20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546"/>
        <w:gridCol w:w="5244"/>
      </w:tblGrid>
      <w:tr w:rsidR="00C000BF" w:rsidTr="00C000BF">
        <w:trPr>
          <w:trHeight w:hRule="exact" w:val="10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C000BF" w:rsidTr="00C000BF">
        <w:trPr>
          <w:trHeight w:hRule="exact" w:val="9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C000BF" w:rsidRPr="00C000BF" w:rsidTr="00C000BF">
        <w:trPr>
          <w:trHeight w:hRule="exact" w:val="12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Комунальні підприємства  «Деснянське», «</w:t>
            </w:r>
            <w:proofErr w:type="spellStart"/>
            <w:r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>», «ЖЕК-10», «</w:t>
            </w:r>
            <w:proofErr w:type="spellStart"/>
            <w:r>
              <w:rPr>
                <w:sz w:val="28"/>
                <w:szCs w:val="28"/>
              </w:rPr>
              <w:t>ЖЕК</w:t>
            </w:r>
            <w:proofErr w:type="spellEnd"/>
            <w:r>
              <w:rPr>
                <w:sz w:val="28"/>
                <w:szCs w:val="28"/>
              </w:rPr>
              <w:t xml:space="preserve">-13», «Зеленбуд» </w:t>
            </w: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Чернігівської міської ради</w:t>
            </w:r>
          </w:p>
        </w:tc>
      </w:tr>
      <w:tr w:rsidR="00C000BF" w:rsidTr="00C000BF">
        <w:trPr>
          <w:trHeight w:hRule="exact" w:val="14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rPr>
                <w:sz w:val="28"/>
                <w:szCs w:val="28"/>
              </w:rPr>
            </w:pP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C000BF" w:rsidRPr="00C000BF" w:rsidTr="00C000BF">
        <w:trPr>
          <w:trHeight w:hRule="exact" w:val="28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Управління житлово-комунального господарства Чернігівської міської ради, управління освіти Чернігівської міської ради, управління у справах сім’ї, молоді та спорту Чернігівської міської ради, </w:t>
            </w:r>
            <w:r>
              <w:rPr>
                <w:b w:val="0"/>
                <w:sz w:val="28"/>
                <w:szCs w:val="28"/>
                <w:lang w:val="uk-UA"/>
              </w:rPr>
              <w:t>комунальні підприємства  «Деснянське», «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Новозаводське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», «ЖЕК-10», «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ЖЕК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-13»,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 xml:space="preserve">«Зеленбуд» </w:t>
            </w: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Чернігівської міської ради</w:t>
            </w:r>
          </w:p>
        </w:tc>
      </w:tr>
      <w:tr w:rsidR="00C000BF" w:rsidTr="00C000BF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2016-2017 роки</w:t>
            </w:r>
          </w:p>
        </w:tc>
      </w:tr>
      <w:tr w:rsidR="00C000BF" w:rsidTr="00C000BF">
        <w:trPr>
          <w:trHeight w:hRule="exact" w:val="8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Міський </w:t>
            </w:r>
            <w:r>
              <w:rPr>
                <w:b w:val="0"/>
                <w:color w:val="1B1B1B"/>
                <w:sz w:val="28"/>
                <w:szCs w:val="28"/>
              </w:rPr>
              <w:t>бюджет</w:t>
            </w:r>
            <w:r>
              <w:rPr>
                <w:b w:val="0"/>
                <w:color w:val="1B1B1B"/>
                <w:sz w:val="28"/>
                <w:szCs w:val="28"/>
                <w:lang w:val="uk-UA"/>
              </w:rPr>
              <w:t>, інші джерела не заборонені законодавством</w:t>
            </w:r>
          </w:p>
        </w:tc>
      </w:tr>
      <w:tr w:rsidR="00C000BF" w:rsidTr="00C000BF">
        <w:trPr>
          <w:trHeight w:hRule="exact" w:val="9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326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Загальний обсяг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0BF" w:rsidRDefault="00C000BF">
            <w:pPr>
              <w:pStyle w:val="210"/>
              <w:shd w:val="clear" w:color="auto" w:fill="auto"/>
              <w:spacing w:after="0" w:line="326" w:lineRule="exact"/>
              <w:rPr>
                <w:b w:val="0"/>
                <w:sz w:val="28"/>
                <w:szCs w:val="28"/>
                <w:lang w:val="uk-UA"/>
              </w:rPr>
            </w:pPr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4 803,3 тис. </w:t>
            </w:r>
            <w:proofErr w:type="spellStart"/>
            <w:r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</w:tbl>
    <w:p w:rsidR="00C000BF" w:rsidRDefault="00C000BF" w:rsidP="00C000BF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000BF" w:rsidRDefault="00C000BF" w:rsidP="00C000BF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000BF" w:rsidRDefault="00C000BF" w:rsidP="00C000BF">
      <w:pPr>
        <w:jc w:val="center"/>
        <w:rPr>
          <w:sz w:val="28"/>
          <w:szCs w:val="28"/>
        </w:rPr>
      </w:pPr>
    </w:p>
    <w:p w:rsidR="00C000BF" w:rsidRDefault="00C000BF" w:rsidP="00C000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Обґрунтування шляхів і засобів </w:t>
      </w:r>
      <w:proofErr w:type="spellStart"/>
      <w:r>
        <w:rPr>
          <w:sz w:val="28"/>
          <w:szCs w:val="28"/>
        </w:rPr>
        <w:t>ров’язання</w:t>
      </w:r>
      <w:proofErr w:type="spellEnd"/>
      <w:r>
        <w:rPr>
          <w:sz w:val="28"/>
          <w:szCs w:val="28"/>
        </w:rPr>
        <w:t xml:space="preserve"> проблеми, обсяги та джерела фінансування, строки та етапи виконання Програми</w:t>
      </w:r>
    </w:p>
    <w:p w:rsidR="00C000BF" w:rsidRDefault="00C000BF" w:rsidP="00C000BF">
      <w:pPr>
        <w:ind w:firstLine="709"/>
        <w:jc w:val="center"/>
        <w:rPr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14"/>
        <w:gridCol w:w="1914"/>
        <w:gridCol w:w="1984"/>
        <w:gridCol w:w="1915"/>
      </w:tblGrid>
      <w:tr w:rsidR="00C000BF" w:rsidTr="00C000BF">
        <w:trPr>
          <w:trHeight w:val="573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реалізації Програми</w:t>
            </w:r>
          </w:p>
        </w:tc>
      </w:tr>
      <w:tr w:rsidR="00C000BF" w:rsidTr="00C000BF">
        <w:trPr>
          <w:trHeight w:val="411"/>
        </w:trPr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</w:pPr>
            <w:r>
              <w:rPr>
                <w:b/>
                <w:sz w:val="28"/>
                <w:szCs w:val="28"/>
              </w:rPr>
              <w:t>2016 рік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</w:pPr>
            <w:r>
              <w:rPr>
                <w:b/>
                <w:sz w:val="28"/>
                <w:szCs w:val="28"/>
              </w:rPr>
              <w:t>2017 рік</w:t>
            </w:r>
          </w:p>
        </w:tc>
      </w:tr>
      <w:tr w:rsidR="00C000BF" w:rsidTr="00C000BF">
        <w:trPr>
          <w:trHeight w:val="1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майданчика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встановлення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Орієнтовна </w:t>
            </w:r>
            <w:proofErr w:type="spellStart"/>
            <w:r>
              <w:rPr>
                <w:sz w:val="28"/>
                <w:szCs w:val="28"/>
              </w:rPr>
              <w:t>вартіть</w:t>
            </w:r>
            <w:proofErr w:type="spellEnd"/>
            <w:r>
              <w:rPr>
                <w:sz w:val="28"/>
                <w:szCs w:val="28"/>
              </w:rPr>
              <w:t xml:space="preserve">,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майданчика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Орієнтовна </w:t>
            </w:r>
            <w:proofErr w:type="spellStart"/>
            <w:r>
              <w:rPr>
                <w:sz w:val="28"/>
                <w:szCs w:val="28"/>
              </w:rPr>
              <w:t>вартіть</w:t>
            </w:r>
            <w:proofErr w:type="spellEnd"/>
            <w:r>
              <w:rPr>
                <w:sz w:val="28"/>
                <w:szCs w:val="28"/>
              </w:rPr>
              <w:t xml:space="preserve">,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C000BF" w:rsidTr="00C000BF">
        <w:trPr>
          <w:trHeight w:val="5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Дитячі ігрові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Дитячі ігрові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1500,00</w:t>
            </w:r>
          </w:p>
        </w:tc>
      </w:tr>
      <w:tr w:rsidR="00C000BF" w:rsidTr="00C000BF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Додаток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>
              <w:rPr>
                <w:b/>
                <w:sz w:val="28"/>
              </w:rPr>
              <w:t>873,7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Спортивні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885,60</w:t>
            </w:r>
          </w:p>
        </w:tc>
      </w:tr>
      <w:tr w:rsidR="00C000BF" w:rsidTr="00C000BF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>
              <w:rPr>
                <w:b/>
                <w:sz w:val="28"/>
                <w:szCs w:val="28"/>
              </w:rPr>
              <w:t>2417,7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BF" w:rsidRDefault="00C00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2385,60</w:t>
            </w:r>
          </w:p>
        </w:tc>
      </w:tr>
    </w:tbl>
    <w:p w:rsidR="00C000BF" w:rsidRDefault="00C000BF" w:rsidP="00C000BF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000BF" w:rsidRDefault="00C000BF" w:rsidP="00C000BF">
      <w:pPr>
        <w:ind w:left="5529"/>
        <w:rPr>
          <w:sz w:val="28"/>
        </w:rPr>
      </w:pPr>
      <w:r>
        <w:rPr>
          <w:sz w:val="28"/>
        </w:rPr>
        <w:t>Додаток 2</w:t>
      </w:r>
    </w:p>
    <w:p w:rsidR="00C000BF" w:rsidRDefault="00C000BF" w:rsidP="00C000BF">
      <w:pPr>
        <w:ind w:left="5529" w:right="-5"/>
        <w:jc w:val="both"/>
        <w:rPr>
          <w:sz w:val="28"/>
        </w:rPr>
      </w:pPr>
      <w:r>
        <w:rPr>
          <w:sz w:val="28"/>
        </w:rPr>
        <w:t xml:space="preserve">до  Програми  відновлення  дитячих ігрових та  спортивних  майданчиків на 2016-2017 роки </w:t>
      </w:r>
    </w:p>
    <w:p w:rsidR="00C000BF" w:rsidRDefault="00C000BF" w:rsidP="00C000BF">
      <w:pPr>
        <w:ind w:firstLine="709"/>
        <w:jc w:val="both"/>
        <w:rPr>
          <w:szCs w:val="28"/>
        </w:rPr>
      </w:pPr>
    </w:p>
    <w:p w:rsidR="00C000BF" w:rsidRDefault="00C000BF" w:rsidP="00C000BF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Перелік адрес для облаштування спортивних </w:t>
      </w:r>
    </w:p>
    <w:p w:rsidR="00C000BF" w:rsidRDefault="00C000BF" w:rsidP="00C000BF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майданчиків у 2016 році. </w:t>
      </w:r>
    </w:p>
    <w:p w:rsidR="00C000BF" w:rsidRDefault="00C000BF" w:rsidP="00C000BF">
      <w:pPr>
        <w:jc w:val="center"/>
        <w:rPr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C000BF" w:rsidTr="00C000BF">
        <w:trPr>
          <w:trHeight w:val="5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№ п/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Адреса встановлення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 xml:space="preserve">Орієнтовна вартість,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tabs>
                <w:tab w:val="center" w:pos="2813"/>
              </w:tabs>
              <w:rPr>
                <w:sz w:val="28"/>
              </w:rPr>
            </w:pPr>
            <w:r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вул. Г. Полуботка, 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вул. Бланка,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Рокоссовського</w:t>
            </w:r>
            <w:proofErr w:type="spellEnd"/>
            <w:r>
              <w:rPr>
                <w:sz w:val="28"/>
              </w:rPr>
              <w:t>,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вул. П</w:t>
            </w:r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</w:rPr>
              <w:t>ятницька</w:t>
            </w:r>
            <w:proofErr w:type="spellEnd"/>
            <w:r>
              <w:rPr>
                <w:sz w:val="28"/>
              </w:rPr>
              <w:t>, 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вул. Івана Мазепи, 36 (на території ЗНЗ №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просп. Миру, 137 (на території  Чернігівського колегіуму № 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вул. Пухова, 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Дніпровська,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між вул. Кленова і вул. Ніни Сагайдак (Бобровиця)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4,6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4,1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вул. Текстильників (навпроти Чернігівської міської лікарні №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4,1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</w:pPr>
            <w:r>
              <w:rPr>
                <w:sz w:val="28"/>
              </w:rPr>
              <w:t>71,4</w:t>
            </w:r>
          </w:p>
        </w:tc>
      </w:tr>
      <w:tr w:rsidR="00C000BF" w:rsidTr="00C000B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Пляж «Золотий берег»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142,8</w:t>
            </w:r>
          </w:p>
        </w:tc>
      </w:tr>
      <w:tr w:rsidR="00C000BF" w:rsidTr="00C000B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BF" w:rsidRDefault="00C000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873,7</w:t>
            </w:r>
          </w:p>
        </w:tc>
      </w:tr>
    </w:tbl>
    <w:p w:rsidR="00C000BF" w:rsidRDefault="00C000BF" w:rsidP="00C000BF">
      <w:pPr>
        <w:jc w:val="center"/>
        <w:rPr>
          <w:sz w:val="32"/>
          <w:szCs w:val="32"/>
        </w:rPr>
      </w:pPr>
    </w:p>
    <w:p w:rsidR="00C000BF" w:rsidRDefault="00C000BF" w:rsidP="00C000BF">
      <w:pPr>
        <w:ind w:firstLine="709"/>
        <w:jc w:val="both"/>
        <w:rPr>
          <w:sz w:val="28"/>
          <w:szCs w:val="28"/>
        </w:rPr>
      </w:pPr>
    </w:p>
    <w:p w:rsidR="00C000BF" w:rsidRDefault="00C000BF" w:rsidP="00C000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В. Е. </w:t>
      </w:r>
      <w:proofErr w:type="spellStart"/>
      <w:r>
        <w:rPr>
          <w:color w:val="000000"/>
          <w:sz w:val="28"/>
          <w:szCs w:val="28"/>
        </w:rPr>
        <w:t>Бистров</w:t>
      </w:r>
      <w:proofErr w:type="spellEnd"/>
    </w:p>
    <w:p w:rsidR="00C000BF" w:rsidRDefault="00C000BF" w:rsidP="00C000BF"/>
    <w:p w:rsidR="00C000BF" w:rsidRDefault="00C000BF" w:rsidP="00C000BF">
      <w:pPr>
        <w:pStyle w:val="a4"/>
        <w:ind w:firstLine="0"/>
        <w:rPr>
          <w:szCs w:val="28"/>
        </w:rPr>
      </w:pPr>
    </w:p>
    <w:p w:rsidR="00B95DA2" w:rsidRPr="00C000BF" w:rsidRDefault="00B95DA2" w:rsidP="00C000BF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C0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BF"/>
    <w:rsid w:val="00B95DA2"/>
    <w:rsid w:val="00C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BF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0BF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C000BF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000BF"/>
    <w:rPr>
      <w:rFonts w:eastAsia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C000B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C000BF"/>
    <w:rPr>
      <w:rFonts w:eastAsia="Times New Roman"/>
      <w:sz w:val="24"/>
      <w:szCs w:val="24"/>
      <w:lang w:val="x-none" w:eastAsia="x-none"/>
    </w:rPr>
  </w:style>
  <w:style w:type="character" w:customStyle="1" w:styleId="21">
    <w:name w:val="Основной текст (2)_"/>
    <w:basedOn w:val="a0"/>
    <w:link w:val="210"/>
    <w:locked/>
    <w:rsid w:val="00C000BF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000BF"/>
    <w:pPr>
      <w:widowControl w:val="0"/>
      <w:shd w:val="clear" w:color="auto" w:fill="FFFFFF"/>
      <w:spacing w:after="180"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2">
    <w:name w:val="Основной текст (2)"/>
    <w:basedOn w:val="21"/>
    <w:rsid w:val="00C000BF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C000BF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BF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0BF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C000BF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000BF"/>
    <w:rPr>
      <w:rFonts w:eastAsia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C000B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C000BF"/>
    <w:rPr>
      <w:rFonts w:eastAsia="Times New Roman"/>
      <w:sz w:val="24"/>
      <w:szCs w:val="24"/>
      <w:lang w:val="x-none" w:eastAsia="x-none"/>
    </w:rPr>
  </w:style>
  <w:style w:type="character" w:customStyle="1" w:styleId="21">
    <w:name w:val="Основной текст (2)_"/>
    <w:basedOn w:val="a0"/>
    <w:link w:val="210"/>
    <w:locked/>
    <w:rsid w:val="00C000BF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000BF"/>
    <w:pPr>
      <w:widowControl w:val="0"/>
      <w:shd w:val="clear" w:color="auto" w:fill="FFFFFF"/>
      <w:spacing w:after="180"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2">
    <w:name w:val="Основной текст (2)"/>
    <w:basedOn w:val="21"/>
    <w:rsid w:val="00C000BF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C000BF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2017-03-13T12:14:00Z</dcterms:created>
  <dcterms:modified xsi:type="dcterms:W3CDTF">2017-03-13T12:14:00Z</dcterms:modified>
</cp:coreProperties>
</file>