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zh-CN" w:bidi="ar-SA"/>
        </w:rPr>
        <w:t>вивісок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)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до яких входять і вивіски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цих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</w:t>
      </w:r>
      <w:bookmarkStart w:id="0" w:name="__DdeLink__49_1170791001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Положення про комісію з демонтажу</w:t>
      </w:r>
      <w:bookmarkEnd w:id="0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незаконно розміщених обʼєктів на території міста Чернігова (далі — Положення).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Виконавчим комітетом Чернігівської міської ради прийнято рішення “Про затвердження Концепції оформлення зовнішніх фасадів будинків з об’єктами громадського призначення на території м. Чернігова” від 02.09.2020 р. № 376.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12, 17 та 24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листопада 2021 року Комісією з демонтажу прийняті протокольні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виконавчому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ru-RU" w:bidi="ar-SA"/>
        </w:rPr>
        <w:t>вивісок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налічується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 w:eastAsia="ru-RU"/>
        </w:rPr>
        <w:t>4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 w:eastAsia="ru-RU"/>
        </w:rPr>
        <w:t>0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 w:eastAsia="ru-RU"/>
        </w:rPr>
        <w:t xml:space="preserve"> шт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>Віталій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LibreOffice/6.0.7.3$Linux_X86_64 LibreOffice_project/00m0$Build-3</Application>
  <Pages>1</Pages>
  <Words>258</Words>
  <Characters>1779</Characters>
  <CharactersWithSpaces>2035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2021-11-26T11:40:03Z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