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8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8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8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(металевих гаражів)</w:t>
        <w:br/>
        <w:t>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 грудня 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металеві гаражі.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затверджений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8"/>
        <w:ind w:left="0" w:right="0" w:firstLine="708"/>
        <w:jc w:val="both"/>
        <w:rPr/>
      </w:pPr>
      <w:r>
        <w:rPr>
          <w:rStyle w:val="Style18"/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25 червня 2025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асових об’єктів (металевих гаражів),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  <w:lang w:val="uk-UA" w:eastAsia="ru-RU"/>
        </w:rPr>
        <w:t>12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shd w:fill="auto" w:val="clear"/>
          <w:lang w:val="uk-UA" w:eastAsia="ru-RU"/>
        </w:rPr>
        <w:t>шт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 xml:space="preserve">. 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character" w:styleId="Style18">
    <w:name w:val="Шрифт абзацу за замовчуванням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20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1">
    <w:name w:val="List"/>
    <w:basedOn w:val="Style20"/>
    <w:pPr/>
    <w:rPr>
      <w:rFonts w:cs="Lohit Devanagari;Times New Roman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7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LibreOffice/7.3.7.2$Linux_X86_64 LibreOffice_project/30$Build-2</Application>
  <AppVersion>15.0000</AppVersion>
  <Pages>1</Pages>
  <Words>233</Words>
  <Characters>1601</Characters>
  <CharactersWithSpaces>1834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2025-07-02T10:49:08Z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