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9C97" w14:textId="2772A41C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29" w:firstLineChars="0" w:firstLine="0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>ЗАТВЕРДЖЕНО</w:t>
      </w:r>
    </w:p>
    <w:p w14:paraId="2DD146AC" w14:textId="3B78BD69" w:rsidR="00946E6E" w:rsidRPr="00946E6E" w:rsidRDefault="005649BC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29" w:firstLineChars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7C0FDE" w:rsidRPr="00946E6E">
        <w:rPr>
          <w:color w:val="000000"/>
          <w:sz w:val="28"/>
          <w:szCs w:val="28"/>
          <w:lang w:val="uk-UA"/>
        </w:rPr>
        <w:t xml:space="preserve">озпорядження </w:t>
      </w:r>
      <w:r w:rsidR="00946E6E" w:rsidRPr="00946E6E">
        <w:rPr>
          <w:color w:val="000000"/>
          <w:sz w:val="28"/>
          <w:szCs w:val="28"/>
          <w:lang w:val="uk-UA"/>
        </w:rPr>
        <w:t>Чернігівського міського голови</w:t>
      </w:r>
    </w:p>
    <w:p w14:paraId="6E591A9E" w14:textId="5090F1A0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29" w:firstLineChars="0" w:firstLine="0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>«11» березня 2024</w:t>
      </w:r>
      <w:r w:rsidR="007C0FDE" w:rsidRPr="00946E6E">
        <w:rPr>
          <w:color w:val="000000"/>
          <w:sz w:val="28"/>
          <w:szCs w:val="28"/>
          <w:lang w:val="uk-UA"/>
        </w:rPr>
        <w:t xml:space="preserve"> року № </w:t>
      </w:r>
      <w:r w:rsidRPr="00946E6E">
        <w:rPr>
          <w:color w:val="000000"/>
          <w:sz w:val="28"/>
          <w:szCs w:val="28"/>
          <w:lang w:val="uk-UA"/>
        </w:rPr>
        <w:t>39-р</w:t>
      </w:r>
    </w:p>
    <w:p w14:paraId="371BF902" w14:textId="6392695B" w:rsidR="0080091B" w:rsidRPr="00946E6E" w:rsidRDefault="0080091B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02E0A6EC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72C8563" w14:textId="77777777" w:rsidR="0080091B" w:rsidRPr="00946E6E" w:rsidRDefault="007C0FD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>ПОЛОЖЕННЯ</w:t>
      </w:r>
    </w:p>
    <w:p w14:paraId="120601A2" w14:textId="77777777" w:rsidR="0080091B" w:rsidRPr="00946E6E" w:rsidRDefault="0080091B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</w:p>
    <w:p w14:paraId="0B794F17" w14:textId="02939F0F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>ПРО РОБОЧУ ГРУПУ З РОЗРОБКИ</w:t>
      </w:r>
    </w:p>
    <w:p w14:paraId="56FDA1DA" w14:textId="775762C4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>СТРАТЕГІЇ РОЗВИТКУ ОСВІТИ ЧЕРНІГІВСЬК</w:t>
      </w:r>
      <w:r w:rsidRPr="00946E6E">
        <w:rPr>
          <w:sz w:val="28"/>
          <w:szCs w:val="28"/>
          <w:lang w:val="uk-UA"/>
        </w:rPr>
        <w:t>ОЇ</w:t>
      </w:r>
      <w:r w:rsidRPr="00946E6E">
        <w:rPr>
          <w:color w:val="000000"/>
          <w:sz w:val="28"/>
          <w:szCs w:val="28"/>
          <w:lang w:val="uk-UA"/>
        </w:rPr>
        <w:t xml:space="preserve"> МІСЬК</w:t>
      </w:r>
      <w:r w:rsidRPr="00946E6E">
        <w:rPr>
          <w:sz w:val="28"/>
          <w:szCs w:val="28"/>
          <w:lang w:val="uk-UA"/>
        </w:rPr>
        <w:t>ОЇ</w:t>
      </w:r>
      <w:r w:rsidRPr="00946E6E">
        <w:rPr>
          <w:color w:val="000000"/>
          <w:sz w:val="28"/>
          <w:szCs w:val="28"/>
          <w:lang w:val="uk-UA"/>
        </w:rPr>
        <w:t xml:space="preserve"> ТЕРИТОРІАЛЬН</w:t>
      </w:r>
      <w:r w:rsidRPr="00946E6E">
        <w:rPr>
          <w:sz w:val="28"/>
          <w:szCs w:val="28"/>
          <w:lang w:val="uk-UA"/>
        </w:rPr>
        <w:t>ОЇ</w:t>
      </w:r>
      <w:r w:rsidRPr="00946E6E">
        <w:rPr>
          <w:color w:val="000000"/>
          <w:sz w:val="28"/>
          <w:szCs w:val="28"/>
          <w:lang w:val="uk-UA"/>
        </w:rPr>
        <w:t xml:space="preserve"> ГРОМАД</w:t>
      </w:r>
      <w:r w:rsidRPr="00946E6E">
        <w:rPr>
          <w:sz w:val="28"/>
          <w:szCs w:val="28"/>
          <w:lang w:val="uk-UA"/>
        </w:rPr>
        <w:t>И НА 2024-2029 РОКИ</w:t>
      </w:r>
    </w:p>
    <w:p w14:paraId="5B3719EF" w14:textId="77777777" w:rsidR="0080091B" w:rsidRPr="00946E6E" w:rsidRDefault="0080091B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BFABE10" w14:textId="295AF31E" w:rsidR="0080091B" w:rsidRDefault="00946E6E" w:rsidP="005F2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  <w:r w:rsidRPr="00946E6E">
        <w:rPr>
          <w:bCs/>
          <w:color w:val="000000"/>
          <w:sz w:val="28"/>
          <w:szCs w:val="28"/>
          <w:lang w:val="uk-UA"/>
        </w:rPr>
        <w:t>1. ЗАГАЛЬНІ ПОЛОЖЕННЯ</w:t>
      </w:r>
    </w:p>
    <w:p w14:paraId="212D964C" w14:textId="77777777" w:rsidR="005F2B23" w:rsidRPr="005F2B23" w:rsidRDefault="005F2B23" w:rsidP="005F2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</w:p>
    <w:p w14:paraId="14DC6EC8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1.1. Робоча група з розробки Стратегії розвитку освіти Чернігівськ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міськ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територіальн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громад</w:t>
      </w:r>
      <w:r w:rsidR="007C0FDE" w:rsidRPr="00946E6E">
        <w:rPr>
          <w:sz w:val="28"/>
          <w:szCs w:val="28"/>
          <w:lang w:val="uk-UA"/>
        </w:rPr>
        <w:t>и на 2024-2029 роки</w:t>
      </w:r>
      <w:r w:rsidR="007C0FDE" w:rsidRPr="00946E6E">
        <w:rPr>
          <w:color w:val="000000"/>
          <w:sz w:val="28"/>
          <w:szCs w:val="28"/>
          <w:lang w:val="uk-UA"/>
        </w:rPr>
        <w:t xml:space="preserve"> (далі – Робоча група) створюється з метою організації та підготовки пропозицій з розробки Стратегії розвитку освіти Чернігівськ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міськ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територіальн</w:t>
      </w:r>
      <w:r w:rsidR="007C0FDE" w:rsidRPr="00946E6E">
        <w:rPr>
          <w:sz w:val="28"/>
          <w:szCs w:val="28"/>
          <w:lang w:val="uk-UA"/>
        </w:rPr>
        <w:t>ої</w:t>
      </w:r>
      <w:r w:rsidR="007C0FDE" w:rsidRPr="00946E6E">
        <w:rPr>
          <w:color w:val="000000"/>
          <w:sz w:val="28"/>
          <w:szCs w:val="28"/>
          <w:lang w:val="uk-UA"/>
        </w:rPr>
        <w:t xml:space="preserve"> громад</w:t>
      </w:r>
      <w:r w:rsidR="007C0FDE" w:rsidRPr="00946E6E">
        <w:rPr>
          <w:sz w:val="28"/>
          <w:szCs w:val="28"/>
          <w:lang w:val="uk-UA"/>
        </w:rPr>
        <w:t>и на 2024-2029 роки</w:t>
      </w:r>
      <w:r w:rsidR="007C0FDE" w:rsidRPr="00946E6E">
        <w:rPr>
          <w:color w:val="000000"/>
          <w:sz w:val="28"/>
          <w:szCs w:val="28"/>
          <w:lang w:val="uk-UA"/>
        </w:rPr>
        <w:t xml:space="preserve"> (далі – Стратегія).</w:t>
      </w:r>
    </w:p>
    <w:p w14:paraId="22A7E733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1.2. Робоча група формується з представників виконавчого комітету, інших виконавчих органів, депутатів Чернігівської міської ради, представників органів громадянського суспільства громади, експертного середовища, керівників закладів освіти Чернігівської міської </w:t>
      </w:r>
      <w:r w:rsidRPr="00946E6E">
        <w:rPr>
          <w:color w:val="000000"/>
          <w:sz w:val="28"/>
          <w:szCs w:val="28"/>
          <w:lang w:val="uk-UA"/>
        </w:rPr>
        <w:t>територіальної громади</w:t>
      </w:r>
      <w:r w:rsidR="007C0FDE" w:rsidRPr="00946E6E">
        <w:rPr>
          <w:color w:val="000000"/>
          <w:sz w:val="28"/>
          <w:szCs w:val="28"/>
          <w:lang w:val="uk-UA"/>
        </w:rPr>
        <w:t>, педагогічних працівників закладів освіти Чернігівської міської ради, представників батьківських комітетів закладів освіти Чернігівської міської ради, фахівців з питань планування розвитку Чернігівської міської територіальної громади, спеціалістів з питань освіти, медицини, культури, спорту та житлово-комунального господарства тощо.</w:t>
      </w:r>
    </w:p>
    <w:p w14:paraId="72F1801D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1.3. Персональний склад Робочої групи затверджується розпорядженням міського голови. </w:t>
      </w:r>
    </w:p>
    <w:p w14:paraId="17A34ED0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1.4. </w:t>
      </w:r>
      <w:sdt>
        <w:sdtPr>
          <w:rPr>
            <w:lang w:val="uk-UA"/>
          </w:rPr>
          <w:tag w:val="goog_rdk_19"/>
          <w:id w:val="-1255510595"/>
        </w:sdtPr>
        <w:sdtEndPr/>
        <w:sdtContent/>
      </w:sdt>
      <w:r w:rsidR="007C0FDE" w:rsidRPr="00946E6E">
        <w:rPr>
          <w:color w:val="000000"/>
          <w:sz w:val="28"/>
          <w:szCs w:val="28"/>
          <w:lang w:val="uk-UA"/>
        </w:rPr>
        <w:t>Робоча група (члени робочої групи) працю</w:t>
      </w:r>
      <w:r w:rsidRPr="00946E6E">
        <w:rPr>
          <w:color w:val="000000"/>
          <w:sz w:val="28"/>
          <w:szCs w:val="28"/>
          <w:lang w:val="uk-UA"/>
        </w:rPr>
        <w:t>є</w:t>
      </w:r>
      <w:r w:rsidR="007C0FDE" w:rsidRPr="00946E6E">
        <w:rPr>
          <w:color w:val="000000"/>
          <w:sz w:val="28"/>
          <w:szCs w:val="28"/>
          <w:lang w:val="uk-UA"/>
        </w:rPr>
        <w:t xml:space="preserve"> на засадах добровільності (за згодою) та безоплатно.</w:t>
      </w:r>
    </w:p>
    <w:p w14:paraId="0BCE4DDD" w14:textId="6F13478B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1.5. У складі Робочої групи можуть утворюватися і функціонувати робочі підгрупи, комісії, фокусні групи. Умови їх діяльності визначаються окремо.</w:t>
      </w:r>
    </w:p>
    <w:p w14:paraId="048DD1A9" w14:textId="77777777" w:rsidR="0080091B" w:rsidRPr="00946E6E" w:rsidRDefault="0080091B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5ECEC45" w14:textId="6A673479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  <w:r w:rsidRPr="00946E6E">
        <w:rPr>
          <w:bCs/>
          <w:color w:val="000000"/>
          <w:sz w:val="28"/>
          <w:szCs w:val="28"/>
          <w:lang w:val="uk-UA"/>
        </w:rPr>
        <w:t>2. ФУНКЦІЇ РОБОЧОЇ ГРУПИ</w:t>
      </w:r>
    </w:p>
    <w:p w14:paraId="14550484" w14:textId="77777777" w:rsidR="005F2B23" w:rsidRPr="00946E6E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</w:p>
    <w:p w14:paraId="266FFB6B" w14:textId="29353CC6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 Робоча група </w:t>
      </w:r>
      <w:r w:rsidRPr="00946E6E">
        <w:rPr>
          <w:color w:val="000000"/>
          <w:sz w:val="28"/>
          <w:szCs w:val="28"/>
          <w:lang w:val="uk-UA"/>
        </w:rPr>
        <w:t>у</w:t>
      </w:r>
      <w:r w:rsidR="007C0FDE" w:rsidRPr="00946E6E">
        <w:rPr>
          <w:color w:val="000000"/>
          <w:sz w:val="28"/>
          <w:szCs w:val="28"/>
          <w:lang w:val="uk-UA"/>
        </w:rPr>
        <w:t xml:space="preserve"> процесі діяльності:</w:t>
      </w:r>
    </w:p>
    <w:p w14:paraId="77CE4691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2.1.1. Визначає напрями і пріоритети своєї роботи.</w:t>
      </w:r>
    </w:p>
    <w:p w14:paraId="11462155" w14:textId="47E6C376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2.1.2. Проводить статистично-аналітичний та просторовий аналіз освітніх потреб, здійснює вивчення поточного стану надання</w:t>
      </w:r>
      <w:r w:rsidRPr="00946E6E">
        <w:rPr>
          <w:color w:val="000000"/>
          <w:sz w:val="28"/>
          <w:szCs w:val="28"/>
          <w:lang w:val="uk-UA"/>
        </w:rPr>
        <w:t>,</w:t>
      </w:r>
      <w:r w:rsidR="007C0FDE" w:rsidRPr="00946E6E">
        <w:rPr>
          <w:color w:val="000000"/>
          <w:sz w:val="28"/>
          <w:szCs w:val="28"/>
          <w:lang w:val="uk-UA"/>
        </w:rPr>
        <w:t xml:space="preserve"> оцінювання якості освітніх послуг у закладах освіти Чернігівської міської </w:t>
      </w:r>
      <w:r w:rsidRPr="00946E6E">
        <w:rPr>
          <w:color w:val="000000"/>
          <w:sz w:val="28"/>
          <w:szCs w:val="28"/>
          <w:lang w:val="uk-UA"/>
        </w:rPr>
        <w:t>територіальної громади</w:t>
      </w:r>
      <w:r w:rsidR="007C0FDE" w:rsidRPr="00946E6E">
        <w:rPr>
          <w:color w:val="000000"/>
          <w:sz w:val="28"/>
          <w:szCs w:val="28"/>
          <w:lang w:val="uk-UA"/>
        </w:rPr>
        <w:t>.</w:t>
      </w:r>
    </w:p>
    <w:p w14:paraId="4A796676" w14:textId="77777777" w:rsidR="0080091B" w:rsidRPr="00946E6E" w:rsidRDefault="0080091B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1D417C7" w14:textId="77777777" w:rsidR="00946E6E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lastRenderedPageBreak/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2.1.3. Забезпечує надходження та узагальнення пропозицій представників органів громадянського суспільства, експертного середовища, освітян, бізнесу щодо стратегічного бачення, </w:t>
      </w:r>
      <w:r w:rsidR="00607EC6" w:rsidRPr="00946E6E">
        <w:rPr>
          <w:color w:val="000000"/>
          <w:sz w:val="28"/>
          <w:szCs w:val="28"/>
          <w:lang w:val="uk-UA"/>
        </w:rPr>
        <w:t>цілей</w:t>
      </w:r>
      <w:r w:rsidR="007C0FDE" w:rsidRPr="00946E6E">
        <w:rPr>
          <w:color w:val="000000"/>
          <w:sz w:val="28"/>
          <w:szCs w:val="28"/>
          <w:lang w:val="uk-UA"/>
        </w:rPr>
        <w:t xml:space="preserve"> і завдань Стратегії.</w:t>
      </w:r>
    </w:p>
    <w:p w14:paraId="5F8BFDAA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46E6E"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2.1.4. Розробляє план </w:t>
      </w:r>
      <w:r>
        <w:rPr>
          <w:color w:val="000000"/>
          <w:sz w:val="28"/>
          <w:szCs w:val="28"/>
          <w:lang w:val="uk-UA"/>
        </w:rPr>
        <w:t>д</w:t>
      </w:r>
      <w:r w:rsidR="007C0FDE" w:rsidRPr="00946E6E">
        <w:rPr>
          <w:color w:val="000000"/>
          <w:sz w:val="28"/>
          <w:szCs w:val="28"/>
          <w:lang w:val="uk-UA"/>
        </w:rPr>
        <w:t>ій для втілення Стратегії.</w:t>
      </w:r>
    </w:p>
    <w:p w14:paraId="7710A349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2.1.5. Визначає проблеми та можливості розвитку освіти на території Чернігівської міської </w:t>
      </w:r>
      <w:sdt>
        <w:sdtPr>
          <w:rPr>
            <w:lang w:val="uk-UA"/>
          </w:rPr>
          <w:tag w:val="goog_rdk_20"/>
          <w:id w:val="-310175532"/>
        </w:sdtPr>
        <w:sdtEndPr/>
        <w:sdtContent>
          <w:r w:rsidR="007C0FDE" w:rsidRPr="00946E6E">
            <w:rPr>
              <w:color w:val="000000"/>
              <w:sz w:val="28"/>
              <w:szCs w:val="28"/>
              <w:lang w:val="uk-UA"/>
            </w:rPr>
            <w:t>територіальної громади</w:t>
          </w:r>
        </w:sdtContent>
      </w:sdt>
      <w:r w:rsidR="007C0FDE" w:rsidRPr="00946E6E">
        <w:rPr>
          <w:color w:val="000000"/>
          <w:sz w:val="28"/>
          <w:szCs w:val="28"/>
          <w:lang w:val="uk-UA"/>
        </w:rPr>
        <w:t>.</w:t>
      </w:r>
    </w:p>
    <w:p w14:paraId="4905BDD7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2.1.6. Проводить аналіз: </w:t>
      </w:r>
    </w:p>
    <w:p w14:paraId="00EDBD42" w14:textId="22074A60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- мережі закладів освіти Чернігівської міської </w:t>
      </w:r>
      <w:r>
        <w:rPr>
          <w:color w:val="000000"/>
          <w:sz w:val="28"/>
          <w:szCs w:val="28"/>
          <w:lang w:val="uk-UA"/>
        </w:rPr>
        <w:t>територіальної громади, зокрема</w:t>
      </w:r>
      <w:r w:rsidR="005649B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які належать до комунальної власності громади</w:t>
      </w:r>
      <w:r w:rsidR="007C0FDE" w:rsidRPr="00946E6E">
        <w:rPr>
          <w:color w:val="000000"/>
          <w:sz w:val="28"/>
          <w:szCs w:val="28"/>
          <w:lang w:val="uk-UA"/>
        </w:rPr>
        <w:t>;</w:t>
      </w:r>
    </w:p>
    <w:p w14:paraId="3B82465F" w14:textId="4217B0F4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- потреб освіти у розрізі кожного закладу освіти;</w:t>
      </w:r>
    </w:p>
    <w:p w14:paraId="0FD2899A" w14:textId="21EC61D3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- кількісного та якісного складу педагогічних працівників у розрізі кожного закладу освіти;</w:t>
      </w:r>
    </w:p>
    <w:p w14:paraId="1AF584C8" w14:textId="495DA9B5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- наявності комп’ютерного обладнання та підключення до мережі Інтернет;</w:t>
      </w:r>
    </w:p>
    <w:p w14:paraId="57F3AA19" w14:textId="29445D65" w:rsidR="0080091B" w:rsidRP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- впровадження інклюзивної освіти та забезпечення кваліфікованими працівниками;</w:t>
      </w:r>
    </w:p>
    <w:p w14:paraId="48273AE3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- сильних та слабких сторін, можливостей та загроз у розвитку освіти на території Чернігівської міської</w:t>
      </w:r>
      <w:sdt>
        <w:sdtPr>
          <w:rPr>
            <w:lang w:val="uk-UA"/>
          </w:rPr>
          <w:tag w:val="goog_rdk_22"/>
          <w:id w:val="-1651282964"/>
        </w:sdtPr>
        <w:sdtEndPr/>
        <w:sdtContent>
          <w:r w:rsidR="007C0FDE" w:rsidRPr="00946E6E">
            <w:rPr>
              <w:color w:val="000000"/>
              <w:sz w:val="28"/>
              <w:szCs w:val="28"/>
              <w:lang w:val="uk-UA"/>
            </w:rPr>
            <w:t xml:space="preserve"> територіальної громади</w:t>
          </w:r>
        </w:sdtContent>
      </w:sdt>
      <w:r w:rsidR="007C0FDE" w:rsidRPr="00946E6E">
        <w:rPr>
          <w:color w:val="000000"/>
          <w:sz w:val="28"/>
          <w:szCs w:val="28"/>
          <w:lang w:val="uk-UA"/>
        </w:rPr>
        <w:t>.</w:t>
      </w:r>
    </w:p>
    <w:p w14:paraId="3C576D38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2.1.7. Вивчає </w:t>
      </w:r>
      <w:r>
        <w:rPr>
          <w:color w:val="000000"/>
          <w:sz w:val="28"/>
          <w:szCs w:val="28"/>
          <w:lang w:val="uk-UA"/>
        </w:rPr>
        <w:t xml:space="preserve">стан </w:t>
      </w:r>
      <w:r w:rsidR="007C0FDE" w:rsidRPr="00946E6E">
        <w:rPr>
          <w:color w:val="000000"/>
          <w:sz w:val="28"/>
          <w:szCs w:val="28"/>
          <w:lang w:val="uk-UA"/>
        </w:rPr>
        <w:t>впровадження позашкільної освіти та наявність необхідної матеріально-технічної бази.</w:t>
      </w:r>
    </w:p>
    <w:p w14:paraId="66BA19DB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2.1.8. Визначає пріоритетні напрямки розвитку сфери освіти на території Чернігівської міської </w:t>
      </w:r>
      <w:sdt>
        <w:sdtPr>
          <w:rPr>
            <w:lang w:val="uk-UA"/>
          </w:rPr>
          <w:tag w:val="goog_rdk_24"/>
          <w:id w:val="1578174171"/>
        </w:sdtPr>
        <w:sdtEndPr/>
        <w:sdtContent>
          <w:r w:rsidR="007C0FDE" w:rsidRPr="00946E6E">
            <w:rPr>
              <w:color w:val="000000"/>
              <w:sz w:val="28"/>
              <w:szCs w:val="28"/>
              <w:lang w:val="uk-UA"/>
            </w:rPr>
            <w:t>територіальної громади</w:t>
          </w:r>
        </w:sdtContent>
      </w:sdt>
      <w:r w:rsidR="007C0FDE" w:rsidRPr="00946E6E">
        <w:rPr>
          <w:color w:val="000000"/>
          <w:sz w:val="28"/>
          <w:szCs w:val="28"/>
          <w:lang w:val="uk-UA"/>
        </w:rPr>
        <w:t>.</w:t>
      </w:r>
    </w:p>
    <w:p w14:paraId="1FB1A741" w14:textId="4AD7EC1D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2.1.9. Організовує оприлюднення плану дій та проводить опитування серед жителів громади з метою накопичення пропозицій щодо включення їх в Стратегію</w:t>
      </w:r>
      <w:r w:rsidR="005649BC">
        <w:rPr>
          <w:color w:val="000000"/>
          <w:sz w:val="28"/>
          <w:szCs w:val="28"/>
          <w:lang w:val="uk-UA"/>
        </w:rPr>
        <w:t>,</w:t>
      </w:r>
      <w:r w:rsidR="007C0FDE" w:rsidRPr="00946E6E">
        <w:rPr>
          <w:color w:val="000000"/>
          <w:sz w:val="28"/>
          <w:szCs w:val="28"/>
          <w:lang w:val="uk-UA"/>
        </w:rPr>
        <w:t xml:space="preserve"> узагальнює й оцінює результати опитування з метою включення їх до плану дій групи.</w:t>
      </w:r>
    </w:p>
    <w:p w14:paraId="52BCFD40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2.1.10. Надає пропозиції щодо плану оптимізації мережі закладів освіти.</w:t>
      </w:r>
    </w:p>
    <w:p w14:paraId="6835DAEC" w14:textId="3F95FE85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2.1.11. Організовує робот</w:t>
      </w:r>
      <w:r w:rsidR="005649BC">
        <w:rPr>
          <w:color w:val="000000"/>
          <w:sz w:val="28"/>
          <w:szCs w:val="28"/>
          <w:lang w:val="uk-UA"/>
        </w:rPr>
        <w:t>у</w:t>
      </w:r>
      <w:r w:rsidR="007C0FDE" w:rsidRPr="00946E6E">
        <w:rPr>
          <w:color w:val="000000"/>
          <w:sz w:val="28"/>
          <w:szCs w:val="28"/>
          <w:lang w:val="uk-UA"/>
        </w:rPr>
        <w:t xml:space="preserve"> з підготовки інформаційних документів щодо складання і виконання Стратегії.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25ADA96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2.1.12. Розробляє концепцію стратегічного бачення та напрямів щодо досягнення довго– і короткострокових </w:t>
      </w:r>
      <w:r w:rsidR="00607EC6" w:rsidRPr="00946E6E">
        <w:rPr>
          <w:color w:val="000000"/>
          <w:sz w:val="28"/>
          <w:szCs w:val="28"/>
          <w:lang w:val="uk-UA"/>
        </w:rPr>
        <w:t>цілей</w:t>
      </w:r>
      <w:r w:rsidR="007C0FDE" w:rsidRPr="00946E6E">
        <w:rPr>
          <w:color w:val="000000"/>
          <w:sz w:val="28"/>
          <w:szCs w:val="28"/>
          <w:lang w:val="uk-UA"/>
        </w:rPr>
        <w:t xml:space="preserve"> заходів Стратегії.</w:t>
      </w:r>
    </w:p>
    <w:p w14:paraId="39C53148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2.1.13. Розробляє перелік завдань, строки їх виконання та перелік відповідальних виконавців для забезпечення реалізації заходів Стратегії.</w:t>
      </w:r>
    </w:p>
    <w:p w14:paraId="01CB959C" w14:textId="77777777" w:rsidR="00946E6E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2.1.14. Формує, за потреби, склади робочих </w:t>
      </w:r>
      <w:r w:rsidR="00607EC6" w:rsidRPr="00946E6E">
        <w:rPr>
          <w:color w:val="000000"/>
          <w:sz w:val="28"/>
          <w:szCs w:val="28"/>
          <w:lang w:val="uk-UA"/>
        </w:rPr>
        <w:t>комісій</w:t>
      </w:r>
      <w:r w:rsidR="007C0FDE" w:rsidRPr="00946E6E">
        <w:rPr>
          <w:color w:val="000000"/>
          <w:sz w:val="28"/>
          <w:szCs w:val="28"/>
          <w:lang w:val="uk-UA"/>
        </w:rPr>
        <w:t xml:space="preserve"> за стратегічними напрямками розвитку освіти в громаді.</w:t>
      </w:r>
    </w:p>
    <w:p w14:paraId="0BAD76E9" w14:textId="77777777" w:rsidR="005F2B23" w:rsidRDefault="00946E6E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</w:t>
      </w:r>
      <w:r w:rsidR="007C0FDE" w:rsidRPr="00946E6E">
        <w:rPr>
          <w:color w:val="000000"/>
          <w:sz w:val="28"/>
          <w:szCs w:val="28"/>
          <w:lang w:val="uk-UA"/>
        </w:rPr>
        <w:t>.1.15. Формує, за потреби, робочі підгрупи, комісії, фокусні групи та організовує їх роботу.</w:t>
      </w:r>
    </w:p>
    <w:p w14:paraId="4EBAB13D" w14:textId="18B78005" w:rsidR="0080091B" w:rsidRPr="00946E6E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2.1.16. Залучає, за потреби, до своєї роботи фахівців та спеціалістів з обговорюваних питань.</w:t>
      </w:r>
    </w:p>
    <w:p w14:paraId="1EC42E85" w14:textId="6739666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01A5F34" w14:textId="2EC302F1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0A54A21C" w14:textId="6BDBB561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66CA46B1" w14:textId="7906E943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92F9DF0" w14:textId="52CAB78F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0EC52DA" w14:textId="1C9AE76A" w:rsidR="005F2B23" w:rsidRDefault="005F2B23" w:rsidP="005F2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3. </w:t>
      </w:r>
      <w:r w:rsidRPr="005F2B23">
        <w:rPr>
          <w:bCs/>
          <w:color w:val="000000"/>
          <w:sz w:val="28"/>
          <w:szCs w:val="28"/>
          <w:lang w:val="uk-UA"/>
        </w:rPr>
        <w:t>ПОВНОВАЖЕННЯ ТА ПРАВОВІ ГАРАНТІЇ ДІЯЛЬНОСТІ РОБОЧОЇ ГРУПИ</w:t>
      </w:r>
    </w:p>
    <w:p w14:paraId="7DAC8E78" w14:textId="77777777" w:rsidR="005F2B23" w:rsidRDefault="005F2B23" w:rsidP="005F2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Cs/>
          <w:color w:val="000000"/>
          <w:sz w:val="28"/>
          <w:szCs w:val="28"/>
          <w:lang w:val="uk-UA"/>
        </w:rPr>
      </w:pPr>
    </w:p>
    <w:p w14:paraId="519F57E0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3.1. Організація діяльності Робочої групи покладається на голову Робочої групи та його заступника, які затверджуються розпорядженням міського голови.</w:t>
      </w:r>
    </w:p>
    <w:p w14:paraId="7886E6EE" w14:textId="7EF30654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3.2. Організаційною формою роботи Робочої групи є засідання. Забезпечення поточної та технічної підготовки і проведення засідань Робочої групи здійснює секретар Робочої групи, який затверджу</w:t>
      </w:r>
      <w:r w:rsidR="005649BC">
        <w:rPr>
          <w:color w:val="000000"/>
          <w:sz w:val="28"/>
          <w:szCs w:val="28"/>
          <w:lang w:val="uk-UA"/>
        </w:rPr>
        <w:t>є</w:t>
      </w:r>
      <w:r w:rsidR="007C0FDE" w:rsidRPr="00946E6E">
        <w:rPr>
          <w:color w:val="000000"/>
          <w:sz w:val="28"/>
          <w:szCs w:val="28"/>
          <w:lang w:val="uk-UA"/>
        </w:rPr>
        <w:t>ться розпорядженням міського голови про персональний склад Робочої групи.</w:t>
      </w:r>
    </w:p>
    <w:p w14:paraId="671E3137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3.3. За результатами розгляду і вивчення питань Робоча група готує висновки, пропозиції, рекомендації приймає рішення. </w:t>
      </w:r>
    </w:p>
    <w:p w14:paraId="3D25B157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3.4. Рішення Робочої групи </w:t>
      </w:r>
      <w:r w:rsidRPr="00946E6E">
        <w:rPr>
          <w:color w:val="000000"/>
          <w:sz w:val="28"/>
          <w:szCs w:val="28"/>
          <w:lang w:val="uk-UA"/>
        </w:rPr>
        <w:t>приймається</w:t>
      </w:r>
      <w:r w:rsidR="007C0FDE" w:rsidRPr="00946E6E">
        <w:rPr>
          <w:color w:val="000000"/>
          <w:sz w:val="28"/>
          <w:szCs w:val="28"/>
          <w:lang w:val="uk-UA"/>
        </w:rPr>
        <w:t xml:space="preserve"> простою більшістю голосів присутніх на засіданні членів Робочої групи й оформлюється протоколом, який підписує голова Робочої групи, а у разі його відсутності – головуючий на засіданні Робочої групи та секретар Робочої групи. </w:t>
      </w:r>
    </w:p>
    <w:p w14:paraId="0BA09BE1" w14:textId="7414E738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3.5. Голова скликає та веде засідання Робочої групи, дає доручення членам Робочої групи, представляє групу у відносинах з іншими органами, об’єднаннями громадян, підприємств</w:t>
      </w:r>
      <w:r>
        <w:rPr>
          <w:color w:val="000000"/>
          <w:sz w:val="28"/>
          <w:szCs w:val="28"/>
          <w:lang w:val="uk-UA"/>
        </w:rPr>
        <w:t>ами</w:t>
      </w:r>
      <w:r w:rsidR="007C0FDE" w:rsidRPr="00946E6E">
        <w:rPr>
          <w:color w:val="000000"/>
          <w:sz w:val="28"/>
          <w:szCs w:val="28"/>
          <w:lang w:val="uk-UA"/>
        </w:rPr>
        <w:t>, установ</w:t>
      </w:r>
      <w:r>
        <w:rPr>
          <w:color w:val="000000"/>
          <w:sz w:val="28"/>
          <w:szCs w:val="28"/>
          <w:lang w:val="uk-UA"/>
        </w:rPr>
        <w:t>ами</w:t>
      </w:r>
      <w:r w:rsidR="007C0FDE" w:rsidRPr="00946E6E">
        <w:rPr>
          <w:color w:val="000000"/>
          <w:sz w:val="28"/>
          <w:szCs w:val="28"/>
          <w:lang w:val="uk-UA"/>
        </w:rPr>
        <w:t xml:space="preserve"> та </w:t>
      </w:r>
      <w:r w:rsidR="0092583A" w:rsidRPr="00946E6E">
        <w:rPr>
          <w:color w:val="000000"/>
          <w:sz w:val="28"/>
          <w:szCs w:val="28"/>
          <w:lang w:val="uk-UA"/>
        </w:rPr>
        <w:t>організаці</w:t>
      </w:r>
      <w:r w:rsidR="005649BC">
        <w:rPr>
          <w:color w:val="000000"/>
          <w:sz w:val="28"/>
          <w:szCs w:val="28"/>
          <w:lang w:val="uk-UA"/>
        </w:rPr>
        <w:t>ями</w:t>
      </w:r>
      <w:r w:rsidR="007C0FDE" w:rsidRPr="00946E6E">
        <w:rPr>
          <w:color w:val="000000"/>
          <w:sz w:val="28"/>
          <w:szCs w:val="28"/>
          <w:lang w:val="uk-UA"/>
        </w:rPr>
        <w:t xml:space="preserve">. Організовує роботу з реалізації висновків та </w:t>
      </w:r>
      <w:r w:rsidR="0092583A" w:rsidRPr="00946E6E">
        <w:rPr>
          <w:color w:val="000000"/>
          <w:sz w:val="28"/>
          <w:szCs w:val="28"/>
          <w:lang w:val="uk-UA"/>
        </w:rPr>
        <w:t>рекомендацій</w:t>
      </w:r>
      <w:r w:rsidR="007C0FDE" w:rsidRPr="00946E6E">
        <w:rPr>
          <w:color w:val="000000"/>
          <w:sz w:val="28"/>
          <w:szCs w:val="28"/>
          <w:lang w:val="uk-UA"/>
        </w:rPr>
        <w:t xml:space="preserve"> Робочої групи. У разі відсутності голови або неможливості виконання ним своїх повноважень, його функції здійснює заступник голови Робочої групи.</w:t>
      </w:r>
    </w:p>
    <w:p w14:paraId="6E16D380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3.6. Члени Робочої групи:</w:t>
      </w:r>
    </w:p>
    <w:p w14:paraId="6CC65BAF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3.6.1. Виконують доручення голови Робочої групи в межах завдань з питань розробки Стратегії.</w:t>
      </w:r>
    </w:p>
    <w:p w14:paraId="42F95BB1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3.6.2. Забезпечують достовірне і своєчасне опрацювання отриманих інформаційних та інших документів і матеріалів, що стосуються формування, виконання завдань з розробки Стратегії.</w:t>
      </w:r>
    </w:p>
    <w:p w14:paraId="4F927D0E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3.7. Робоча група має право:</w:t>
      </w:r>
    </w:p>
    <w:p w14:paraId="27DAD7FB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3.7.1. Надсилати відповідні запити та отримувати інформацію, необхідну для розробки Стратегії, в організаціях, установах, незалежно від їх відомчого підпорядкування, форми власності та господарювання, які здійснюють свою діяльність на території Чернігівської міської </w:t>
      </w:r>
      <w:r>
        <w:rPr>
          <w:color w:val="000000"/>
          <w:sz w:val="28"/>
          <w:szCs w:val="28"/>
          <w:lang w:val="uk-UA"/>
        </w:rPr>
        <w:t>територіальної громади</w:t>
      </w:r>
      <w:r w:rsidRPr="00946E6E">
        <w:rPr>
          <w:color w:val="000000"/>
          <w:sz w:val="28"/>
          <w:szCs w:val="28"/>
          <w:lang w:val="uk-UA"/>
        </w:rPr>
        <w:t xml:space="preserve"> виконавчих </w:t>
      </w:r>
      <w:r w:rsidR="007C0FDE" w:rsidRPr="00946E6E">
        <w:rPr>
          <w:color w:val="000000"/>
          <w:sz w:val="28"/>
          <w:szCs w:val="28"/>
          <w:lang w:val="uk-UA"/>
        </w:rPr>
        <w:t>органів Чернігівської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68105ABB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3.7.2. Проводити опитування громадян чи проводити іншу діяльність з метою вивчення громадської думки щодо формування і реалізації Стратегії.</w:t>
      </w:r>
    </w:p>
    <w:p w14:paraId="47F78AD0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 xml:space="preserve">3.7.3. Проводити роз’яснювальну роботу серед жителів Чернігівської міської </w:t>
      </w:r>
      <w:r>
        <w:rPr>
          <w:color w:val="000000"/>
          <w:sz w:val="28"/>
          <w:szCs w:val="28"/>
          <w:lang w:val="uk-UA"/>
        </w:rPr>
        <w:t>територіальної громади</w:t>
      </w:r>
      <w:r w:rsidRPr="00946E6E">
        <w:rPr>
          <w:color w:val="000000"/>
          <w:sz w:val="28"/>
          <w:szCs w:val="28"/>
          <w:lang w:val="uk-UA"/>
        </w:rPr>
        <w:t xml:space="preserve"> </w:t>
      </w:r>
      <w:r w:rsidR="007C0FDE" w:rsidRPr="00946E6E">
        <w:rPr>
          <w:color w:val="000000"/>
          <w:sz w:val="28"/>
          <w:szCs w:val="28"/>
          <w:lang w:val="uk-UA"/>
        </w:rPr>
        <w:t>з питань формування і реалізації Стратегії.</w:t>
      </w:r>
    </w:p>
    <w:p w14:paraId="4BFB52D3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3.7.4. Вносити виконавчому комітету Чернігівської міської ради пропозиції щодо розгляду питань, які необхідно вирішити з метою розробки Стратегії.</w:t>
      </w:r>
    </w:p>
    <w:p w14:paraId="325AE7EA" w14:textId="77777777" w:rsidR="005F2B23" w:rsidRDefault="005F2B23" w:rsidP="00946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3.7.5. Брати участь у підготовці й проведенні громадських слухань щодо проєкту Стратегії.</w:t>
      </w:r>
    </w:p>
    <w:p w14:paraId="7CAB9BE1" w14:textId="2109FE2B" w:rsidR="0080091B" w:rsidRPr="005F2B23" w:rsidRDefault="005F2B23" w:rsidP="005F2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7C0FDE" w:rsidRPr="00946E6E">
        <w:rPr>
          <w:color w:val="000000"/>
          <w:sz w:val="28"/>
          <w:szCs w:val="28"/>
          <w:lang w:val="uk-UA"/>
        </w:rPr>
        <w:t>3.7.6. Розробляти та узгоджувати з Чернігівською міською радою проєкти документів, пов’язаних з розробкою Стратегії.</w:t>
      </w:r>
    </w:p>
    <w:sectPr w:rsidR="0080091B" w:rsidRPr="005F2B23" w:rsidSect="0094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CB61" w14:textId="77777777" w:rsidR="004C0DEE" w:rsidRDefault="004C0DEE">
      <w:pPr>
        <w:spacing w:line="240" w:lineRule="auto"/>
        <w:ind w:left="0" w:hanging="2"/>
      </w:pPr>
      <w:r>
        <w:separator/>
      </w:r>
    </w:p>
  </w:endnote>
  <w:endnote w:type="continuationSeparator" w:id="0">
    <w:p w14:paraId="638AAC60" w14:textId="77777777" w:rsidR="004C0DEE" w:rsidRDefault="004C0D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BC66" w14:textId="77777777" w:rsidR="005F2B23" w:rsidRDefault="005F2B23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A083" w14:textId="77777777" w:rsidR="005F2B23" w:rsidRDefault="005F2B23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6E72" w14:textId="77777777" w:rsidR="005F2B23" w:rsidRPr="005F2B23" w:rsidRDefault="005F2B23" w:rsidP="005F2B23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56E8" w14:textId="77777777" w:rsidR="004C0DEE" w:rsidRDefault="004C0DEE">
      <w:pPr>
        <w:spacing w:line="240" w:lineRule="auto"/>
        <w:ind w:left="0" w:hanging="2"/>
      </w:pPr>
      <w:r>
        <w:separator/>
      </w:r>
    </w:p>
  </w:footnote>
  <w:footnote w:type="continuationSeparator" w:id="0">
    <w:p w14:paraId="584981DC" w14:textId="77777777" w:rsidR="004C0DEE" w:rsidRDefault="004C0D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568D" w14:textId="77777777" w:rsidR="0080091B" w:rsidRDefault="007C0F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1BB49C6" w14:textId="77777777" w:rsidR="0080091B" w:rsidRDefault="008009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B622" w14:textId="2549170B" w:rsidR="0080091B" w:rsidRDefault="007C0FDE" w:rsidP="005F2B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07EC6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BDBE" w14:textId="77777777" w:rsidR="005F2B23" w:rsidRDefault="005F2B23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016F"/>
    <w:multiLevelType w:val="multilevel"/>
    <w:tmpl w:val="5EDC76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E203D1"/>
    <w:multiLevelType w:val="multilevel"/>
    <w:tmpl w:val="43AC83F2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1B"/>
    <w:rsid w:val="00151038"/>
    <w:rsid w:val="00496F73"/>
    <w:rsid w:val="004C0DEE"/>
    <w:rsid w:val="005649BC"/>
    <w:rsid w:val="005F2B23"/>
    <w:rsid w:val="00607EC6"/>
    <w:rsid w:val="00646270"/>
    <w:rsid w:val="007C0FDE"/>
    <w:rsid w:val="0080091B"/>
    <w:rsid w:val="008C5E78"/>
    <w:rsid w:val="0092583A"/>
    <w:rsid w:val="00946E6E"/>
    <w:rsid w:val="00BD394D"/>
    <w:rsid w:val="00D55F89"/>
    <w:rsid w:val="00F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BDC7"/>
  <w15:docId w15:val="{1771BD84-3CBE-4AE7-89AF-27C102F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ru-RU" w:eastAsia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промовчанням;Знак Знак Знак Знак1 Знак Знак Знак Знак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 Знак Знак1 Знак Знак Знак"/>
    <w:basedOn w:val="a"/>
    <w:rPr>
      <w:rFonts w:ascii="Verdana" w:hAnsi="Verdana" w:cs="Verdana"/>
      <w:lang w:val="en-US" w:eastAsia="en-US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  <w:szCs w:val="28"/>
      <w:lang w:val="uk-UA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a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lassic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ad">
    <w:name w:val="Plain Text"/>
    <w:basedOn w:val="a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нак Знак"/>
    <w:basedOn w:val="a"/>
    <w:rPr>
      <w:rFonts w:ascii="Verdana" w:hAnsi="Verdana" w:cs="Verdana"/>
      <w:lang w:val="en-US" w:eastAsia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f2">
    <w:name w:val="caption"/>
    <w:basedOn w:val="a"/>
    <w:next w:val="a"/>
    <w:pPr>
      <w:spacing w:after="240"/>
      <w:ind w:left="720" w:hanging="720"/>
      <w:jc w:val="center"/>
    </w:pPr>
    <w:rPr>
      <w:sz w:val="32"/>
      <w:lang w:val="uk-UA"/>
    </w:rPr>
  </w:style>
  <w:style w:type="paragraph" w:styleId="af3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f4">
    <w:name w:val="footnote text"/>
    <w:basedOn w:val="a"/>
    <w:rPr>
      <w:lang w:val="uk-UA" w:eastAsia="uk-UA"/>
    </w:rPr>
  </w:style>
  <w:style w:type="paragraph" w:customStyle="1" w:styleId="af5">
    <w:name w:val="Нормальний текст"/>
    <w:basedOn w:val="a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6">
    <w:name w:val="Содержимое таблицы"/>
    <w:basedOn w:val="a"/>
    <w:pPr>
      <w:widowControl w:val="0"/>
      <w:suppressLineNumbers/>
      <w:suppressAutoHyphens w:val="0"/>
    </w:pPr>
    <w:rPr>
      <w:kern w:val="2"/>
      <w:sz w:val="24"/>
      <w:szCs w:val="24"/>
      <w:lang w:val="uk-UA" w:eastAsia="ar-SA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8">
    <w:name w:val="без абзаца Знак"/>
    <w:rPr>
      <w:w w:val="100"/>
      <w:position w:val="-1"/>
      <w:sz w:val="28"/>
      <w:effect w:val="none"/>
      <w:vertAlign w:val="baseline"/>
      <w:cs w:val="0"/>
      <w:em w:val="none"/>
      <w:lang w:val="uk-UA" w:eastAsia="uk-UA" w:bidi="ar-SA"/>
    </w:rPr>
  </w:style>
  <w:style w:type="paragraph" w:customStyle="1" w:styleId="af9">
    <w:name w:val="без абзаца"/>
    <w:basedOn w:val="a"/>
    <w:pPr>
      <w:overflowPunct w:val="0"/>
      <w:autoSpaceDE w:val="0"/>
      <w:autoSpaceDN w:val="0"/>
      <w:adjustRightInd w:val="0"/>
      <w:jc w:val="center"/>
    </w:pPr>
    <w:rPr>
      <w:sz w:val="28"/>
      <w:lang w:val="uk-UA" w:eastAsia="uk-UA"/>
    </w:rPr>
  </w:style>
  <w:style w:type="character" w:customStyle="1" w:styleId="afa">
    <w:name w:val="Основни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</w:style>
  <w:style w:type="character" w:customStyle="1" w:styleId="aff">
    <w:name w:val="Текст примечания Знак"/>
    <w:basedOn w:val="a0"/>
    <w:link w:val="afe"/>
    <w:uiPriority w:val="99"/>
    <w:semiHidden/>
    <w:rPr>
      <w:snapToGrid w:val="0"/>
      <w:position w:val="-1"/>
      <w:lang w:val="ru-RU" w:eastAsia="ru-RU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8C5E78"/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rsid w:val="008C5E78"/>
    <w:rPr>
      <w:b/>
      <w:bCs/>
      <w:snapToGrid w:val="0"/>
      <w:position w:val="-1"/>
      <w:lang w:val="ru-RU" w:eastAsia="ru-RU"/>
    </w:rPr>
  </w:style>
  <w:style w:type="paragraph" w:styleId="aff3">
    <w:name w:val="List Paragraph"/>
    <w:basedOn w:val="a"/>
    <w:uiPriority w:val="34"/>
    <w:qFormat/>
    <w:rsid w:val="0094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H5XALsjreaG3rNPCHSFWXAXrQ==">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8</cp:revision>
  <dcterms:created xsi:type="dcterms:W3CDTF">2024-03-06T14:55:00Z</dcterms:created>
  <dcterms:modified xsi:type="dcterms:W3CDTF">2024-03-12T08:45:00Z</dcterms:modified>
</cp:coreProperties>
</file>