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F9" w:rsidRDefault="00C7665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Додаток</w:t>
      </w:r>
    </w:p>
    <w:p w:rsidR="006F20F9" w:rsidRDefault="00C76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рішення 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Чернігівської міської ради </w:t>
      </w:r>
    </w:p>
    <w:p w:rsidR="006F20F9" w:rsidRDefault="00C76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2023</w:t>
      </w:r>
      <w:r>
        <w:rPr>
          <w:sz w:val="28"/>
          <w:szCs w:val="28"/>
        </w:rPr>
        <w:t xml:space="preserve"> року </w:t>
      </w:r>
    </w:p>
    <w:p w:rsidR="006F20F9" w:rsidRDefault="00C76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</w:t>
      </w:r>
    </w:p>
    <w:p w:rsidR="006F20F9" w:rsidRDefault="006F20F9">
      <w:pPr>
        <w:rPr>
          <w:sz w:val="28"/>
          <w:szCs w:val="28"/>
        </w:rPr>
      </w:pPr>
    </w:p>
    <w:p w:rsidR="006F20F9" w:rsidRDefault="00C7665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 w:rsidR="006F20F9" w:rsidRDefault="00C76655">
      <w:pPr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 w:rsidR="006F20F9" w:rsidRDefault="006F20F9">
      <w:pPr>
        <w:pStyle w:val="a5"/>
        <w:rPr>
          <w:sz w:val="28"/>
          <w:szCs w:val="28"/>
        </w:rPr>
      </w:pPr>
    </w:p>
    <w:tbl>
      <w:tblPr>
        <w:tblW w:w="9822" w:type="dxa"/>
        <w:tblInd w:w="-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4"/>
        <w:gridCol w:w="4034"/>
        <w:gridCol w:w="2744"/>
        <w:gridCol w:w="2510"/>
      </w:tblGrid>
      <w:tr w:rsidR="006F20F9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№ з/п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center"/>
              <w:textAlignment w:val="center"/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Адреса, номер </w:t>
            </w:r>
            <w:r>
              <w:rPr>
                <w:rFonts w:eastAsia="Times New Roman" w:cs="Liberation Serif;Times New Roma"/>
                <w:sz w:val="28"/>
                <w:szCs w:val="28"/>
              </w:rPr>
              <w:t>інформаційного повідомлення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center"/>
              <w:textAlignment w:val="center"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 про власника/користувача</w:t>
            </w:r>
          </w:p>
          <w:p w:rsidR="006F20F9" w:rsidRDefault="00C76655">
            <w:pPr>
              <w:widowControl w:val="0"/>
              <w:jc w:val="center"/>
              <w:textAlignment w:val="center"/>
            </w:pPr>
            <w:r>
              <w:rPr>
                <w:rFonts w:eastAsia="Times New Roman" w:cs="Liberation Serif;Times New Roma"/>
                <w:sz w:val="28"/>
                <w:szCs w:val="28"/>
              </w:rPr>
              <w:t>(за наявності)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Тимчасовий об’єкт (</w:t>
            </w:r>
            <w:r>
              <w:rPr>
                <w:color w:val="000000"/>
                <w:sz w:val="28"/>
                <w:szCs w:val="28"/>
              </w:rPr>
              <w:t>обмежувачі руху в кількості двох штук</w:t>
            </w:r>
            <w:r>
              <w:rPr>
                <w:color w:val="000000"/>
                <w:sz w:val="28"/>
                <w:szCs w:val="28"/>
              </w:rPr>
              <w:t xml:space="preserve">)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Генерала Пухова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поруч з будинком № </w:t>
            </w:r>
            <w:r>
              <w:rPr>
                <w:rFonts w:cs="Times New Roman"/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 265/ТО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обмежувач руху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Доценка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поруч із будинком № 24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№267</w:t>
            </w:r>
            <w:r>
              <w:rPr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обмежувач руху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Доценка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поруч із будинком № 26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№268</w:t>
            </w:r>
            <w:r>
              <w:rPr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обмежувачі руху в кількості двох штук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br/>
              <w:t>з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Доценка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поруч із будинком № 28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№269</w:t>
            </w:r>
            <w:r>
              <w:rPr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обмежувачі руху в кількості двох штук)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proofErr w:type="spellStart"/>
            <w:r>
              <w:rPr>
                <w:color w:val="000000"/>
                <w:sz w:val="28"/>
                <w:szCs w:val="28"/>
              </w:rPr>
              <w:t>просп</w:t>
            </w:r>
            <w:proofErr w:type="spellEnd"/>
            <w:r>
              <w:rPr>
                <w:color w:val="000000"/>
                <w:sz w:val="28"/>
                <w:szCs w:val="28"/>
              </w:rPr>
              <w:t>. Левка Лук’яненка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поруч із будинком № 16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№270</w:t>
            </w:r>
            <w:r>
              <w:rPr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(альтанка з парканом)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 П’ятницька поруч із будинком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№ 36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№271</w:t>
            </w:r>
            <w:r>
              <w:rPr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(обмежувачі руху в кількості двох штук)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просп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. Миру поруч із будинком № 2</w:t>
            </w: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color w:val="000000"/>
                <w:sz w:val="28"/>
                <w:szCs w:val="28"/>
              </w:rPr>
              <w:t>№272</w:t>
            </w:r>
            <w:r>
              <w:rPr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(металева загорожа з балками для облаштування даху)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просп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. Миру поруч із </w:t>
            </w:r>
            <w:r>
              <w:rPr>
                <w:rFonts w:cs="Times New Roman"/>
                <w:color w:val="000000"/>
                <w:sz w:val="28"/>
                <w:szCs w:val="28"/>
              </w:rPr>
              <w:t>будинком № 21</w:t>
            </w:r>
            <w:r>
              <w:rPr>
                <w:color w:val="000000"/>
                <w:sz w:val="28"/>
                <w:szCs w:val="28"/>
              </w:rPr>
              <w:t>, інформаційне повідомлення №274/ТО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(обмежувачі руху в кількості чотирьох штук)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вул. 1-ої танкової </w:t>
            </w:r>
            <w:r>
              <w:rPr>
                <w:rFonts w:cs="Times New Roman"/>
                <w:color w:val="000000"/>
                <w:sz w:val="28"/>
                <w:szCs w:val="28"/>
              </w:rPr>
              <w:t>бригади поруч із будинком № 29</w:t>
            </w:r>
            <w:r>
              <w:rPr>
                <w:color w:val="000000"/>
                <w:sz w:val="28"/>
                <w:szCs w:val="28"/>
              </w:rPr>
              <w:t>, інформаційне повідомлення №275/ТО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(обмежувачі руху в кількості двох штук)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Борисоглібська поруч із будинком № 3</w:t>
            </w:r>
            <w:r>
              <w:rPr>
                <w:color w:val="000000"/>
                <w:sz w:val="28"/>
                <w:szCs w:val="28"/>
              </w:rPr>
              <w:t>, інформаційне повідомлення №276/ТО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(металеві ворота)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Красносільського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поруч із будинком № 27</w:t>
            </w:r>
            <w:r>
              <w:rPr>
                <w:color w:val="000000"/>
                <w:sz w:val="28"/>
                <w:szCs w:val="28"/>
              </w:rPr>
              <w:t>, інформаційне повідомлення №277/ТО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(обмежувачі руху в кількості шести штук)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 Івана Мазепи поруч із будинком № 32</w:t>
            </w:r>
            <w:r>
              <w:rPr>
                <w:color w:val="000000"/>
                <w:sz w:val="28"/>
                <w:szCs w:val="28"/>
              </w:rPr>
              <w:t>, інформаційне повідомлення №280/ТО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pStyle w:val="Textbody"/>
              <w:widowControl w:val="0"/>
              <w:shd w:val="clear" w:color="auto" w:fill="FFFFFF"/>
              <w:tabs>
                <w:tab w:val="left" w:pos="724"/>
                <w:tab w:val="left" w:pos="3417"/>
                <w:tab w:val="left" w:pos="4551"/>
              </w:tabs>
              <w:spacing w:before="57" w:after="57" w:line="240" w:lineRule="auto"/>
              <w:ind w:left="15" w:right="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Мошанко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етрович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 xml:space="preserve">(обмежувачі руху в кількості десяти </w:t>
            </w:r>
            <w:r>
              <w:rPr>
                <w:color w:val="000000"/>
                <w:sz w:val="28"/>
                <w:szCs w:val="28"/>
              </w:rPr>
              <w:t>штук)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Шевчука поруч із будинком № 18</w:t>
            </w:r>
            <w:r>
              <w:rPr>
                <w:color w:val="000000"/>
                <w:sz w:val="28"/>
                <w:szCs w:val="28"/>
              </w:rPr>
              <w:t>, інформаційне повідомлення №281/ТО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(бетонні блоки в кількості двох штук)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на межі садового товариства «Садівник»</w:t>
            </w:r>
            <w:r>
              <w:rPr>
                <w:color w:val="000000"/>
                <w:sz w:val="28"/>
                <w:szCs w:val="28"/>
              </w:rPr>
              <w:t>, інформаційне повідомлення №282/ТО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(гранітні дошки в кількості двох штук)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Любецька поруч із будинком № 66</w:t>
            </w:r>
            <w:r>
              <w:rPr>
                <w:color w:val="000000"/>
                <w:sz w:val="28"/>
                <w:szCs w:val="28"/>
              </w:rPr>
              <w:t>, інформаційне повідомлення №283/ТО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(торгівельний кіоск)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Шевченка поруч із будинком № 59 (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ЦПКіВ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інформаційне повідомлення №284/ТО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 xml:space="preserve">(торгівельний кіоск та шість </w:t>
            </w:r>
            <w:r>
              <w:rPr>
                <w:color w:val="000000"/>
                <w:sz w:val="28"/>
                <w:szCs w:val="28"/>
              </w:rPr>
              <w:t>холодильників)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 Шевченка поруч із будинком № 59 (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ЦПКіВ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інформаційне повідомлення №285/ТО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>(дитячий атракціон)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 Шевченка поруч із будинком № 59 (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ЦПКіВ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інформаційне повідомлення №286/ТО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 xml:space="preserve">(торгівельний кіоск та чотири </w:t>
            </w:r>
            <w:r>
              <w:rPr>
                <w:color w:val="000000"/>
                <w:sz w:val="28"/>
                <w:szCs w:val="28"/>
              </w:rPr>
              <w:t>холодильників)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 Шевченка поруч із будинком № 59 (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ЦПКіВ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інформаційне повідомлення №287/ТО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 w:rsidR="006F20F9">
        <w:trPr>
          <w:cantSplit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6F20F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left="15" w:right="4"/>
              <w:jc w:val="both"/>
            </w:pPr>
            <w:r>
              <w:rPr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color w:val="000000"/>
                <w:sz w:val="28"/>
                <w:szCs w:val="28"/>
              </w:rPr>
              <w:t xml:space="preserve">(торгівельний </w:t>
            </w:r>
            <w:r>
              <w:rPr>
                <w:color w:val="000000"/>
                <w:sz w:val="28"/>
                <w:szCs w:val="28"/>
              </w:rPr>
              <w:t>кіоск)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м. Чернігів, </w:t>
            </w:r>
            <w:r>
              <w:rPr>
                <w:rFonts w:cs="Times New Roman"/>
                <w:color w:val="000000"/>
                <w:sz w:val="28"/>
                <w:szCs w:val="28"/>
              </w:rPr>
              <w:t>вул. Шевченка поруч із будинком № 59 (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ЦПКіВ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інформаційне повідомлення №288/ТО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0F9" w:rsidRDefault="00C76655">
            <w:pPr>
              <w:widowControl w:val="0"/>
              <w:shd w:val="clear" w:color="auto" w:fill="FFFFFF"/>
              <w:spacing w:before="57" w:after="57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F9" w:rsidRDefault="00C76655">
            <w:pPr>
              <w:pStyle w:val="a5"/>
              <w:widowControl w:val="0"/>
              <w:tabs>
                <w:tab w:val="left" w:pos="709"/>
                <w:tab w:val="left" w:pos="3402"/>
                <w:tab w:val="left" w:pos="4536"/>
              </w:tabs>
              <w:spacing w:after="0"/>
              <w:ind w:left="15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 w:rsidR="006F20F9" w:rsidRDefault="006F20F9">
      <w:pPr>
        <w:rPr>
          <w:sz w:val="28"/>
          <w:szCs w:val="28"/>
        </w:rPr>
      </w:pPr>
    </w:p>
    <w:p w:rsidR="006F20F9" w:rsidRDefault="006F20F9">
      <w:pPr>
        <w:rPr>
          <w:sz w:val="28"/>
          <w:szCs w:val="28"/>
        </w:rPr>
      </w:pPr>
    </w:p>
    <w:p w:rsidR="006F20F9" w:rsidRDefault="006F20F9">
      <w:pPr>
        <w:rPr>
          <w:sz w:val="28"/>
          <w:szCs w:val="28"/>
        </w:rPr>
      </w:pPr>
    </w:p>
    <w:p w:rsidR="006F20F9" w:rsidRDefault="00C76655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>Заступник міського голови -</w:t>
      </w:r>
    </w:p>
    <w:p w:rsidR="006F20F9" w:rsidRDefault="00C76655">
      <w:pPr>
        <w:contextualSpacing/>
        <w:jc w:val="both"/>
        <w:rPr>
          <w:sz w:val="28"/>
          <w:szCs w:val="28"/>
        </w:rPr>
      </w:pPr>
      <w:r>
        <w:rPr>
          <w:rFonts w:ascii="Liberation Serif;Times New Roma" w:eastAsia="Times New Roman" w:hAnsi="Liberation Serif;Times New Roma" w:cs="Liberation Serif;Times New Roma"/>
          <w:sz w:val="28"/>
        </w:rPr>
        <w:t xml:space="preserve">керуючий справами виконкому </w:t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  <w:t>Сергій ФЕСЕНКО</w:t>
      </w:r>
    </w:p>
    <w:p w:rsidR="006F20F9" w:rsidRDefault="006F20F9">
      <w:pPr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sectPr w:rsidR="006F20F9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DC5"/>
    <w:multiLevelType w:val="multilevel"/>
    <w:tmpl w:val="ADAE59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5F5948"/>
    <w:multiLevelType w:val="multilevel"/>
    <w:tmpl w:val="E8468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6F20F9"/>
    <w:rsid w:val="006F20F9"/>
    <w:rsid w:val="00C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2023-12-29T08:14:00Z</dcterms:created>
  <dcterms:modified xsi:type="dcterms:W3CDTF">2023-12-29T08:14:00Z</dcterms:modified>
  <dc:language>uk-UA</dc:language>
</cp:coreProperties>
</file>