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A5" w:rsidRDefault="00146AA5" w:rsidP="00146AA5">
      <w:pPr>
        <w:widowControl w:val="0"/>
        <w:jc w:val="center"/>
        <w:rPr>
          <w:b/>
          <w:snapToGrid w:val="0"/>
          <w:color w:val="000000"/>
          <w:sz w:val="28"/>
          <w:lang w:val="uk-UA"/>
        </w:rPr>
      </w:pPr>
      <w:r>
        <w:rPr>
          <w:b/>
          <w:snapToGrid w:val="0"/>
          <w:sz w:val="28"/>
          <w:lang w:val="uk-UA"/>
        </w:rPr>
        <w:t>Аналіз регуляторного впливу</w:t>
      </w:r>
    </w:p>
    <w:p w:rsidR="00146AA5" w:rsidRDefault="00146AA5" w:rsidP="00146AA5">
      <w:pPr>
        <w:jc w:val="center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проєкту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рішення виконавчого комітету Чернігівської міської ради</w:t>
      </w:r>
    </w:p>
    <w:p w:rsidR="00146AA5" w:rsidRDefault="00146AA5" w:rsidP="00146AA5">
      <w:pPr>
        <w:jc w:val="center"/>
        <w:rPr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 xml:space="preserve">Про внесення змін та доповнень до Порядку користування </w:t>
      </w:r>
    </w:p>
    <w:p w:rsidR="00146AA5" w:rsidRDefault="00146AA5" w:rsidP="00146AA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об’єктами благоустрою у м. Чернігові</w:t>
      </w:r>
      <w:r>
        <w:rPr>
          <w:rFonts w:eastAsia="Calibri"/>
          <w:b/>
          <w:sz w:val="28"/>
          <w:szCs w:val="28"/>
          <w:lang w:val="uk-UA"/>
        </w:rPr>
        <w:t>»</w:t>
      </w:r>
    </w:p>
    <w:p w:rsidR="00146AA5" w:rsidRDefault="00146AA5" w:rsidP="00146AA5">
      <w:pPr>
        <w:jc w:val="center"/>
        <w:rPr>
          <w:bCs/>
          <w:color w:val="000000"/>
          <w:sz w:val="28"/>
          <w:szCs w:val="28"/>
        </w:rPr>
      </w:pPr>
    </w:p>
    <w:p w:rsidR="00146AA5" w:rsidRDefault="00146AA5" w:rsidP="00146AA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Аналіз підготовлено відповідно до статті 8 </w:t>
      </w:r>
      <w:r>
        <w:rPr>
          <w:color w:val="000000"/>
          <w:sz w:val="28"/>
          <w:szCs w:val="28"/>
          <w:lang w:val="uk-UA"/>
        </w:rPr>
        <w:t xml:space="preserve">Закону України «Про засади державної регуляторної політики у сфері господарської діяльності» та Методики проведення аналізу впливу регуляторного </w:t>
      </w:r>
      <w:proofErr w:type="spellStart"/>
      <w:r>
        <w:rPr>
          <w:color w:val="000000"/>
          <w:sz w:val="28"/>
          <w:szCs w:val="28"/>
          <w:lang w:val="uk-UA"/>
        </w:rPr>
        <w:t>акта</w:t>
      </w:r>
      <w:proofErr w:type="spellEnd"/>
      <w:r>
        <w:rPr>
          <w:color w:val="000000"/>
          <w:sz w:val="28"/>
          <w:szCs w:val="28"/>
          <w:lang w:val="uk-UA"/>
        </w:rPr>
        <w:t>, затвердженої постановою Кабінету Міністрів України від 11.03.2004 № 308 (зі змінами).</w:t>
      </w:r>
    </w:p>
    <w:p w:rsidR="00146AA5" w:rsidRDefault="00146AA5" w:rsidP="00146AA5">
      <w:pPr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300"/>
      </w:tblGrid>
      <w:tr w:rsidR="00146AA5" w:rsidTr="00146AA5">
        <w:tc>
          <w:tcPr>
            <w:tcW w:w="3528" w:type="dxa"/>
            <w:hideMark/>
          </w:tcPr>
          <w:p w:rsidR="00146AA5" w:rsidRDefault="00146AA5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Назва регуляторного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акта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6300" w:type="dxa"/>
          </w:tcPr>
          <w:p w:rsidR="00146AA5" w:rsidRDefault="00146AA5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рішення виконавчого комітету Чернігівської міської ради </w:t>
            </w:r>
            <w:r>
              <w:rPr>
                <w:rFonts w:eastAsia="Calibri"/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Про внесення змін та доповнень до Порядку користування об’єктами благоустрою у м. Чернігові</w:t>
            </w:r>
            <w:r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  <w:p w:rsidR="00146AA5" w:rsidRDefault="00146AA5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46AA5" w:rsidTr="00146AA5">
        <w:tc>
          <w:tcPr>
            <w:tcW w:w="3528" w:type="dxa"/>
            <w:hideMark/>
          </w:tcPr>
          <w:p w:rsidR="00146AA5" w:rsidRDefault="00146AA5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Регуляторний орган:</w:t>
            </w:r>
          </w:p>
        </w:tc>
        <w:tc>
          <w:tcPr>
            <w:tcW w:w="6300" w:type="dxa"/>
            <w:hideMark/>
          </w:tcPr>
          <w:p w:rsidR="00146AA5" w:rsidRDefault="00146AA5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Виконавчий комітет Чернігівської міської ради</w:t>
            </w:r>
          </w:p>
        </w:tc>
      </w:tr>
      <w:tr w:rsidR="00146AA5" w:rsidRPr="008F3175" w:rsidTr="00146AA5">
        <w:tc>
          <w:tcPr>
            <w:tcW w:w="3528" w:type="dxa"/>
            <w:hideMark/>
          </w:tcPr>
          <w:p w:rsidR="00146AA5" w:rsidRDefault="00146AA5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Розробник документа:</w:t>
            </w:r>
          </w:p>
        </w:tc>
        <w:tc>
          <w:tcPr>
            <w:tcW w:w="6300" w:type="dxa"/>
            <w:hideMark/>
          </w:tcPr>
          <w:p w:rsidR="00146AA5" w:rsidRDefault="00146AA5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Управління 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архітектури та містобудування  Чернігівської міської ради </w:t>
            </w:r>
          </w:p>
        </w:tc>
      </w:tr>
      <w:tr w:rsidR="00146AA5" w:rsidTr="00146AA5">
        <w:tc>
          <w:tcPr>
            <w:tcW w:w="3528" w:type="dxa"/>
            <w:hideMark/>
          </w:tcPr>
          <w:p w:rsidR="00146AA5" w:rsidRDefault="00146AA5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Відповідальна особа:</w:t>
            </w:r>
          </w:p>
        </w:tc>
        <w:tc>
          <w:tcPr>
            <w:tcW w:w="6300" w:type="dxa"/>
            <w:hideMark/>
          </w:tcPr>
          <w:p w:rsidR="00146AA5" w:rsidRDefault="00146AA5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Калюжний С. С.</w:t>
            </w:r>
          </w:p>
        </w:tc>
      </w:tr>
      <w:tr w:rsidR="00146AA5" w:rsidRPr="008F3175" w:rsidTr="00146AA5">
        <w:tc>
          <w:tcPr>
            <w:tcW w:w="3528" w:type="dxa"/>
            <w:hideMark/>
          </w:tcPr>
          <w:p w:rsidR="00146AA5" w:rsidRDefault="00146AA5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Контактний телефон:</w:t>
            </w:r>
          </w:p>
          <w:p w:rsidR="00146AA5" w:rsidRDefault="00146AA5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Електронна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адреса: </w:t>
            </w:r>
          </w:p>
        </w:tc>
        <w:tc>
          <w:tcPr>
            <w:tcW w:w="6300" w:type="dxa"/>
            <w:hideMark/>
          </w:tcPr>
          <w:p w:rsidR="00146AA5" w:rsidRDefault="00146AA5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(0462) 77 49 69, </w:t>
            </w:r>
          </w:p>
          <w:p w:rsidR="00146AA5" w:rsidRDefault="00A04691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hyperlink r:id="rId9" w:history="1">
              <w:r w:rsidR="00146AA5">
                <w:rPr>
                  <w:rStyle w:val="a8"/>
                  <w:color w:val="000000"/>
                  <w:sz w:val="28"/>
                  <w:szCs w:val="28"/>
                </w:rPr>
                <w:t>arhitektura</w:t>
              </w:r>
              <w:r w:rsidR="00146AA5">
                <w:rPr>
                  <w:rStyle w:val="a8"/>
                  <w:color w:val="000000"/>
                  <w:sz w:val="28"/>
                  <w:szCs w:val="28"/>
                  <w:lang w:val="uk-UA"/>
                </w:rPr>
                <w:t>@</w:t>
              </w:r>
              <w:r w:rsidR="00146AA5">
                <w:rPr>
                  <w:rStyle w:val="a8"/>
                  <w:color w:val="000000"/>
                  <w:sz w:val="28"/>
                  <w:szCs w:val="28"/>
                </w:rPr>
                <w:t>chernigiv</w:t>
              </w:r>
              <w:r w:rsidR="00146AA5">
                <w:rPr>
                  <w:rStyle w:val="a8"/>
                  <w:color w:val="000000"/>
                  <w:sz w:val="28"/>
                  <w:szCs w:val="28"/>
                  <w:lang w:val="uk-UA"/>
                </w:rPr>
                <w:t>-</w:t>
              </w:r>
              <w:r w:rsidR="00146AA5">
                <w:rPr>
                  <w:rStyle w:val="a8"/>
                  <w:color w:val="000000"/>
                  <w:sz w:val="28"/>
                  <w:szCs w:val="28"/>
                </w:rPr>
                <w:t>rada</w:t>
              </w:r>
              <w:r w:rsidR="00146AA5">
                <w:rPr>
                  <w:rStyle w:val="a8"/>
                  <w:color w:val="000000"/>
                  <w:sz w:val="28"/>
                  <w:szCs w:val="28"/>
                  <w:lang w:val="uk-UA"/>
                </w:rPr>
                <w:t>.</w:t>
              </w:r>
              <w:r w:rsidR="00146AA5">
                <w:rPr>
                  <w:rStyle w:val="a8"/>
                  <w:color w:val="000000"/>
                  <w:sz w:val="28"/>
                  <w:szCs w:val="28"/>
                </w:rPr>
                <w:t>gov</w:t>
              </w:r>
              <w:r w:rsidR="00146AA5">
                <w:rPr>
                  <w:rStyle w:val="a8"/>
                  <w:color w:val="000000"/>
                  <w:sz w:val="28"/>
                  <w:szCs w:val="28"/>
                  <w:lang w:val="uk-UA"/>
                </w:rPr>
                <w:t>.</w:t>
              </w:r>
              <w:proofErr w:type="spellStart"/>
              <w:r w:rsidR="00146AA5">
                <w:rPr>
                  <w:rStyle w:val="a8"/>
                  <w:color w:val="000000"/>
                  <w:sz w:val="28"/>
                  <w:szCs w:val="28"/>
                </w:rPr>
                <w:t>ua</w:t>
              </w:r>
              <w:proofErr w:type="spellEnd"/>
            </w:hyperlink>
          </w:p>
        </w:tc>
      </w:tr>
    </w:tbl>
    <w:p w:rsidR="00146AA5" w:rsidRDefault="00146AA5" w:rsidP="00146AA5">
      <w:pPr>
        <w:jc w:val="both"/>
        <w:rPr>
          <w:color w:val="000000"/>
          <w:sz w:val="28"/>
          <w:szCs w:val="28"/>
          <w:lang w:val="uk-UA"/>
        </w:rPr>
      </w:pPr>
    </w:p>
    <w:p w:rsidR="00146AA5" w:rsidRDefault="00146AA5" w:rsidP="00146AA5">
      <w:pPr>
        <w:widowControl w:val="0"/>
        <w:ind w:firstLine="708"/>
        <w:rPr>
          <w:b/>
          <w:snapToGrid w:val="0"/>
          <w:color w:val="000000"/>
          <w:sz w:val="28"/>
          <w:lang w:val="uk-UA"/>
        </w:rPr>
      </w:pPr>
      <w:r>
        <w:rPr>
          <w:b/>
          <w:snapToGrid w:val="0"/>
          <w:color w:val="000000"/>
          <w:sz w:val="28"/>
          <w:lang w:val="uk-UA"/>
        </w:rPr>
        <w:t>1. Визначення проблеми</w:t>
      </w:r>
    </w:p>
    <w:p w:rsidR="00146AA5" w:rsidRPr="00146AA5" w:rsidRDefault="00146AA5" w:rsidP="00146AA5">
      <w:pPr>
        <w:widowControl w:val="0"/>
        <w:rPr>
          <w:snapToGrid w:val="0"/>
          <w:color w:val="000000"/>
          <w:sz w:val="28"/>
          <w:szCs w:val="28"/>
        </w:rPr>
      </w:pPr>
    </w:p>
    <w:p w:rsidR="00146AA5" w:rsidRDefault="00146AA5" w:rsidP="00146AA5">
      <w:pPr>
        <w:widowControl w:val="0"/>
        <w:ind w:firstLine="709"/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 xml:space="preserve">Внаслідок недостатнього регулювання на державному та місцевому рівнях питання розміщення тимчасових об’єктів </w:t>
      </w:r>
      <w:r>
        <w:rPr>
          <w:sz w:val="28"/>
          <w:szCs w:val="28"/>
          <w:lang w:val="uk-UA"/>
        </w:rPr>
        <w:t>на об’єктах благоустрою</w:t>
      </w:r>
      <w:r>
        <w:rPr>
          <w:snapToGrid w:val="0"/>
          <w:color w:val="000000"/>
          <w:sz w:val="28"/>
          <w:szCs w:val="28"/>
          <w:lang w:val="uk-UA"/>
        </w:rPr>
        <w:t xml:space="preserve">, станом на сьогодні в місті існує проблема щодо встановлення таких об’єктів. Суб’єкти господарювання інколи встановлюють тимчасові об’єкти </w:t>
      </w:r>
      <w:r>
        <w:rPr>
          <w:sz w:val="28"/>
          <w:szCs w:val="28"/>
          <w:lang w:val="uk-UA"/>
        </w:rPr>
        <w:t>на об’єктах благоустрою</w:t>
      </w:r>
      <w:r>
        <w:rPr>
          <w:snapToGrid w:val="0"/>
          <w:color w:val="000000"/>
          <w:sz w:val="28"/>
          <w:szCs w:val="28"/>
          <w:lang w:val="uk-UA"/>
        </w:rPr>
        <w:t xml:space="preserve"> самовільно та хаотично, самі об’єкти мають різні габарити, форми, кольорові рішення тощо. </w:t>
      </w:r>
    </w:p>
    <w:p w:rsidR="00146AA5" w:rsidRDefault="00146AA5" w:rsidP="00146AA5">
      <w:pPr>
        <w:widowControl w:val="0"/>
        <w:ind w:firstLine="709"/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 xml:space="preserve">У зв’язку з чим виникає потреба удосконалити процедуру розміщення тимчасових об’єктів </w:t>
      </w:r>
      <w:r>
        <w:rPr>
          <w:sz w:val="28"/>
          <w:szCs w:val="28"/>
          <w:lang w:val="uk-UA"/>
        </w:rPr>
        <w:t>на об’єктах благоустрою</w:t>
      </w:r>
      <w:r>
        <w:rPr>
          <w:snapToGrid w:val="0"/>
          <w:color w:val="000000"/>
          <w:sz w:val="28"/>
          <w:szCs w:val="28"/>
          <w:lang w:val="uk-UA"/>
        </w:rPr>
        <w:t xml:space="preserve">, внаслідок чого є необхідність внесення відповідних доповнень до </w:t>
      </w:r>
      <w:r>
        <w:rPr>
          <w:sz w:val="28"/>
          <w:szCs w:val="28"/>
          <w:lang w:val="uk-UA"/>
        </w:rPr>
        <w:t>Порядку користування об’єктами благоустрою у м. Чернігові</w:t>
      </w:r>
      <w:r>
        <w:rPr>
          <w:rFonts w:eastAsia="Calibri"/>
          <w:sz w:val="28"/>
          <w:szCs w:val="28"/>
          <w:lang w:val="uk-UA"/>
        </w:rPr>
        <w:t>.</w:t>
      </w:r>
    </w:p>
    <w:p w:rsidR="00146AA5" w:rsidRDefault="00146AA5" w:rsidP="00146AA5">
      <w:pPr>
        <w:jc w:val="both"/>
        <w:rPr>
          <w:color w:val="000000"/>
          <w:sz w:val="28"/>
          <w:szCs w:val="28"/>
          <w:lang w:val="uk-UA"/>
        </w:rPr>
      </w:pPr>
    </w:p>
    <w:p w:rsidR="00146AA5" w:rsidRDefault="00146AA5" w:rsidP="00146AA5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Основні групи (підгрупи), на які проблема справляє вплив:</w:t>
      </w:r>
    </w:p>
    <w:p w:rsidR="00146AA5" w:rsidRDefault="00146AA5" w:rsidP="00146AA5">
      <w:pPr>
        <w:jc w:val="both"/>
        <w:rPr>
          <w:color w:val="000000"/>
          <w:sz w:val="28"/>
          <w:szCs w:val="28"/>
          <w:lang w:val="uk-U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1080"/>
        <w:gridCol w:w="1260"/>
      </w:tblGrid>
      <w:tr w:rsidR="00146AA5" w:rsidTr="00146AA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Ні</w:t>
            </w:r>
          </w:p>
        </w:tc>
      </w:tr>
      <w:tr w:rsidR="00146AA5" w:rsidTr="00146AA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Фізичні особи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lang w:val="uk-UA"/>
              </w:rPr>
              <w:t>–</w:t>
            </w:r>
          </w:p>
        </w:tc>
      </w:tr>
      <w:tr w:rsidR="00146AA5" w:rsidTr="00146AA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Держава (територіальна громада)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lang w:val="uk-UA"/>
              </w:rPr>
              <w:t>–</w:t>
            </w:r>
          </w:p>
        </w:tc>
      </w:tr>
      <w:tr w:rsidR="00146AA5" w:rsidTr="00146AA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Суб’єкти господарювання, у тому числі суб’єкти малого підприємництва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lang w:val="uk-UA"/>
              </w:rPr>
              <w:t>–</w:t>
            </w:r>
          </w:p>
        </w:tc>
      </w:tr>
    </w:tbl>
    <w:p w:rsidR="00146AA5" w:rsidRDefault="00146AA5" w:rsidP="00146AA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</w:p>
    <w:p w:rsidR="00146AA5" w:rsidRDefault="00146AA5" w:rsidP="00146AA5">
      <w:pPr>
        <w:jc w:val="both"/>
        <w:rPr>
          <w:color w:val="000000"/>
          <w:sz w:val="28"/>
          <w:szCs w:val="28"/>
          <w:lang w:val="uk-UA"/>
        </w:rPr>
      </w:pPr>
    </w:p>
    <w:p w:rsidR="00146AA5" w:rsidRDefault="00146AA5" w:rsidP="00146AA5">
      <w:pPr>
        <w:jc w:val="both"/>
        <w:rPr>
          <w:color w:val="000000"/>
          <w:sz w:val="28"/>
          <w:szCs w:val="28"/>
          <w:lang w:val="uk-UA"/>
        </w:rPr>
      </w:pPr>
    </w:p>
    <w:p w:rsidR="00146AA5" w:rsidRDefault="00146AA5" w:rsidP="00146AA5">
      <w:pPr>
        <w:ind w:firstLine="709"/>
        <w:jc w:val="both"/>
        <w:rPr>
          <w:b/>
          <w:snapToGrid w:val="0"/>
          <w:color w:val="000000"/>
          <w:sz w:val="28"/>
          <w:lang w:val="uk-UA"/>
        </w:rPr>
      </w:pPr>
      <w:r>
        <w:rPr>
          <w:b/>
          <w:snapToGrid w:val="0"/>
          <w:color w:val="000000"/>
          <w:sz w:val="28"/>
          <w:lang w:val="uk-UA"/>
        </w:rPr>
        <w:lastRenderedPageBreak/>
        <w:t xml:space="preserve">2. Цілі регулювання  </w:t>
      </w:r>
    </w:p>
    <w:p w:rsidR="00146AA5" w:rsidRDefault="00146AA5" w:rsidP="00146AA5">
      <w:pPr>
        <w:ind w:firstLine="709"/>
        <w:jc w:val="both"/>
        <w:rPr>
          <w:snapToGrid w:val="0"/>
          <w:color w:val="000000"/>
          <w:sz w:val="28"/>
          <w:lang w:val="uk-UA"/>
        </w:rPr>
      </w:pPr>
    </w:p>
    <w:p w:rsidR="00146AA5" w:rsidRDefault="00146AA5" w:rsidP="00146AA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Метою цього регуляторного </w:t>
      </w:r>
      <w:proofErr w:type="spellStart"/>
      <w:r>
        <w:rPr>
          <w:color w:val="000000"/>
          <w:sz w:val="28"/>
          <w:szCs w:val="28"/>
          <w:lang w:val="uk-UA"/>
        </w:rPr>
        <w:t>акта</w:t>
      </w:r>
      <w:proofErr w:type="spellEnd"/>
      <w:r>
        <w:rPr>
          <w:color w:val="000000"/>
          <w:sz w:val="28"/>
          <w:szCs w:val="28"/>
          <w:lang w:val="uk-UA"/>
        </w:rPr>
        <w:t xml:space="preserve"> є </w:t>
      </w:r>
      <w:r>
        <w:rPr>
          <w:snapToGrid w:val="0"/>
          <w:color w:val="000000"/>
          <w:sz w:val="28"/>
          <w:szCs w:val="28"/>
          <w:lang w:val="uk-UA"/>
        </w:rPr>
        <w:t xml:space="preserve">удосконалення процедури розміщення </w:t>
      </w:r>
      <w:r>
        <w:rPr>
          <w:rFonts w:eastAsia="Calibri"/>
          <w:sz w:val="28"/>
          <w:szCs w:val="28"/>
          <w:lang w:val="uk-UA"/>
        </w:rPr>
        <w:t>тимчасових об’єктів</w:t>
      </w:r>
      <w:r>
        <w:rPr>
          <w:sz w:val="28"/>
          <w:szCs w:val="28"/>
          <w:lang w:val="uk-UA"/>
        </w:rPr>
        <w:t xml:space="preserve"> на об’єктах благоустрою</w:t>
      </w:r>
      <w:r>
        <w:rPr>
          <w:rFonts w:eastAsia="Calibri"/>
          <w:sz w:val="28"/>
          <w:szCs w:val="28"/>
          <w:lang w:val="uk-UA"/>
        </w:rPr>
        <w:t xml:space="preserve"> міста</w:t>
      </w:r>
      <w:r>
        <w:rPr>
          <w:spacing w:val="-1"/>
          <w:sz w:val="28"/>
          <w:szCs w:val="28"/>
          <w:lang w:val="uk-UA"/>
        </w:rPr>
        <w:t xml:space="preserve"> виключно шляхом отримання погодження управління архітектури та містобудування Чернігівської міської ради</w:t>
      </w:r>
      <w:r>
        <w:rPr>
          <w:rFonts w:eastAsia="Calibri"/>
          <w:sz w:val="28"/>
          <w:szCs w:val="28"/>
          <w:lang w:val="uk-UA"/>
        </w:rPr>
        <w:t>.</w:t>
      </w:r>
    </w:p>
    <w:p w:rsidR="00146AA5" w:rsidRDefault="00146AA5" w:rsidP="00146AA5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46AA5" w:rsidRDefault="00146AA5" w:rsidP="00146AA5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napToGrid w:val="0"/>
          <w:color w:val="000000"/>
          <w:sz w:val="28"/>
          <w:lang w:val="uk-UA"/>
        </w:rPr>
      </w:pPr>
      <w:r>
        <w:rPr>
          <w:b/>
          <w:snapToGrid w:val="0"/>
          <w:color w:val="000000"/>
          <w:sz w:val="28"/>
          <w:lang w:val="uk-UA"/>
        </w:rPr>
        <w:t xml:space="preserve">3. Визначення та оцінка альтернативних способів досягнення цілей </w:t>
      </w:r>
    </w:p>
    <w:p w:rsidR="00146AA5" w:rsidRDefault="00146AA5" w:rsidP="00146AA5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</w:p>
    <w:p w:rsidR="00146AA5" w:rsidRDefault="00146AA5" w:rsidP="00146AA5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Визначення альтернативних способів</w:t>
      </w:r>
    </w:p>
    <w:p w:rsidR="00146AA5" w:rsidRDefault="00146AA5" w:rsidP="00146AA5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095"/>
      </w:tblGrid>
      <w:tr w:rsidR="00146AA5" w:rsidTr="00146AA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ind w:right="4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Опис альтернативи</w:t>
            </w:r>
          </w:p>
        </w:tc>
      </w:tr>
      <w:tr w:rsidR="00146AA5" w:rsidTr="00146AA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Альтернатива 1</w:t>
            </w:r>
          </w:p>
          <w:p w:rsidR="00146AA5" w:rsidRDefault="00146AA5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Відмовитись </w:t>
            </w:r>
          </w:p>
          <w:p w:rsidR="00146AA5" w:rsidRDefault="00146AA5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від регулювання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 w:rsidP="002A0741">
            <w:pPr>
              <w:ind w:right="4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Альтернатива є неприйнятною у зв’язку з тим, що цілей правового регулювання не буде досягнуто.</w:t>
            </w:r>
          </w:p>
        </w:tc>
      </w:tr>
      <w:tr w:rsidR="00146AA5" w:rsidTr="00146AA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Альтернатива 2</w:t>
            </w:r>
          </w:p>
          <w:p w:rsidR="00146AA5" w:rsidRDefault="00146A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Залишити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існуючу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ситуацію без змін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 w:rsidP="002A0741">
            <w:pPr>
              <w:ind w:right="4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Альтернатива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не сприяє 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удосконаленню процедури розміщення </w:t>
            </w:r>
            <w:r>
              <w:rPr>
                <w:rFonts w:eastAsia="Calibri"/>
                <w:sz w:val="28"/>
                <w:szCs w:val="28"/>
                <w:lang w:val="uk-UA"/>
              </w:rPr>
              <w:t>тимчасових об’єктів</w:t>
            </w:r>
            <w:r>
              <w:rPr>
                <w:sz w:val="28"/>
                <w:szCs w:val="28"/>
                <w:lang w:val="uk-UA"/>
              </w:rPr>
              <w:t xml:space="preserve"> на об’єктах благоустрою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міста.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146AA5" w:rsidTr="00146AA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Альтернатива 3</w:t>
            </w:r>
          </w:p>
          <w:p w:rsidR="00146AA5" w:rsidRDefault="00146A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Забезпечення регулювання –  прийняття запропонованого регуляторного </w:t>
            </w:r>
            <w:proofErr w:type="spellStart"/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акта</w:t>
            </w:r>
            <w:proofErr w:type="spellEnd"/>
            <w:r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 w:rsidP="002A0741">
            <w:pPr>
              <w:ind w:right="4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Альтернатива передбачає 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удосконалення процедури розміщення тимчасових об’єктів </w:t>
            </w:r>
            <w:r>
              <w:rPr>
                <w:sz w:val="28"/>
                <w:szCs w:val="28"/>
                <w:lang w:val="uk-UA"/>
              </w:rPr>
              <w:t>на об’єктах благоустрою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міста.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2063"/>
                <w:color w:val="000000"/>
                <w:sz w:val="28"/>
                <w:szCs w:val="28"/>
                <w:lang w:val="uk-UA" w:eastAsia="en-US"/>
              </w:rPr>
              <w:t>Запропонований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вихід є актуальним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є актуальним та досягає завдань регулювання.</w:t>
            </w:r>
          </w:p>
        </w:tc>
      </w:tr>
    </w:tbl>
    <w:p w:rsidR="00146AA5" w:rsidRDefault="00146AA5" w:rsidP="00146AA5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146AA5" w:rsidRDefault="00146AA5" w:rsidP="00146AA5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Оцінка вибраних альтернативних способів досягнення цілей</w:t>
      </w:r>
    </w:p>
    <w:p w:rsidR="00146AA5" w:rsidRDefault="00146AA5" w:rsidP="00146AA5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146AA5" w:rsidRDefault="00146AA5" w:rsidP="00146AA5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Оцінка впливу на сферу інтересів держави (територіальної громади)</w:t>
      </w:r>
    </w:p>
    <w:p w:rsidR="00146AA5" w:rsidRDefault="00146AA5" w:rsidP="00146AA5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954"/>
        <w:gridCol w:w="1418"/>
      </w:tblGrid>
      <w:tr w:rsidR="00146AA5" w:rsidTr="00146AA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Витрати</w:t>
            </w:r>
          </w:p>
        </w:tc>
      </w:tr>
      <w:tr w:rsidR="00146AA5" w:rsidTr="00146AA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ind w:right="4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Відсутні</w:t>
            </w:r>
          </w:p>
        </w:tc>
      </w:tr>
      <w:tr w:rsidR="00146AA5" w:rsidTr="00146AA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ind w:right="4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Відсутні</w:t>
            </w:r>
          </w:p>
        </w:tc>
      </w:tr>
      <w:tr w:rsidR="00146AA5" w:rsidTr="00146AA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5" w:rsidRDefault="00146A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Альтернатива 3</w:t>
            </w:r>
          </w:p>
          <w:p w:rsidR="00146AA5" w:rsidRDefault="00146AA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Удосконалено 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процедуру розміщення тимчасових об’єктів </w:t>
            </w:r>
            <w:r>
              <w:rPr>
                <w:sz w:val="28"/>
                <w:szCs w:val="28"/>
                <w:lang w:val="uk-UA"/>
              </w:rPr>
              <w:t>на об’єктах благоустрою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міста.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Відсутні</w:t>
            </w:r>
          </w:p>
        </w:tc>
      </w:tr>
    </w:tbl>
    <w:p w:rsidR="00146AA5" w:rsidRDefault="00146AA5" w:rsidP="00146AA5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146AA5" w:rsidRDefault="00146AA5" w:rsidP="00146AA5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Оцінка впливу на сферу інтересів громадян</w:t>
      </w:r>
    </w:p>
    <w:p w:rsidR="00146AA5" w:rsidRDefault="00146AA5" w:rsidP="00146AA5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954"/>
        <w:gridCol w:w="1418"/>
      </w:tblGrid>
      <w:tr w:rsidR="00146AA5" w:rsidTr="00146AA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Витрати</w:t>
            </w:r>
          </w:p>
        </w:tc>
      </w:tr>
      <w:tr w:rsidR="00146AA5" w:rsidTr="00146AA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Відсутні</w:t>
            </w:r>
          </w:p>
        </w:tc>
      </w:tr>
      <w:tr w:rsidR="00146AA5" w:rsidTr="00146AA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Відсутні</w:t>
            </w:r>
          </w:p>
        </w:tc>
      </w:tr>
      <w:tr w:rsidR="00146AA5" w:rsidTr="00146AA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5" w:rsidRDefault="00146A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Альтернатива 3</w:t>
            </w:r>
          </w:p>
          <w:p w:rsidR="00146AA5" w:rsidRDefault="00146AA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widowControl w:val="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 результаті прийняття рішення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очікується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удосконалення процедури розміщення тимчасових об’єктів </w:t>
            </w:r>
            <w:r>
              <w:rPr>
                <w:sz w:val="28"/>
                <w:szCs w:val="28"/>
                <w:lang w:val="uk-UA"/>
              </w:rPr>
              <w:t>на об’єктах благоустрою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міста 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і, як наслідок</w:t>
            </w:r>
            <w:r>
              <w:rPr>
                <w:sz w:val="28"/>
                <w:szCs w:val="28"/>
                <w:lang w:val="uk-UA"/>
              </w:rPr>
              <w:t>, покращання естетичного вигляду</w:t>
            </w:r>
            <w:r>
              <w:rPr>
                <w:rFonts w:eastAsia="Calibri"/>
                <w:sz w:val="28"/>
                <w:szCs w:val="28"/>
                <w:lang w:val="uk-UA"/>
              </w:rPr>
              <w:t>, збільшення привабливості міста.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Відсутні</w:t>
            </w:r>
          </w:p>
        </w:tc>
      </w:tr>
    </w:tbl>
    <w:p w:rsidR="00146AA5" w:rsidRDefault="00146AA5" w:rsidP="00146AA5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Оцінка впливу на сферу інтересів суб’єктів господарювання</w:t>
      </w:r>
    </w:p>
    <w:p w:rsidR="00146AA5" w:rsidRDefault="00146AA5" w:rsidP="00146AA5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031"/>
        <w:gridCol w:w="1276"/>
        <w:gridCol w:w="992"/>
        <w:gridCol w:w="1056"/>
        <w:gridCol w:w="1136"/>
      </w:tblGrid>
      <w:tr w:rsidR="00146AA5" w:rsidTr="00146A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Великі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Середні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Малі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Мікро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Разом</w:t>
            </w:r>
          </w:p>
        </w:tc>
      </w:tr>
      <w:tr w:rsidR="00146AA5" w:rsidTr="00146A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widowControl w:val="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color w:val="000000"/>
                <w:sz w:val="28"/>
                <w:szCs w:val="28"/>
                <w:lang w:val="uk-UA"/>
              </w:rPr>
              <w:t>суб’єктів господарювання, що підпадають під дію регулювання, одиниць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lang w:val="uk-UA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lang w:val="uk-UA"/>
              </w:rPr>
              <w:t>–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lang w:val="uk-UA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lang w:val="uk-UA"/>
              </w:rPr>
              <w:t>–</w:t>
            </w:r>
          </w:p>
        </w:tc>
      </w:tr>
      <w:tr w:rsidR="00146AA5" w:rsidTr="00146A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widowControl w:val="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lang w:val="uk-UA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lang w:val="uk-UA"/>
              </w:rPr>
              <w:t>–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lang w:val="uk-UA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lang w:val="uk-UA"/>
              </w:rPr>
              <w:t>–</w:t>
            </w:r>
          </w:p>
        </w:tc>
      </w:tr>
    </w:tbl>
    <w:p w:rsidR="00146AA5" w:rsidRDefault="00146AA5" w:rsidP="00146AA5">
      <w:pPr>
        <w:pStyle w:val="3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286"/>
      </w:tblGrid>
      <w:tr w:rsidR="00146AA5" w:rsidTr="00146AA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Сумарні витрати за альтернативами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Сума витрат, гривень</w:t>
            </w:r>
          </w:p>
        </w:tc>
      </w:tr>
      <w:tr w:rsidR="00146AA5" w:rsidTr="00146AA5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Альтернатива1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ind w:left="-95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Відсутні</w:t>
            </w:r>
          </w:p>
        </w:tc>
      </w:tr>
      <w:tr w:rsidR="00146AA5" w:rsidTr="00146AA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ind w:left="-96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Відсутні</w:t>
            </w:r>
          </w:p>
        </w:tc>
      </w:tr>
      <w:tr w:rsidR="00146AA5" w:rsidTr="00146AA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Альтернатива 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ind w:left="-91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Відсутні</w:t>
            </w:r>
          </w:p>
        </w:tc>
      </w:tr>
    </w:tbl>
    <w:p w:rsidR="00146AA5" w:rsidRDefault="00146AA5" w:rsidP="00146AA5">
      <w:pPr>
        <w:pStyle w:val="3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color w:val="000000"/>
          <w:sz w:val="28"/>
          <w:szCs w:val="28"/>
          <w:lang w:val="uk-UA"/>
        </w:rPr>
      </w:pPr>
    </w:p>
    <w:p w:rsidR="00146AA5" w:rsidRDefault="00146AA5" w:rsidP="00146AA5">
      <w:pPr>
        <w:shd w:val="clear" w:color="auto" w:fill="FFFFFF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 Вибір найбільш оптимального альтернативного способу досягнення цілей</w:t>
      </w:r>
    </w:p>
    <w:p w:rsidR="00146AA5" w:rsidRDefault="00146AA5" w:rsidP="00146AA5">
      <w:pPr>
        <w:shd w:val="clear" w:color="auto" w:fill="FFFFFF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43"/>
        <w:gridCol w:w="5528"/>
      </w:tblGrid>
      <w:tr w:rsidR="00146AA5" w:rsidTr="00146AA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Бал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результа-тивності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(за 4-бальною системою оцінки)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bookmarkStart w:id="0" w:name="_GoBack"/>
            <w:r>
              <w:rPr>
                <w:color w:val="000000"/>
                <w:sz w:val="28"/>
                <w:szCs w:val="28"/>
                <w:lang w:val="uk-UA"/>
              </w:rPr>
              <w:t xml:space="preserve">Коментарі щодо присвоєння відповідного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бала</w:t>
            </w:r>
            <w:bookmarkEnd w:id="0"/>
            <w:proofErr w:type="spellEnd"/>
          </w:p>
        </w:tc>
      </w:tr>
      <w:tr w:rsidR="00146AA5" w:rsidTr="00146AA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5" w:rsidRDefault="00146A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Альтернатива1</w:t>
            </w:r>
          </w:p>
          <w:p w:rsidR="00146AA5" w:rsidRDefault="00146AA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spacing w:after="24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Недієвий механізм, не дозволяє досягнути поставлених цілей.</w:t>
            </w:r>
          </w:p>
        </w:tc>
      </w:tr>
      <w:tr w:rsidR="00146AA5" w:rsidTr="00146AA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5" w:rsidRDefault="00146A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Альтернатива 2</w:t>
            </w:r>
          </w:p>
          <w:p w:rsidR="00146AA5" w:rsidRDefault="00146AA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spacing w:after="24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Не дозволяє повністю досягнути поставлених цілей та удосконалити 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процедуру розміщення тимчасових об’єктів </w:t>
            </w:r>
            <w:r>
              <w:rPr>
                <w:sz w:val="28"/>
                <w:szCs w:val="28"/>
                <w:lang w:val="uk-UA"/>
              </w:rPr>
              <w:t>на об’єктах благоустрою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міста.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146AA5" w:rsidRPr="008F3175" w:rsidTr="00146AA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5" w:rsidRDefault="00146A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Альтернатива 3</w:t>
            </w:r>
          </w:p>
          <w:p w:rsidR="00146AA5" w:rsidRDefault="00146AA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spacing w:after="24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Прийняття рішення дозволяє достягнути поставлених цілей, удосконалити 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процедуру розміщення тимчасових об’єктів </w:t>
            </w:r>
            <w:r>
              <w:rPr>
                <w:sz w:val="28"/>
                <w:szCs w:val="28"/>
                <w:lang w:val="uk-UA"/>
              </w:rPr>
              <w:t>на об’єктах благоустрою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міста.</w:t>
            </w:r>
          </w:p>
        </w:tc>
      </w:tr>
    </w:tbl>
    <w:p w:rsidR="00146AA5" w:rsidRDefault="00146AA5" w:rsidP="00146AA5">
      <w:pPr>
        <w:shd w:val="clear" w:color="auto" w:fill="FFFFFF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color w:val="000000"/>
          <w:sz w:val="28"/>
          <w:szCs w:val="28"/>
          <w:lang w:val="uk-U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3299"/>
        <w:gridCol w:w="1591"/>
        <w:gridCol w:w="2803"/>
      </w:tblGrid>
      <w:tr w:rsidR="00146AA5" w:rsidTr="00146AA5">
        <w:trPr>
          <w:trHeight w:val="116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Рейтинг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результатив-ності</w:t>
            </w:r>
            <w:proofErr w:type="spellEnd"/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Вигоди (підсумок)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Витрати (підсумок)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146AA5" w:rsidTr="00146AA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5" w:rsidRDefault="00146A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Альтернатива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146AA5" w:rsidRDefault="00146AA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 w:rsidP="002A0741">
            <w:pPr>
              <w:pStyle w:val="docdata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Цілі прийняття регулят</w:t>
            </w:r>
            <w:r w:rsidR="002A0741">
              <w:rPr>
                <w:color w:val="000000"/>
                <w:sz w:val="28"/>
                <w:szCs w:val="28"/>
              </w:rPr>
              <w:t xml:space="preserve">орного </w:t>
            </w:r>
            <w:proofErr w:type="spellStart"/>
            <w:r w:rsidR="002A0741">
              <w:rPr>
                <w:color w:val="000000"/>
                <w:sz w:val="28"/>
                <w:szCs w:val="28"/>
              </w:rPr>
              <w:t>акта</w:t>
            </w:r>
            <w:proofErr w:type="spellEnd"/>
            <w:r w:rsidR="002A0741">
              <w:rPr>
                <w:color w:val="000000"/>
                <w:sz w:val="28"/>
                <w:szCs w:val="28"/>
              </w:rPr>
              <w:t xml:space="preserve"> не будуть досягнуті.</w:t>
            </w:r>
          </w:p>
        </w:tc>
      </w:tr>
      <w:tr w:rsidR="00146AA5" w:rsidTr="00146AA5">
        <w:trPr>
          <w:trHeight w:val="197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5" w:rsidRDefault="00146A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Альтернатива 2</w:t>
            </w:r>
          </w:p>
          <w:p w:rsidR="00146AA5" w:rsidRDefault="00146AA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 w:rsidP="002A074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Такий альтернативний варіант суперечить діючій інтересам територіальної громади.</w:t>
            </w:r>
          </w:p>
        </w:tc>
      </w:tr>
      <w:tr w:rsidR="00146AA5" w:rsidTr="00146AA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5" w:rsidRDefault="00146A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Альтернатива 3</w:t>
            </w:r>
          </w:p>
          <w:p w:rsidR="00146AA5" w:rsidRDefault="00146AA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 w:rsidP="002A074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 разі прийняття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регуляторного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акта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вигода полягатиме в </w:t>
            </w:r>
            <w:r>
              <w:rPr>
                <w:sz w:val="28"/>
                <w:szCs w:val="28"/>
                <w:lang w:val="uk-UA" w:eastAsia="uk-UA"/>
              </w:rPr>
              <w:t xml:space="preserve">удосконалені процедури 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розміщення тимчасових об’єктів </w:t>
            </w:r>
            <w:r>
              <w:rPr>
                <w:sz w:val="28"/>
                <w:szCs w:val="28"/>
                <w:lang w:val="uk-UA"/>
              </w:rPr>
              <w:t>на об’єктах благоустрою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міста та поліп</w:t>
            </w:r>
            <w:r w:rsidR="002A0741">
              <w:rPr>
                <w:rFonts w:eastAsia="Calibri"/>
                <w:sz w:val="28"/>
                <w:szCs w:val="28"/>
                <w:lang w:val="uk-UA"/>
              </w:rPr>
              <w:t>шенні зовнішнього вигляду міста.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5" w:rsidRDefault="00146AA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Відсутні</w:t>
            </w:r>
          </w:p>
          <w:p w:rsidR="00146AA5" w:rsidRDefault="00146AA5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 w:rsidP="002A074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Ця альтернатива удосконалить процедуру 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розміщення тимчасових об’єктів </w:t>
            </w:r>
            <w:r>
              <w:rPr>
                <w:sz w:val="28"/>
                <w:szCs w:val="28"/>
                <w:lang w:val="uk-UA"/>
              </w:rPr>
              <w:t>на об’єктах благоустрою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міста, </w:t>
            </w:r>
            <w:r>
              <w:rPr>
                <w:color w:val="000000"/>
                <w:sz w:val="28"/>
                <w:szCs w:val="28"/>
                <w:lang w:val="uk-UA"/>
              </w:rPr>
              <w:t>будуть максимально досягнуті цілі регулювання.</w:t>
            </w:r>
          </w:p>
        </w:tc>
      </w:tr>
    </w:tbl>
    <w:p w:rsidR="00146AA5" w:rsidRDefault="00146AA5" w:rsidP="00146AA5">
      <w:pPr>
        <w:shd w:val="clear" w:color="auto" w:fill="FFFFFF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685"/>
        <w:gridCol w:w="3969"/>
      </w:tblGrid>
      <w:tr w:rsidR="00146AA5" w:rsidTr="00146A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Рейтинг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Аргументи щодо переваги обраної альтернативи/ причини відмови від альтернативи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 w:rsidP="008F317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акта</w:t>
            </w:r>
            <w:proofErr w:type="spellEnd"/>
          </w:p>
        </w:tc>
      </w:tr>
      <w:tr w:rsidR="00146AA5" w:rsidTr="00146A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5" w:rsidRDefault="00146A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Альтернатива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146AA5" w:rsidRDefault="00146AA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 w:rsidP="002A074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Будь-які переваги відсутні.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 w:rsidP="002A074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Зовнішні чинники відсутні</w:t>
            </w:r>
            <w:r w:rsidR="002A0741">
              <w:rPr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146AA5" w:rsidTr="00146A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5" w:rsidRDefault="00146A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Альтернатива 2</w:t>
            </w:r>
          </w:p>
          <w:p w:rsidR="00146AA5" w:rsidRDefault="00146AA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 w:rsidP="002A074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2106"/>
                <w:color w:val="000000"/>
                <w:sz w:val="28"/>
                <w:szCs w:val="28"/>
                <w:lang w:val="uk-UA" w:eastAsia="en-US"/>
              </w:rPr>
              <w:t>Цілі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 прийняття регуляторного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акта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не будуть досягнуті.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 w:rsidP="002A074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Зовнішні чинники відсутні</w:t>
            </w:r>
            <w:r w:rsidR="002A0741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46AA5" w:rsidTr="00146A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5" w:rsidRDefault="00146A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Альтернатива 3</w:t>
            </w:r>
          </w:p>
          <w:p w:rsidR="00146AA5" w:rsidRDefault="00146AA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 w:rsidP="002A074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Для досягнення встановлених цілей, перевага буде надана цій альтернативі, оскільки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проєктом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рішення передбачено </w:t>
            </w:r>
            <w:r>
              <w:rPr>
                <w:sz w:val="28"/>
                <w:szCs w:val="28"/>
                <w:lang w:val="uk-UA" w:eastAsia="uk-UA"/>
              </w:rPr>
              <w:t xml:space="preserve">удосконалення процедури 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розміщення тимчасових об’єктів </w:t>
            </w:r>
            <w:r>
              <w:rPr>
                <w:sz w:val="28"/>
                <w:szCs w:val="28"/>
                <w:lang w:val="uk-UA"/>
              </w:rPr>
              <w:t>на об’єктах благоустрою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міста.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5" w:rsidRDefault="00146AA5" w:rsidP="002A074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 дію цього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акта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можливий вплив зовнішніх чинників – ухвалення змін та доповнень до чинного законодавства у цій сфері. У такому випадку потребуватиметься внесення відповідних змін та доповнень до рішення виконавчого комітету міської ради.</w:t>
            </w:r>
          </w:p>
        </w:tc>
      </w:tr>
    </w:tbl>
    <w:p w:rsidR="00146AA5" w:rsidRDefault="00146AA5" w:rsidP="00146AA5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146AA5" w:rsidRDefault="00146AA5" w:rsidP="00146AA5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Механізми та заходи, які забезпечать розв’язання визначеної проблеми</w:t>
      </w:r>
    </w:p>
    <w:p w:rsidR="00146AA5" w:rsidRDefault="00146AA5" w:rsidP="00146AA5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146AA5" w:rsidRDefault="00146AA5" w:rsidP="00146AA5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 запропонованого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поширюється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 xml:space="preserve">відносини </w:t>
      </w:r>
      <w:r>
        <w:rPr>
          <w:color w:val="000000"/>
          <w:sz w:val="28"/>
          <w:szCs w:val="28"/>
          <w:lang w:val="uk-UA"/>
        </w:rPr>
        <w:t>суб’єктів господарювання та фізичних осіб з виконавчими органами міської ради</w:t>
      </w:r>
      <w:r>
        <w:rPr>
          <w:sz w:val="28"/>
          <w:szCs w:val="28"/>
          <w:lang w:val="uk-UA"/>
        </w:rPr>
        <w:t>.</w:t>
      </w:r>
    </w:p>
    <w:p w:rsidR="00146AA5" w:rsidRDefault="00146AA5" w:rsidP="00146AA5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Механізм дії запропонованого регуляторного </w:t>
      </w:r>
      <w:proofErr w:type="spellStart"/>
      <w:r>
        <w:rPr>
          <w:sz w:val="28"/>
          <w:szCs w:val="28"/>
          <w:lang w:val="uk-UA" w:eastAsia="uk-UA"/>
        </w:rPr>
        <w:t>акта</w:t>
      </w:r>
      <w:proofErr w:type="spellEnd"/>
      <w:r>
        <w:rPr>
          <w:sz w:val="28"/>
          <w:szCs w:val="28"/>
          <w:lang w:val="uk-UA" w:eastAsia="uk-UA"/>
        </w:rPr>
        <w:t xml:space="preserve"> спрямований на удосконалення</w:t>
      </w:r>
      <w:r>
        <w:rPr>
          <w:snapToGrid w:val="0"/>
          <w:color w:val="000000"/>
          <w:sz w:val="28"/>
          <w:szCs w:val="28"/>
          <w:lang w:val="uk-UA"/>
        </w:rPr>
        <w:t xml:space="preserve"> процедури розміщення </w:t>
      </w:r>
      <w:r>
        <w:rPr>
          <w:rFonts w:eastAsia="Calibri"/>
          <w:sz w:val="28"/>
          <w:szCs w:val="28"/>
          <w:lang w:val="uk-UA"/>
        </w:rPr>
        <w:t>тимчасових об’єктів</w:t>
      </w:r>
      <w:r>
        <w:rPr>
          <w:sz w:val="28"/>
          <w:szCs w:val="28"/>
          <w:lang w:val="uk-UA"/>
        </w:rPr>
        <w:t xml:space="preserve"> на об’єктах </w:t>
      </w:r>
      <w:r>
        <w:rPr>
          <w:sz w:val="28"/>
          <w:szCs w:val="28"/>
          <w:lang w:val="uk-UA"/>
        </w:rPr>
        <w:lastRenderedPageBreak/>
        <w:t>благоустрою</w:t>
      </w:r>
      <w:r>
        <w:rPr>
          <w:rFonts w:eastAsia="Calibri"/>
          <w:sz w:val="28"/>
          <w:szCs w:val="28"/>
          <w:lang w:val="uk-UA"/>
        </w:rPr>
        <w:t xml:space="preserve"> міста</w:t>
      </w:r>
      <w:r>
        <w:rPr>
          <w:spacing w:val="-1"/>
          <w:sz w:val="28"/>
          <w:szCs w:val="28"/>
          <w:lang w:val="uk-UA"/>
        </w:rPr>
        <w:t xml:space="preserve"> виключно шляхом отримання погодження управління архітектури та містобудування Чернігівської міської ради</w:t>
      </w:r>
      <w:r>
        <w:rPr>
          <w:rFonts w:eastAsia="Calibri"/>
          <w:sz w:val="28"/>
          <w:szCs w:val="28"/>
          <w:lang w:val="uk-UA"/>
        </w:rPr>
        <w:t>.</w:t>
      </w:r>
    </w:p>
    <w:p w:rsidR="00146AA5" w:rsidRDefault="00146AA5" w:rsidP="00146AA5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забезпечення інформування суб’єктів господарювання та фізичних осіб цей регуляторний акт оприлюднюється на </w:t>
      </w:r>
      <w:proofErr w:type="spellStart"/>
      <w:r>
        <w:rPr>
          <w:sz w:val="28"/>
          <w:szCs w:val="28"/>
          <w:lang w:val="uk-UA"/>
        </w:rPr>
        <w:t>вебпорталі</w:t>
      </w:r>
      <w:proofErr w:type="spellEnd"/>
      <w:r>
        <w:rPr>
          <w:sz w:val="28"/>
          <w:szCs w:val="28"/>
          <w:lang w:val="uk-UA"/>
        </w:rPr>
        <w:t xml:space="preserve"> Чернігівської </w:t>
      </w:r>
      <w:r>
        <w:rPr>
          <w:color w:val="000000"/>
          <w:sz w:val="28"/>
          <w:szCs w:val="28"/>
          <w:lang w:val="uk-UA"/>
        </w:rPr>
        <w:t>міської ради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hyperlink r:id="rId10" w:history="1">
        <w:r>
          <w:rPr>
            <w:rStyle w:val="a8"/>
            <w:sz w:val="28"/>
            <w:szCs w:val="28"/>
            <w:lang w:val="uk-UA"/>
          </w:rPr>
          <w:t>www.chernigiv-rada.gov.ua</w:t>
        </w:r>
      </w:hyperlink>
      <w:r>
        <w:rPr>
          <w:sz w:val="28"/>
          <w:szCs w:val="28"/>
          <w:lang w:val="uk-UA"/>
        </w:rPr>
        <w:t>) у розділі «Публічна інформація», підрозділ «Регуляторна політика», рубрика «Оприлюднення проектів регуляторних актів».</w:t>
      </w:r>
    </w:p>
    <w:p w:rsidR="00146AA5" w:rsidRDefault="00146AA5" w:rsidP="00146AA5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napToGrid w:val="0"/>
          <w:color w:val="000000"/>
          <w:sz w:val="28"/>
          <w:szCs w:val="28"/>
          <w:lang w:val="uk-UA"/>
        </w:rPr>
      </w:pPr>
    </w:p>
    <w:p w:rsidR="00146AA5" w:rsidRDefault="00146AA5" w:rsidP="00146AA5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Оцінка виконання вимог регуляторного </w:t>
      </w:r>
      <w:proofErr w:type="spellStart"/>
      <w:r>
        <w:rPr>
          <w:b/>
          <w:sz w:val="28"/>
          <w:szCs w:val="28"/>
          <w:lang w:val="uk-UA"/>
        </w:rPr>
        <w:t>акта</w:t>
      </w:r>
      <w:proofErr w:type="spellEnd"/>
      <w:r>
        <w:rPr>
          <w:b/>
          <w:sz w:val="28"/>
          <w:szCs w:val="28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146AA5" w:rsidRDefault="00146AA5" w:rsidP="00146AA5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146AA5" w:rsidRDefault="00146AA5" w:rsidP="00146AA5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вимог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суб’єкти господарювання та фізичні особи, які повинні проваджувати або виконувати ці вимоги, оцінюються вище середнього.</w:t>
      </w:r>
    </w:p>
    <w:p w:rsidR="00146AA5" w:rsidRDefault="00146AA5" w:rsidP="00146AA5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146AA5" w:rsidRDefault="00146AA5" w:rsidP="00146AA5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napToGrid w:val="0"/>
          <w:sz w:val="28"/>
          <w:lang w:val="uk-UA"/>
        </w:rPr>
      </w:pPr>
      <w:r>
        <w:rPr>
          <w:b/>
          <w:snapToGrid w:val="0"/>
          <w:sz w:val="28"/>
          <w:lang w:val="uk-UA"/>
        </w:rPr>
        <w:t>7. Обґрунтування запропонованог</w:t>
      </w:r>
      <w:r w:rsidR="008F3175">
        <w:rPr>
          <w:b/>
          <w:snapToGrid w:val="0"/>
          <w:sz w:val="28"/>
          <w:lang w:val="uk-UA"/>
        </w:rPr>
        <w:t xml:space="preserve">о строку дії регуляторного </w:t>
      </w:r>
      <w:proofErr w:type="spellStart"/>
      <w:r w:rsidR="008F3175">
        <w:rPr>
          <w:b/>
          <w:snapToGrid w:val="0"/>
          <w:sz w:val="28"/>
          <w:lang w:val="uk-UA"/>
        </w:rPr>
        <w:t>акта</w:t>
      </w:r>
      <w:proofErr w:type="spellEnd"/>
      <w:r>
        <w:rPr>
          <w:b/>
          <w:snapToGrid w:val="0"/>
          <w:sz w:val="28"/>
          <w:lang w:val="uk-UA"/>
        </w:rPr>
        <w:t xml:space="preserve"> </w:t>
      </w:r>
    </w:p>
    <w:p w:rsidR="00146AA5" w:rsidRDefault="00146AA5" w:rsidP="00146AA5">
      <w:pPr>
        <w:pStyle w:val="a3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2"/>
          <w:szCs w:val="28"/>
        </w:rPr>
      </w:pPr>
    </w:p>
    <w:p w:rsidR="00146AA5" w:rsidRDefault="00146AA5" w:rsidP="00146AA5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Строк дії цього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встановлюється на необмежений термін. У разі виникнення необхідності до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можуть бути внесені зміни. </w:t>
      </w:r>
    </w:p>
    <w:p w:rsidR="00146AA5" w:rsidRDefault="00146AA5" w:rsidP="00146AA5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lang w:val="uk-UA"/>
        </w:rPr>
      </w:pPr>
    </w:p>
    <w:p w:rsidR="00146AA5" w:rsidRDefault="00146AA5" w:rsidP="00146AA5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napToGrid w:val="0"/>
          <w:sz w:val="28"/>
          <w:lang w:val="uk-UA"/>
        </w:rPr>
      </w:pPr>
      <w:r>
        <w:rPr>
          <w:b/>
          <w:snapToGrid w:val="0"/>
          <w:sz w:val="28"/>
          <w:lang w:val="uk-UA"/>
        </w:rPr>
        <w:t xml:space="preserve">8. Визначення показників результативності дії регуляторного </w:t>
      </w:r>
      <w:proofErr w:type="spellStart"/>
      <w:r>
        <w:rPr>
          <w:b/>
          <w:snapToGrid w:val="0"/>
          <w:sz w:val="28"/>
          <w:lang w:val="uk-UA"/>
        </w:rPr>
        <w:t>акта</w:t>
      </w:r>
      <w:proofErr w:type="spellEnd"/>
      <w:r>
        <w:rPr>
          <w:b/>
          <w:snapToGrid w:val="0"/>
          <w:sz w:val="28"/>
          <w:lang w:val="uk-UA"/>
        </w:rPr>
        <w:t xml:space="preserve"> </w:t>
      </w:r>
    </w:p>
    <w:p w:rsidR="00146AA5" w:rsidRDefault="00146AA5" w:rsidP="00146AA5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8"/>
          <w:szCs w:val="28"/>
          <w:lang w:val="uk-UA"/>
        </w:rPr>
      </w:pPr>
    </w:p>
    <w:p w:rsidR="00146AA5" w:rsidRDefault="00146AA5" w:rsidP="00146AA5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відстеженні результативності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будуть використовуватися наступні показники:</w:t>
      </w:r>
    </w:p>
    <w:p w:rsidR="00146AA5" w:rsidRDefault="00146AA5" w:rsidP="00146AA5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lang w:val="uk-UA"/>
        </w:rPr>
        <w:t>–</w:t>
      </w:r>
      <w:r>
        <w:rPr>
          <w:sz w:val="28"/>
          <w:szCs w:val="28"/>
          <w:lang w:val="uk-UA"/>
        </w:rPr>
        <w:t xml:space="preserve"> кількість звернень суб’єктів господарювання щодо погодження встановлення </w:t>
      </w:r>
      <w:r>
        <w:rPr>
          <w:rFonts w:eastAsia="Calibri"/>
          <w:sz w:val="28"/>
          <w:szCs w:val="28"/>
          <w:lang w:val="uk-UA"/>
        </w:rPr>
        <w:t>тимчасових об’єктів</w:t>
      </w:r>
      <w:r>
        <w:rPr>
          <w:sz w:val="28"/>
          <w:szCs w:val="28"/>
          <w:lang w:val="uk-UA"/>
        </w:rPr>
        <w:t xml:space="preserve"> на об’єктах благоустрою</w:t>
      </w:r>
      <w:r>
        <w:rPr>
          <w:rFonts w:eastAsia="Calibri"/>
          <w:sz w:val="28"/>
          <w:szCs w:val="28"/>
          <w:lang w:val="uk-UA"/>
        </w:rPr>
        <w:t xml:space="preserve"> міста</w:t>
      </w:r>
      <w:r>
        <w:rPr>
          <w:sz w:val="28"/>
          <w:szCs w:val="28"/>
          <w:lang w:val="uk-UA"/>
        </w:rPr>
        <w:t>;</w:t>
      </w:r>
    </w:p>
    <w:p w:rsidR="00146AA5" w:rsidRDefault="00146AA5" w:rsidP="00146AA5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lang w:val="uk-UA"/>
        </w:rPr>
        <w:t>–</w:t>
      </w:r>
      <w:r>
        <w:rPr>
          <w:sz w:val="28"/>
          <w:szCs w:val="28"/>
          <w:lang w:val="uk-UA"/>
        </w:rPr>
        <w:t xml:space="preserve"> кількість </w:t>
      </w:r>
      <w:r>
        <w:rPr>
          <w:spacing w:val="-6"/>
          <w:sz w:val="28"/>
          <w:szCs w:val="28"/>
          <w:lang w:val="uk-UA"/>
        </w:rPr>
        <w:t xml:space="preserve">погоджених </w:t>
      </w:r>
      <w:r>
        <w:rPr>
          <w:rFonts w:eastAsia="Calibri"/>
          <w:sz w:val="28"/>
          <w:szCs w:val="28"/>
          <w:lang w:val="uk-UA"/>
        </w:rPr>
        <w:t>тимчасових об’єктів</w:t>
      </w:r>
      <w:r>
        <w:rPr>
          <w:sz w:val="28"/>
          <w:szCs w:val="28"/>
          <w:lang w:val="uk-UA"/>
        </w:rPr>
        <w:t xml:space="preserve"> на об’єктах благоустрою</w:t>
      </w:r>
      <w:r>
        <w:rPr>
          <w:rFonts w:eastAsia="Calibri"/>
          <w:sz w:val="28"/>
          <w:szCs w:val="28"/>
          <w:lang w:val="uk-UA"/>
        </w:rPr>
        <w:t xml:space="preserve"> міста</w:t>
      </w:r>
      <w:r>
        <w:rPr>
          <w:sz w:val="28"/>
          <w:szCs w:val="28"/>
          <w:lang w:val="uk-UA"/>
        </w:rPr>
        <w:t>;</w:t>
      </w:r>
    </w:p>
    <w:p w:rsidR="00146AA5" w:rsidRDefault="00146AA5" w:rsidP="00146AA5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lang w:val="uk-UA"/>
        </w:rPr>
        <w:t>–</w:t>
      </w:r>
      <w:r>
        <w:rPr>
          <w:sz w:val="28"/>
          <w:szCs w:val="28"/>
          <w:lang w:val="uk-UA"/>
        </w:rPr>
        <w:t xml:space="preserve"> кількість відмов у </w:t>
      </w:r>
      <w:r>
        <w:rPr>
          <w:spacing w:val="-6"/>
          <w:sz w:val="28"/>
          <w:szCs w:val="28"/>
          <w:lang w:val="uk-UA"/>
        </w:rPr>
        <w:t xml:space="preserve">погодженні </w:t>
      </w:r>
      <w:r>
        <w:rPr>
          <w:sz w:val="28"/>
          <w:szCs w:val="28"/>
          <w:lang w:val="uk-UA"/>
        </w:rPr>
        <w:t xml:space="preserve">встановлення </w:t>
      </w:r>
      <w:r>
        <w:rPr>
          <w:rFonts w:eastAsia="Calibri"/>
          <w:sz w:val="28"/>
          <w:szCs w:val="28"/>
          <w:lang w:val="uk-UA"/>
        </w:rPr>
        <w:t>тимчасових об’єктів</w:t>
      </w:r>
      <w:r>
        <w:rPr>
          <w:sz w:val="28"/>
          <w:szCs w:val="28"/>
          <w:lang w:val="uk-UA"/>
        </w:rPr>
        <w:t xml:space="preserve"> на об’єктах благоустрою</w:t>
      </w:r>
      <w:r>
        <w:rPr>
          <w:rFonts w:eastAsia="Calibri"/>
          <w:sz w:val="28"/>
          <w:szCs w:val="28"/>
          <w:lang w:val="uk-UA"/>
        </w:rPr>
        <w:t xml:space="preserve"> міста.</w:t>
      </w:r>
    </w:p>
    <w:p w:rsidR="00146AA5" w:rsidRDefault="00146AA5" w:rsidP="00146AA5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</w:p>
    <w:p w:rsidR="00146AA5" w:rsidRDefault="00146AA5" w:rsidP="00146AA5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9. Визначення заходів, за допомогою яких здійснюватиметься відстеження результативності дії регуляторного </w:t>
      </w:r>
      <w:proofErr w:type="spellStart"/>
      <w:r>
        <w:rPr>
          <w:b/>
          <w:sz w:val="28"/>
          <w:szCs w:val="28"/>
          <w:lang w:val="uk-UA"/>
        </w:rPr>
        <w:t>акта</w:t>
      </w:r>
      <w:proofErr w:type="spellEnd"/>
    </w:p>
    <w:p w:rsidR="00146AA5" w:rsidRDefault="00146AA5" w:rsidP="00146AA5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napToGrid w:val="0"/>
          <w:sz w:val="18"/>
          <w:lang w:val="uk-UA"/>
        </w:rPr>
      </w:pPr>
    </w:p>
    <w:p w:rsidR="00146AA5" w:rsidRDefault="00146AA5" w:rsidP="00146AA5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napToGrid w:val="0"/>
          <w:sz w:val="28"/>
          <w:lang w:val="uk-UA"/>
        </w:rPr>
        <w:t xml:space="preserve">Відносно цього регуляторного </w:t>
      </w:r>
      <w:proofErr w:type="spellStart"/>
      <w:r>
        <w:rPr>
          <w:snapToGrid w:val="0"/>
          <w:sz w:val="28"/>
          <w:lang w:val="uk-UA"/>
        </w:rPr>
        <w:t>акта</w:t>
      </w:r>
      <w:proofErr w:type="spellEnd"/>
      <w:r>
        <w:rPr>
          <w:snapToGrid w:val="0"/>
          <w:sz w:val="28"/>
          <w:lang w:val="uk-UA"/>
        </w:rPr>
        <w:t xml:space="preserve"> повинно послідовно здійснюватис</w:t>
      </w:r>
      <w:r w:rsidR="00046E69">
        <w:rPr>
          <w:snapToGrid w:val="0"/>
          <w:sz w:val="28"/>
          <w:lang w:val="uk-UA"/>
        </w:rPr>
        <w:t>я базове, повторне та періодичні</w:t>
      </w:r>
      <w:r>
        <w:rPr>
          <w:snapToGrid w:val="0"/>
          <w:sz w:val="28"/>
          <w:lang w:val="uk-UA"/>
        </w:rPr>
        <w:t xml:space="preserve"> відстеження його результативності.</w:t>
      </w:r>
    </w:p>
    <w:p w:rsidR="00146AA5" w:rsidRDefault="00146AA5" w:rsidP="00146AA5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Базове відстеження результативності буде здійснено до дня набрання чинності регуляторним актом.</w:t>
      </w:r>
    </w:p>
    <w:p w:rsidR="00146AA5" w:rsidRDefault="00146AA5" w:rsidP="00146AA5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Повторне відстеження </w:t>
      </w:r>
      <w:r>
        <w:rPr>
          <w:sz w:val="28"/>
          <w:szCs w:val="28"/>
          <w:lang w:val="uk-UA"/>
        </w:rPr>
        <w:t xml:space="preserve">результативності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napToGrid w:val="0"/>
          <w:sz w:val="28"/>
          <w:lang w:val="uk-UA"/>
        </w:rPr>
        <w:t xml:space="preserve">буде здійснюватися </w:t>
      </w:r>
      <w:r>
        <w:rPr>
          <w:color w:val="000000"/>
          <w:spacing w:val="1"/>
          <w:sz w:val="28"/>
          <w:szCs w:val="28"/>
          <w:lang w:val="uk-UA"/>
        </w:rPr>
        <w:t xml:space="preserve">через рік після </w:t>
      </w:r>
      <w:r>
        <w:rPr>
          <w:snapToGrid w:val="0"/>
          <w:sz w:val="28"/>
          <w:lang w:val="uk-UA"/>
        </w:rPr>
        <w:t xml:space="preserve">набрання ним чинності, але не пізніше двох років з дня набрання чинності цим актом. </w:t>
      </w:r>
    </w:p>
    <w:p w:rsidR="00146AA5" w:rsidRDefault="00146AA5" w:rsidP="00146AA5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napToGrid w:val="0"/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Періодичні відстеження результативності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будуть здійснюватися один раз на кожні три роки, починаючи від дня закінчення заходів з повторного відстеження результативності цього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>.</w:t>
      </w:r>
    </w:p>
    <w:p w:rsidR="00146AA5" w:rsidRDefault="00146AA5" w:rsidP="00146AA5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Відстеження </w:t>
      </w:r>
      <w:r>
        <w:rPr>
          <w:sz w:val="28"/>
          <w:szCs w:val="28"/>
          <w:lang w:val="uk-UA"/>
        </w:rPr>
        <w:t xml:space="preserve">результативності дії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буде </w:t>
      </w:r>
      <w:r>
        <w:rPr>
          <w:snapToGrid w:val="0"/>
          <w:sz w:val="28"/>
          <w:lang w:val="uk-UA"/>
        </w:rPr>
        <w:t>здійснюватися статистичним методом.</w:t>
      </w:r>
    </w:p>
    <w:p w:rsidR="00146AA5" w:rsidRDefault="00146AA5" w:rsidP="00146AA5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napToGrid w:val="0"/>
          <w:sz w:val="28"/>
          <w:szCs w:val="28"/>
          <w:lang w:val="uk-UA"/>
        </w:rPr>
      </w:pPr>
    </w:p>
    <w:p w:rsidR="00146AA5" w:rsidRDefault="00146AA5" w:rsidP="00146AA5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napToGrid w:val="0"/>
          <w:sz w:val="28"/>
          <w:szCs w:val="28"/>
          <w:lang w:val="uk-UA"/>
        </w:rPr>
      </w:pPr>
    </w:p>
    <w:p w:rsidR="00B42816" w:rsidRDefault="00B42816" w:rsidP="00146AA5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napToGrid w:val="0"/>
          <w:sz w:val="28"/>
          <w:szCs w:val="28"/>
          <w:lang w:val="uk-UA"/>
        </w:rPr>
      </w:pPr>
    </w:p>
    <w:p w:rsidR="00B42816" w:rsidRDefault="00B42816" w:rsidP="00146AA5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napToGrid w:val="0"/>
          <w:sz w:val="28"/>
          <w:szCs w:val="28"/>
          <w:lang w:val="uk-UA"/>
        </w:rPr>
      </w:pPr>
    </w:p>
    <w:p w:rsidR="00146AA5" w:rsidRDefault="00146AA5" w:rsidP="00146AA5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Начальник управління </w:t>
      </w:r>
    </w:p>
    <w:p w:rsidR="00146AA5" w:rsidRDefault="00146AA5" w:rsidP="00146AA5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архітектури та містобудування</w:t>
      </w:r>
    </w:p>
    <w:p w:rsidR="002A0741" w:rsidRPr="001D47D8" w:rsidRDefault="00146AA5" w:rsidP="002A0741">
      <w:pPr>
        <w:widowControl w:val="0"/>
        <w:rPr>
          <w:lang w:val="uk-UA"/>
        </w:rPr>
      </w:pPr>
      <w:r>
        <w:rPr>
          <w:snapToGrid w:val="0"/>
          <w:sz w:val="28"/>
          <w:lang w:val="uk-UA"/>
        </w:rPr>
        <w:t xml:space="preserve">Чернігівської міської ради  </w:t>
      </w:r>
      <w:r w:rsidR="002A0741">
        <w:rPr>
          <w:snapToGrid w:val="0"/>
          <w:sz w:val="28"/>
          <w:lang w:val="uk-UA"/>
        </w:rPr>
        <w:t xml:space="preserve">                       </w:t>
      </w:r>
      <w:r w:rsidR="002A0741" w:rsidRPr="00750DEC">
        <w:rPr>
          <w:snapToGrid w:val="0"/>
          <w:sz w:val="28"/>
          <w:lang w:val="uk-UA"/>
        </w:rPr>
        <w:t xml:space="preserve"> </w:t>
      </w:r>
      <w:r w:rsidR="002A0741">
        <w:rPr>
          <w:snapToGrid w:val="0"/>
          <w:sz w:val="28"/>
          <w:lang w:val="uk-UA"/>
        </w:rPr>
        <w:t xml:space="preserve">   </w:t>
      </w:r>
      <w:r w:rsidR="002A0741" w:rsidRPr="00750DEC">
        <w:rPr>
          <w:snapToGrid w:val="0"/>
          <w:sz w:val="28"/>
          <w:lang w:val="uk-UA"/>
        </w:rPr>
        <w:t xml:space="preserve">   </w:t>
      </w:r>
      <w:r w:rsidR="002A0741">
        <w:rPr>
          <w:snapToGrid w:val="0"/>
          <w:sz w:val="28"/>
          <w:lang w:val="uk-UA"/>
        </w:rPr>
        <w:t xml:space="preserve">                         </w:t>
      </w:r>
      <w:r w:rsidR="002A0741" w:rsidRPr="00750DEC">
        <w:rPr>
          <w:snapToGrid w:val="0"/>
          <w:sz w:val="28"/>
          <w:lang w:val="uk-UA"/>
        </w:rPr>
        <w:t xml:space="preserve">  С. </w:t>
      </w:r>
      <w:r w:rsidR="002A0741">
        <w:rPr>
          <w:snapToGrid w:val="0"/>
          <w:sz w:val="28"/>
          <w:lang w:val="uk-UA"/>
        </w:rPr>
        <w:t>КАЛЮЖНИЙ</w:t>
      </w:r>
      <w:r w:rsidR="002A0741" w:rsidRPr="00750DEC">
        <w:rPr>
          <w:snapToGrid w:val="0"/>
          <w:sz w:val="28"/>
          <w:lang w:val="uk-UA"/>
        </w:rPr>
        <w:t xml:space="preserve"> </w:t>
      </w:r>
    </w:p>
    <w:p w:rsidR="00146AA5" w:rsidRPr="00146AA5" w:rsidRDefault="00146AA5" w:rsidP="00146AA5">
      <w:pPr>
        <w:widowControl w:val="0"/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snapToGrid w:val="0"/>
          <w:sz w:val="28"/>
          <w:lang w:val="uk-UA"/>
        </w:rPr>
        <w:tab/>
      </w:r>
      <w:r>
        <w:rPr>
          <w:snapToGrid w:val="0"/>
          <w:sz w:val="28"/>
          <w:lang w:val="uk-UA"/>
        </w:rPr>
        <w:tab/>
      </w:r>
      <w:r>
        <w:rPr>
          <w:snapToGrid w:val="0"/>
          <w:sz w:val="28"/>
          <w:lang w:val="uk-UA"/>
        </w:rPr>
        <w:tab/>
      </w:r>
      <w:r>
        <w:rPr>
          <w:snapToGrid w:val="0"/>
          <w:sz w:val="28"/>
          <w:lang w:val="uk-UA"/>
        </w:rPr>
        <w:tab/>
        <w:t xml:space="preserve">   </w:t>
      </w:r>
      <w:r>
        <w:rPr>
          <w:snapToGrid w:val="0"/>
          <w:sz w:val="28"/>
          <w:lang w:val="uk-UA"/>
        </w:rPr>
        <w:tab/>
        <w:t xml:space="preserve">                  С. КАЛЮЖНИЙ </w:t>
      </w:r>
    </w:p>
    <w:p w:rsidR="00146AA5" w:rsidRDefault="00146AA5" w:rsidP="001D47D8">
      <w:pPr>
        <w:widowControl w:val="0"/>
        <w:jc w:val="center"/>
        <w:rPr>
          <w:b/>
          <w:snapToGrid w:val="0"/>
          <w:sz w:val="28"/>
          <w:lang w:val="uk-UA"/>
        </w:rPr>
      </w:pPr>
    </w:p>
    <w:p w:rsidR="00146AA5" w:rsidRDefault="00146AA5" w:rsidP="001D47D8">
      <w:pPr>
        <w:widowControl w:val="0"/>
        <w:jc w:val="center"/>
        <w:rPr>
          <w:b/>
          <w:snapToGrid w:val="0"/>
          <w:sz w:val="28"/>
          <w:lang w:val="uk-UA"/>
        </w:rPr>
      </w:pPr>
    </w:p>
    <w:p w:rsidR="00146AA5" w:rsidRDefault="00146AA5" w:rsidP="001D47D8">
      <w:pPr>
        <w:widowControl w:val="0"/>
        <w:jc w:val="center"/>
        <w:rPr>
          <w:b/>
          <w:snapToGrid w:val="0"/>
          <w:sz w:val="28"/>
          <w:lang w:val="uk-UA"/>
        </w:rPr>
      </w:pPr>
    </w:p>
    <w:p w:rsidR="00146AA5" w:rsidRDefault="00146AA5" w:rsidP="001D47D8">
      <w:pPr>
        <w:widowControl w:val="0"/>
        <w:jc w:val="center"/>
        <w:rPr>
          <w:b/>
          <w:snapToGrid w:val="0"/>
          <w:sz w:val="28"/>
          <w:lang w:val="uk-UA"/>
        </w:rPr>
      </w:pPr>
    </w:p>
    <w:p w:rsidR="00146AA5" w:rsidRDefault="00146AA5" w:rsidP="001D47D8">
      <w:pPr>
        <w:widowControl w:val="0"/>
        <w:jc w:val="center"/>
        <w:rPr>
          <w:b/>
          <w:snapToGrid w:val="0"/>
          <w:sz w:val="28"/>
          <w:lang w:val="uk-UA"/>
        </w:rPr>
      </w:pPr>
    </w:p>
    <w:p w:rsidR="00146AA5" w:rsidRDefault="00146AA5" w:rsidP="001D47D8">
      <w:pPr>
        <w:widowControl w:val="0"/>
        <w:jc w:val="center"/>
        <w:rPr>
          <w:b/>
          <w:snapToGrid w:val="0"/>
          <w:sz w:val="28"/>
          <w:lang w:val="uk-UA"/>
        </w:rPr>
      </w:pPr>
    </w:p>
    <w:p w:rsidR="00146AA5" w:rsidRDefault="00146AA5" w:rsidP="001D47D8">
      <w:pPr>
        <w:widowControl w:val="0"/>
        <w:jc w:val="center"/>
        <w:rPr>
          <w:b/>
          <w:snapToGrid w:val="0"/>
          <w:sz w:val="28"/>
          <w:lang w:val="uk-UA"/>
        </w:rPr>
      </w:pPr>
    </w:p>
    <w:p w:rsidR="00146AA5" w:rsidRDefault="00146AA5" w:rsidP="001D47D8">
      <w:pPr>
        <w:widowControl w:val="0"/>
        <w:jc w:val="center"/>
        <w:rPr>
          <w:b/>
          <w:snapToGrid w:val="0"/>
          <w:sz w:val="28"/>
          <w:lang w:val="uk-UA"/>
        </w:rPr>
      </w:pPr>
    </w:p>
    <w:p w:rsidR="00146AA5" w:rsidRDefault="00146AA5" w:rsidP="001D47D8">
      <w:pPr>
        <w:widowControl w:val="0"/>
        <w:jc w:val="center"/>
        <w:rPr>
          <w:b/>
          <w:snapToGrid w:val="0"/>
          <w:sz w:val="28"/>
          <w:lang w:val="uk-UA"/>
        </w:rPr>
      </w:pPr>
    </w:p>
    <w:p w:rsidR="00146AA5" w:rsidRDefault="00146AA5" w:rsidP="001D47D8">
      <w:pPr>
        <w:widowControl w:val="0"/>
        <w:jc w:val="center"/>
        <w:rPr>
          <w:b/>
          <w:snapToGrid w:val="0"/>
          <w:sz w:val="28"/>
          <w:lang w:val="uk-UA"/>
        </w:rPr>
      </w:pPr>
    </w:p>
    <w:p w:rsidR="00146AA5" w:rsidRDefault="00146AA5" w:rsidP="001D47D8">
      <w:pPr>
        <w:widowControl w:val="0"/>
        <w:jc w:val="center"/>
        <w:rPr>
          <w:b/>
          <w:snapToGrid w:val="0"/>
          <w:sz w:val="28"/>
          <w:lang w:val="uk-UA"/>
        </w:rPr>
      </w:pPr>
    </w:p>
    <w:p w:rsidR="00146AA5" w:rsidRDefault="00146AA5" w:rsidP="001D47D8">
      <w:pPr>
        <w:widowControl w:val="0"/>
        <w:jc w:val="center"/>
        <w:rPr>
          <w:b/>
          <w:snapToGrid w:val="0"/>
          <w:sz w:val="28"/>
          <w:lang w:val="uk-UA"/>
        </w:rPr>
      </w:pPr>
    </w:p>
    <w:p w:rsidR="00146AA5" w:rsidRDefault="00146AA5" w:rsidP="001D47D8">
      <w:pPr>
        <w:widowControl w:val="0"/>
        <w:jc w:val="center"/>
        <w:rPr>
          <w:b/>
          <w:snapToGrid w:val="0"/>
          <w:sz w:val="28"/>
          <w:lang w:val="uk-UA"/>
        </w:rPr>
      </w:pPr>
    </w:p>
    <w:p w:rsidR="00146AA5" w:rsidRDefault="00146AA5" w:rsidP="001D47D8">
      <w:pPr>
        <w:widowControl w:val="0"/>
        <w:jc w:val="center"/>
        <w:rPr>
          <w:b/>
          <w:snapToGrid w:val="0"/>
          <w:sz w:val="28"/>
          <w:lang w:val="uk-UA"/>
        </w:rPr>
      </w:pPr>
    </w:p>
    <w:p w:rsidR="00146AA5" w:rsidRDefault="00146AA5" w:rsidP="001D47D8">
      <w:pPr>
        <w:widowControl w:val="0"/>
        <w:jc w:val="center"/>
        <w:rPr>
          <w:b/>
          <w:snapToGrid w:val="0"/>
          <w:sz w:val="28"/>
          <w:lang w:val="uk-UA"/>
        </w:rPr>
      </w:pPr>
    </w:p>
    <w:p w:rsidR="00146AA5" w:rsidRDefault="00146AA5" w:rsidP="001D47D8">
      <w:pPr>
        <w:widowControl w:val="0"/>
        <w:jc w:val="center"/>
        <w:rPr>
          <w:b/>
          <w:snapToGrid w:val="0"/>
          <w:sz w:val="28"/>
          <w:lang w:val="uk-UA"/>
        </w:rPr>
      </w:pPr>
    </w:p>
    <w:p w:rsidR="00146AA5" w:rsidRDefault="00146AA5" w:rsidP="001D47D8">
      <w:pPr>
        <w:widowControl w:val="0"/>
        <w:jc w:val="center"/>
        <w:rPr>
          <w:b/>
          <w:snapToGrid w:val="0"/>
          <w:sz w:val="28"/>
          <w:lang w:val="uk-UA"/>
        </w:rPr>
      </w:pPr>
    </w:p>
    <w:p w:rsidR="00146AA5" w:rsidRDefault="00146AA5" w:rsidP="001D47D8">
      <w:pPr>
        <w:widowControl w:val="0"/>
        <w:jc w:val="center"/>
        <w:rPr>
          <w:b/>
          <w:snapToGrid w:val="0"/>
          <w:sz w:val="28"/>
          <w:lang w:val="uk-UA"/>
        </w:rPr>
      </w:pPr>
    </w:p>
    <w:p w:rsidR="00146AA5" w:rsidRDefault="00146AA5" w:rsidP="001D47D8">
      <w:pPr>
        <w:widowControl w:val="0"/>
        <w:jc w:val="center"/>
        <w:rPr>
          <w:b/>
          <w:snapToGrid w:val="0"/>
          <w:sz w:val="28"/>
          <w:lang w:val="uk-UA"/>
        </w:rPr>
      </w:pPr>
    </w:p>
    <w:p w:rsidR="00146AA5" w:rsidRDefault="00146AA5" w:rsidP="001D47D8">
      <w:pPr>
        <w:widowControl w:val="0"/>
        <w:jc w:val="center"/>
        <w:rPr>
          <w:b/>
          <w:snapToGrid w:val="0"/>
          <w:sz w:val="28"/>
          <w:lang w:val="uk-UA"/>
        </w:rPr>
      </w:pPr>
    </w:p>
    <w:p w:rsidR="00146AA5" w:rsidRDefault="00146AA5" w:rsidP="001D47D8">
      <w:pPr>
        <w:widowControl w:val="0"/>
        <w:jc w:val="center"/>
        <w:rPr>
          <w:b/>
          <w:snapToGrid w:val="0"/>
          <w:sz w:val="28"/>
          <w:lang w:val="uk-UA"/>
        </w:rPr>
      </w:pPr>
    </w:p>
    <w:p w:rsidR="00146AA5" w:rsidRDefault="00146AA5" w:rsidP="001D47D8">
      <w:pPr>
        <w:widowControl w:val="0"/>
        <w:jc w:val="center"/>
        <w:rPr>
          <w:b/>
          <w:snapToGrid w:val="0"/>
          <w:sz w:val="28"/>
          <w:lang w:val="uk-UA"/>
        </w:rPr>
      </w:pPr>
    </w:p>
    <w:p w:rsidR="00146AA5" w:rsidRDefault="00146AA5" w:rsidP="001D47D8">
      <w:pPr>
        <w:widowControl w:val="0"/>
        <w:jc w:val="center"/>
        <w:rPr>
          <w:b/>
          <w:snapToGrid w:val="0"/>
          <w:sz w:val="28"/>
          <w:lang w:val="uk-UA"/>
        </w:rPr>
      </w:pPr>
    </w:p>
    <w:p w:rsidR="00146AA5" w:rsidRDefault="00146AA5" w:rsidP="001D47D8">
      <w:pPr>
        <w:widowControl w:val="0"/>
        <w:jc w:val="center"/>
        <w:rPr>
          <w:b/>
          <w:snapToGrid w:val="0"/>
          <w:sz w:val="28"/>
          <w:lang w:val="uk-UA"/>
        </w:rPr>
      </w:pPr>
    </w:p>
    <w:p w:rsidR="00146AA5" w:rsidRDefault="00146AA5" w:rsidP="001D47D8">
      <w:pPr>
        <w:widowControl w:val="0"/>
        <w:jc w:val="center"/>
        <w:rPr>
          <w:b/>
          <w:snapToGrid w:val="0"/>
          <w:sz w:val="28"/>
          <w:lang w:val="uk-UA"/>
        </w:rPr>
      </w:pPr>
    </w:p>
    <w:p w:rsidR="00146AA5" w:rsidRDefault="00146AA5" w:rsidP="001D47D8">
      <w:pPr>
        <w:widowControl w:val="0"/>
        <w:jc w:val="center"/>
        <w:rPr>
          <w:b/>
          <w:snapToGrid w:val="0"/>
          <w:sz w:val="28"/>
          <w:lang w:val="uk-UA"/>
        </w:rPr>
      </w:pPr>
    </w:p>
    <w:p w:rsidR="00146AA5" w:rsidRDefault="00146AA5" w:rsidP="001D47D8">
      <w:pPr>
        <w:widowControl w:val="0"/>
        <w:jc w:val="center"/>
        <w:rPr>
          <w:b/>
          <w:snapToGrid w:val="0"/>
          <w:sz w:val="28"/>
          <w:lang w:val="uk-UA"/>
        </w:rPr>
      </w:pPr>
    </w:p>
    <w:p w:rsidR="00146AA5" w:rsidRDefault="00146AA5" w:rsidP="001D47D8">
      <w:pPr>
        <w:widowControl w:val="0"/>
        <w:jc w:val="center"/>
        <w:rPr>
          <w:b/>
          <w:snapToGrid w:val="0"/>
          <w:sz w:val="28"/>
          <w:lang w:val="uk-UA"/>
        </w:rPr>
      </w:pPr>
    </w:p>
    <w:p w:rsidR="00146AA5" w:rsidRDefault="00146AA5" w:rsidP="001D47D8">
      <w:pPr>
        <w:widowControl w:val="0"/>
        <w:jc w:val="center"/>
        <w:rPr>
          <w:b/>
          <w:snapToGrid w:val="0"/>
          <w:sz w:val="28"/>
          <w:lang w:val="uk-UA"/>
        </w:rPr>
      </w:pPr>
    </w:p>
    <w:p w:rsidR="00146AA5" w:rsidRDefault="00146AA5" w:rsidP="001D47D8">
      <w:pPr>
        <w:widowControl w:val="0"/>
        <w:jc w:val="center"/>
        <w:rPr>
          <w:b/>
          <w:snapToGrid w:val="0"/>
          <w:sz w:val="28"/>
          <w:lang w:val="uk-UA"/>
        </w:rPr>
      </w:pPr>
    </w:p>
    <w:sectPr w:rsidR="00146AA5" w:rsidSect="00D220E3">
      <w:headerReference w:type="even" r:id="rId11"/>
      <w:headerReference w:type="default" r:id="rId12"/>
      <w:pgSz w:w="11906" w:h="16838"/>
      <w:pgMar w:top="1078" w:right="566" w:bottom="1078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91" w:rsidRDefault="00A04691">
      <w:r>
        <w:separator/>
      </w:r>
    </w:p>
  </w:endnote>
  <w:endnote w:type="continuationSeparator" w:id="0">
    <w:p w:rsidR="00A04691" w:rsidRDefault="00A0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91" w:rsidRDefault="00A04691">
      <w:r>
        <w:separator/>
      </w:r>
    </w:p>
  </w:footnote>
  <w:footnote w:type="continuationSeparator" w:id="0">
    <w:p w:rsidR="00A04691" w:rsidRDefault="00A04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1A" w:rsidRDefault="001D47D8" w:rsidP="003642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191A" w:rsidRDefault="00A046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1A" w:rsidRDefault="001D47D8" w:rsidP="003642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3175">
      <w:rPr>
        <w:rStyle w:val="a7"/>
        <w:noProof/>
      </w:rPr>
      <w:t>6</w:t>
    </w:r>
    <w:r>
      <w:rPr>
        <w:rStyle w:val="a7"/>
      </w:rPr>
      <w:fldChar w:fldCharType="end"/>
    </w:r>
  </w:p>
  <w:p w:rsidR="0064191A" w:rsidRDefault="00A046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B71"/>
    <w:multiLevelType w:val="multilevel"/>
    <w:tmpl w:val="ED5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316378"/>
    <w:multiLevelType w:val="hybridMultilevel"/>
    <w:tmpl w:val="FA729AA6"/>
    <w:lvl w:ilvl="0" w:tplc="A774BFE2"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AB1271B"/>
    <w:multiLevelType w:val="multilevel"/>
    <w:tmpl w:val="C8F6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43"/>
    <w:rsid w:val="00046E69"/>
    <w:rsid w:val="00146AA5"/>
    <w:rsid w:val="001D47D8"/>
    <w:rsid w:val="001F5320"/>
    <w:rsid w:val="001F6DA3"/>
    <w:rsid w:val="002A0741"/>
    <w:rsid w:val="0036680F"/>
    <w:rsid w:val="003B43AF"/>
    <w:rsid w:val="004E0ED7"/>
    <w:rsid w:val="006B1443"/>
    <w:rsid w:val="006D6807"/>
    <w:rsid w:val="006F7843"/>
    <w:rsid w:val="00777A7C"/>
    <w:rsid w:val="008845C4"/>
    <w:rsid w:val="008E6DB2"/>
    <w:rsid w:val="008F3175"/>
    <w:rsid w:val="009D653A"/>
    <w:rsid w:val="00A04691"/>
    <w:rsid w:val="00B42816"/>
    <w:rsid w:val="00BC0DC2"/>
    <w:rsid w:val="00DB2F26"/>
    <w:rsid w:val="00E17E84"/>
    <w:rsid w:val="00F347F8"/>
    <w:rsid w:val="00FD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47D8"/>
    <w:pPr>
      <w:widowControl w:val="0"/>
      <w:snapToGrid w:val="0"/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1D47D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WW8Num1z6">
    <w:name w:val="WW8Num1z6"/>
    <w:rsid w:val="001D47D8"/>
  </w:style>
  <w:style w:type="paragraph" w:styleId="HTML">
    <w:name w:val="HTML Preformatted"/>
    <w:basedOn w:val="a"/>
    <w:link w:val="HTML0"/>
    <w:rsid w:val="001D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47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D47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7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D47D8"/>
    <w:rPr>
      <w:rFonts w:cs="Times New Roman"/>
    </w:rPr>
  </w:style>
  <w:style w:type="character" w:styleId="a8">
    <w:name w:val="Hyperlink"/>
    <w:basedOn w:val="a0"/>
    <w:uiPriority w:val="99"/>
    <w:rsid w:val="001D47D8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1D47D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D47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8845C4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77A7C"/>
    <w:rPr>
      <w:b/>
      <w:bCs/>
    </w:rPr>
  </w:style>
  <w:style w:type="character" w:styleId="ab">
    <w:name w:val="Emphasis"/>
    <w:basedOn w:val="a0"/>
    <w:uiPriority w:val="20"/>
    <w:qFormat/>
    <w:rsid w:val="00777A7C"/>
    <w:rPr>
      <w:i/>
      <w:iCs/>
    </w:rPr>
  </w:style>
  <w:style w:type="paragraph" w:styleId="ac">
    <w:name w:val="No Spacing"/>
    <w:uiPriority w:val="1"/>
    <w:qFormat/>
    <w:rsid w:val="00146A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cdata">
    <w:name w:val="docdata"/>
    <w:aliases w:val="docy,v5,4379,baiaagaaboqcaaad8awaaax+d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46AA5"/>
    <w:pPr>
      <w:spacing w:before="100" w:beforeAutospacing="1" w:after="100" w:afterAutospacing="1"/>
    </w:pPr>
    <w:rPr>
      <w:lang w:val="uk-UA" w:eastAsia="uk-UA"/>
    </w:rPr>
  </w:style>
  <w:style w:type="character" w:customStyle="1" w:styleId="2063">
    <w:name w:val="2063"/>
    <w:aliases w:val="baiaagaaboqcaaad5amaaaxyawaaaaaaaaaaaaaaaaaaaaaaaaaaaaaaaaaaaaaaaaaaaaaaaaaaaaaaaaaaaaaaaaaaaaaaaaaaaaaaaaaaaaaaaaaaaaaaaaaaaaaaaaaaaaaaaaaaaaaaaaaaaaaaaaaaaaaaaaaaaaaaaaaaaaaaaaaaaaaaaaaaaaaaaaaaaaaaaaaaaaaaaaaaaaaaaaaaaaaaaaaaaaaa"/>
    <w:rsid w:val="00146AA5"/>
  </w:style>
  <w:style w:type="character" w:customStyle="1" w:styleId="2106">
    <w:name w:val="2106"/>
    <w:aliases w:val="baiaagaaboqcaaaddwqaaaudbaaaaaaaaaaaaaaaaaaaaaaaaaaaaaaaaaaaaaaaaaaaaaaaaaaaaaaaaaaaaaaaaaaaaaaaaaaaaaaaaaaaaaaaaaaaaaaaaaaaaaaaaaaaaaaaaaaaaaaaaaaaaaaaaaaaaaaaaaaaaaaaaaaaaaaaaaaaaaaaaaaaaaaaaaaaaaaaaaaaaaaaaaaaaaaaaaaaaaaaaaaaaaaa"/>
    <w:rsid w:val="00146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47D8"/>
    <w:pPr>
      <w:widowControl w:val="0"/>
      <w:snapToGrid w:val="0"/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1D47D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WW8Num1z6">
    <w:name w:val="WW8Num1z6"/>
    <w:rsid w:val="001D47D8"/>
  </w:style>
  <w:style w:type="paragraph" w:styleId="HTML">
    <w:name w:val="HTML Preformatted"/>
    <w:basedOn w:val="a"/>
    <w:link w:val="HTML0"/>
    <w:rsid w:val="001D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47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D47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7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D47D8"/>
    <w:rPr>
      <w:rFonts w:cs="Times New Roman"/>
    </w:rPr>
  </w:style>
  <w:style w:type="character" w:styleId="a8">
    <w:name w:val="Hyperlink"/>
    <w:basedOn w:val="a0"/>
    <w:uiPriority w:val="99"/>
    <w:rsid w:val="001D47D8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1D47D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D47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8845C4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77A7C"/>
    <w:rPr>
      <w:b/>
      <w:bCs/>
    </w:rPr>
  </w:style>
  <w:style w:type="character" w:styleId="ab">
    <w:name w:val="Emphasis"/>
    <w:basedOn w:val="a0"/>
    <w:uiPriority w:val="20"/>
    <w:qFormat/>
    <w:rsid w:val="00777A7C"/>
    <w:rPr>
      <w:i/>
      <w:iCs/>
    </w:rPr>
  </w:style>
  <w:style w:type="paragraph" w:styleId="ac">
    <w:name w:val="No Spacing"/>
    <w:uiPriority w:val="1"/>
    <w:qFormat/>
    <w:rsid w:val="00146A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cdata">
    <w:name w:val="docdata"/>
    <w:aliases w:val="docy,v5,4379,baiaagaaboqcaaad8awaaax+d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46AA5"/>
    <w:pPr>
      <w:spacing w:before="100" w:beforeAutospacing="1" w:after="100" w:afterAutospacing="1"/>
    </w:pPr>
    <w:rPr>
      <w:lang w:val="uk-UA" w:eastAsia="uk-UA"/>
    </w:rPr>
  </w:style>
  <w:style w:type="character" w:customStyle="1" w:styleId="2063">
    <w:name w:val="2063"/>
    <w:aliases w:val="baiaagaaboqcaaad5amaaaxyawaaaaaaaaaaaaaaaaaaaaaaaaaaaaaaaaaaaaaaaaaaaaaaaaaaaaaaaaaaaaaaaaaaaaaaaaaaaaaaaaaaaaaaaaaaaaaaaaaaaaaaaaaaaaaaaaaaaaaaaaaaaaaaaaaaaaaaaaaaaaaaaaaaaaaaaaaaaaaaaaaaaaaaaaaaaaaaaaaaaaaaaaaaaaaaaaaaaaaaaaaaaaaa"/>
    <w:rsid w:val="00146AA5"/>
  </w:style>
  <w:style w:type="character" w:customStyle="1" w:styleId="2106">
    <w:name w:val="2106"/>
    <w:aliases w:val="baiaagaaboqcaaaddwqaaaudbaaaaaaaaaaaaaaaaaaaaaaaaaaaaaaaaaaaaaaaaaaaaaaaaaaaaaaaaaaaaaaaaaaaaaaaaaaaaaaaaaaaaaaaaaaaaaaaaaaaaaaaaaaaaaaaaaaaaaaaaaaaaaaaaaaaaaaaaaaaaaaaaaaaaaaaaaaaaaaaaaaaaaaaaaaaaaaaaaaaaaaaaaaaaaaaaaaaaaaaaaaaaaaa"/>
    <w:rsid w:val="00146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hernigiv-rada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hitektura@chernigiv-rada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FB8DD-9BB7-4202-8615-B5A83B43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1358</Words>
  <Characters>7742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І. Железняк</dc:creator>
  <cp:lastModifiedBy>Наталія І. Железняк</cp:lastModifiedBy>
  <cp:revision>22</cp:revision>
  <dcterms:created xsi:type="dcterms:W3CDTF">2020-09-07T09:17:00Z</dcterms:created>
  <dcterms:modified xsi:type="dcterms:W3CDTF">2020-09-16T12:00:00Z</dcterms:modified>
</cp:coreProperties>
</file>