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ind w:left="4956" w:firstLine="708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>Додаток</w:t>
      </w:r>
    </w:p>
    <w:p>
      <w:pPr>
        <w:pStyle w:val="Style17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7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 xml:space="preserve">___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травня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 xml:space="preserve"> 2021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року </w:t>
      </w:r>
    </w:p>
    <w:p>
      <w:pPr>
        <w:pStyle w:val="Style17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№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тимчасових споруд</w:t>
      </w: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  <w:lang w:val="uk-UA" w:eastAsia="ru-RU"/>
        </w:rPr>
        <w:t>, що підлягають демонтажу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</w:r>
    </w:p>
    <w:tbl>
      <w:tblPr>
        <w:tblW w:w="9638" w:type="dxa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17"/>
        <w:gridCol w:w="5795"/>
        <w:gridCol w:w="3226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№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Назва, адреса, номер інформаційного повідомлення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1.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№006/С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bookmarkStart w:id="0" w:name="__DdeLink__223_2843563444"/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 xml:space="preserve">пп. 5.12.1; 5.12.3; 5.12.6, 5.12.9 пункту 5.12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.</w:t>
            </w:r>
            <w:bookmarkEnd w:id="0"/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2.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№007/С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3.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№008/С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4.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№009/С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bookmarkStart w:id="1" w:name="__DdeLink__223_28435634443"/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  <w:bookmarkEnd w:id="1"/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5.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№010/С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6.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№011/С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7.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№012/С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8.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№013/С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9.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№014/С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 w:eastAsia="Times New Roman" w:cs="Liberation Serif;Times New R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10.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№015/С.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11.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№016/С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12.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№017/С.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13.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№018/С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/>
              <w:ind w:left="15" w:right="4" w:hanging="0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№019/С.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/>
              <w:ind w:left="15" w:right="4" w:hanging="0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№020/С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/>
              <w:ind w:left="15" w:right="4" w:hanging="0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№021/С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/>
              <w:ind w:left="15" w:right="4" w:hanging="0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№022/С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/>
              <w:ind w:left="15" w:right="4" w:hanging="0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(дерев’яноий)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№023/С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/>
              <w:ind w:left="15" w:right="4" w:hanging="0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(</w:t>
            </w:r>
            <w:bookmarkStart w:id="2" w:name="__DdeLink__2255_4014760933"/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дерев’яний</w:t>
            </w:r>
            <w:bookmarkEnd w:id="2"/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) сарай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розташований за адресою: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м. Чернігів, вул. 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>Незалежності поруч із будинком № 80</w:t>
            </w: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 w:ascii="Liberation Serif" w:hAnsi="Liberation Serif"/>
                <w:b/>
                <w:bCs w:val="false"/>
                <w:color w:val="000000"/>
                <w:sz w:val="28"/>
                <w:szCs w:val="28"/>
              </w:rPr>
              <w:t>№024/С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rFonts w:eastAsia="Times New Roman" w:cs="Liberation Serif;Times New Roma" w:ascii="Liberation Serif" w:hAnsi="Liberation Serif"/>
                <w:b w:val="false"/>
                <w:bCs w:val="false"/>
                <w:sz w:val="28"/>
                <w:szCs w:val="28"/>
              </w:rPr>
              <w:t>пп. 5.12.1; 5.12.3; 5.12.6, 5.12.9 пункту 5.12 Правил благоустрою м. Чернігова.</w:t>
            </w:r>
          </w:p>
        </w:tc>
      </w:tr>
    </w:tbl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bCs/>
          <w:sz w:val="28"/>
          <w:szCs w:val="28"/>
          <w:lang w:val="uk-UA" w:eastAsia="ru-RU"/>
        </w:rPr>
      </w:pP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  <w:lang w:val="uk-UA" w:eastAsia="ru-RU"/>
        </w:rPr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bCs/>
          <w:sz w:val="28"/>
          <w:szCs w:val="28"/>
          <w:lang w:val="uk-UA" w:eastAsia="ru-RU"/>
        </w:rPr>
      </w:pP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  <w:lang w:val="uk-UA" w:eastAsia="ru-RU"/>
        </w:rPr>
      </w:r>
    </w:p>
    <w:p>
      <w:pPr>
        <w:pStyle w:val="Style17"/>
        <w:rPr/>
      </w:pPr>
      <w:r>
        <w:rPr>
          <w:rFonts w:eastAsia="Times New Roman"/>
          <w:szCs w:val="24"/>
        </w:rPr>
        <w:t>Секретар міської ради</w:t>
      </w:r>
      <w:r>
        <w:rPr>
          <w:rFonts w:eastAsia="Times New Roman" w:cs="Liberation Serif;Times New Roma" w:ascii="Liberation Serif;Times New Roma" w:hAnsi="Liberation Serif;Times New Roma"/>
          <w:szCs w:val="24"/>
        </w:rPr>
        <w:t xml:space="preserve">        </w:t>
        <w:tab/>
        <w:tab/>
        <w:t xml:space="preserve">                </w:t>
      </w: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 xml:space="preserve"> </w:t>
        <w:tab/>
        <w:tab/>
        <w:tab/>
        <w:tab/>
        <w:t>О. ЛОМАКО</w:t>
      </w:r>
      <w:r>
        <w:rPr>
          <w:rFonts w:cs="Liberation Serif;Times New Roma" w:ascii="Liberation Serif;Times New Roma" w:hAnsi="Liberation Serif;Times New Roma"/>
        </w:rPr>
        <w:t xml:space="preserve">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701" w:right="566" w:header="567" w:top="1106" w:footer="0" w:bottom="3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a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896a37"/>
    <w:rPr/>
  </w:style>
  <w:style w:type="character" w:styleId="WW8Num1z0" w:customStyle="1">
    <w:name w:val="WW8Num1z0"/>
    <w:qFormat/>
    <w:rsid w:val="00896a37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896a37"/>
    <w:rPr>
      <w:rFonts w:ascii="Courier New" w:hAnsi="Courier New" w:cs="Courier New"/>
    </w:rPr>
  </w:style>
  <w:style w:type="character" w:styleId="WW8Num1z2" w:customStyle="1">
    <w:name w:val="WW8Num1z2"/>
    <w:qFormat/>
    <w:rsid w:val="00896a37"/>
    <w:rPr>
      <w:rFonts w:ascii="Wingdings" w:hAnsi="Wingdings" w:cs="Wingdings"/>
    </w:rPr>
  </w:style>
  <w:style w:type="character" w:styleId="WW8Num1z3" w:customStyle="1">
    <w:name w:val="WW8Num1z3"/>
    <w:qFormat/>
    <w:rsid w:val="00896a37"/>
    <w:rPr>
      <w:rFonts w:ascii="Symbol" w:hAnsi="Symbol" w:cs="Symbol"/>
    </w:rPr>
  </w:style>
  <w:style w:type="character" w:styleId="WW8Num2z0" w:customStyle="1">
    <w:name w:val="WW8Num2z0"/>
    <w:qFormat/>
    <w:rsid w:val="00896a37"/>
    <w:rPr/>
  </w:style>
  <w:style w:type="character" w:styleId="WW8Num2z1" w:customStyle="1">
    <w:name w:val="WW8Num2z1"/>
    <w:qFormat/>
    <w:rsid w:val="00896a37"/>
    <w:rPr/>
  </w:style>
  <w:style w:type="character" w:styleId="WW8Num2z2" w:customStyle="1">
    <w:name w:val="WW8Num2z2"/>
    <w:qFormat/>
    <w:rsid w:val="00896a37"/>
    <w:rPr/>
  </w:style>
  <w:style w:type="character" w:styleId="WW8Num2z3" w:customStyle="1">
    <w:name w:val="WW8Num2z3"/>
    <w:qFormat/>
    <w:rsid w:val="00896a37"/>
    <w:rPr/>
  </w:style>
  <w:style w:type="character" w:styleId="WW8Num2z4" w:customStyle="1">
    <w:name w:val="WW8Num2z4"/>
    <w:qFormat/>
    <w:rsid w:val="00896a37"/>
    <w:rPr/>
  </w:style>
  <w:style w:type="character" w:styleId="WW8Num2z5" w:customStyle="1">
    <w:name w:val="WW8Num2z5"/>
    <w:qFormat/>
    <w:rsid w:val="00896a37"/>
    <w:rPr/>
  </w:style>
  <w:style w:type="character" w:styleId="WW8Num2z6" w:customStyle="1">
    <w:name w:val="WW8Num2z6"/>
    <w:qFormat/>
    <w:rsid w:val="00896a37"/>
    <w:rPr/>
  </w:style>
  <w:style w:type="character" w:styleId="WW8Num2z7" w:customStyle="1">
    <w:name w:val="WW8Num2z7"/>
    <w:qFormat/>
    <w:rsid w:val="00896a37"/>
    <w:rPr/>
  </w:style>
  <w:style w:type="character" w:styleId="WW8Num2z8" w:customStyle="1">
    <w:name w:val="WW8Num2z8"/>
    <w:qFormat/>
    <w:rsid w:val="00896a37"/>
    <w:rPr/>
  </w:style>
  <w:style w:type="character" w:styleId="WW8Num3z0" w:customStyle="1">
    <w:name w:val="WW8Num3z0"/>
    <w:qFormat/>
    <w:rsid w:val="00896a37"/>
    <w:rPr/>
  </w:style>
  <w:style w:type="character" w:styleId="WW8Num4z0" w:customStyle="1">
    <w:name w:val="WW8Num4z0"/>
    <w:qFormat/>
    <w:rsid w:val="00896a37"/>
    <w:rPr/>
  </w:style>
  <w:style w:type="character" w:styleId="WW8Num5z0" w:customStyle="1">
    <w:name w:val="WW8Num5z0"/>
    <w:qFormat/>
    <w:rsid w:val="00896a37"/>
    <w:rPr/>
  </w:style>
  <w:style w:type="character" w:styleId="WW8Num6z0" w:customStyle="1">
    <w:name w:val="WW8Num6z0"/>
    <w:qFormat/>
    <w:rsid w:val="00896a37"/>
    <w:rPr/>
  </w:style>
  <w:style w:type="character" w:styleId="WW8Num7z0" w:customStyle="1">
    <w:name w:val="WW8Num7z0"/>
    <w:qFormat/>
    <w:rsid w:val="00896a37"/>
    <w:rPr/>
  </w:style>
  <w:style w:type="character" w:styleId="WW8Num8z0" w:customStyle="1">
    <w:name w:val="WW8Num8z0"/>
    <w:qFormat/>
    <w:rsid w:val="00896a37"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sid w:val="00896a37"/>
    <w:rPr>
      <w:rFonts w:ascii="Courier New" w:hAnsi="Courier New" w:cs="Courier New"/>
    </w:rPr>
  </w:style>
  <w:style w:type="character" w:styleId="WW8Num8z2" w:customStyle="1">
    <w:name w:val="WW8Num8z2"/>
    <w:qFormat/>
    <w:rsid w:val="00896a37"/>
    <w:rPr>
      <w:rFonts w:ascii="Wingdings" w:hAnsi="Wingdings" w:cs="Wingdings"/>
    </w:rPr>
  </w:style>
  <w:style w:type="character" w:styleId="WW8Num8z3" w:customStyle="1">
    <w:name w:val="WW8Num8z3"/>
    <w:qFormat/>
    <w:rsid w:val="00896a37"/>
    <w:rPr>
      <w:rFonts w:ascii="Symbol" w:hAnsi="Symbol" w:cs="Symbol"/>
    </w:rPr>
  </w:style>
  <w:style w:type="character" w:styleId="1" w:customStyle="1">
    <w:name w:val="Основной шрифт абзаца1"/>
    <w:qFormat/>
    <w:rsid w:val="00896a37"/>
    <w:rPr/>
  </w:style>
  <w:style w:type="character" w:styleId="21" w:customStyle="1">
    <w:name w:val="Знак Знак2"/>
    <w:qFormat/>
    <w:rsid w:val="00896a37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 w:customStyle="1">
    <w:name w:val="Знак Знак1"/>
    <w:qFormat/>
    <w:rsid w:val="00896a37"/>
    <w:rPr>
      <w:rFonts w:ascii="Times New Roman" w:hAnsi="Times New Roman" w:cs="Times New Roman"/>
      <w:sz w:val="28"/>
      <w:szCs w:val="28"/>
      <w:lang w:val="uk-UA"/>
    </w:rPr>
  </w:style>
  <w:style w:type="character" w:styleId="Style14" w:customStyle="1">
    <w:name w:val="Знак Знак"/>
    <w:qFormat/>
    <w:rsid w:val="00896a37"/>
    <w:rPr>
      <w:rFonts w:ascii="Tahoma" w:hAnsi="Tahoma" w:cs="Tahoma"/>
      <w:sz w:val="16"/>
      <w:szCs w:val="16"/>
      <w:lang w:val="uk-UA"/>
    </w:rPr>
  </w:style>
  <w:style w:type="character" w:styleId="Style15" w:customStyle="1">
    <w:name w:val="Выделение жирным"/>
    <w:qFormat/>
    <w:rsid w:val="00896a37"/>
    <w:rPr>
      <w:b/>
    </w:rPr>
  </w:style>
  <w:style w:type="character" w:styleId="22" w:customStyle="1">
    <w:name w:val="Основной текст (2)_"/>
    <w:qFormat/>
    <w:rsid w:val="00896a37"/>
    <w:rPr>
      <w:i/>
      <w:iCs/>
      <w:lang w:bidi="ar-SA"/>
    </w:rPr>
  </w:style>
  <w:style w:type="character" w:styleId="Pagenumber">
    <w:name w:val="page number"/>
    <w:basedOn w:val="1"/>
    <w:qFormat/>
    <w:rsid w:val="00896a37"/>
    <w:rPr/>
  </w:style>
  <w:style w:type="paragraph" w:styleId="Style16" w:customStyle="1">
    <w:name w:val="Заголовок"/>
    <w:basedOn w:val="Normal"/>
    <w:next w:val="Style17"/>
    <w:qFormat/>
    <w:rsid w:val="00896a37"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7">
    <w:name w:val="Body Text"/>
    <w:basedOn w:val="Normal"/>
    <w:rsid w:val="00896a37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18">
    <w:name w:val="List"/>
    <w:basedOn w:val="Style17"/>
    <w:rsid w:val="00896a37"/>
    <w:pPr/>
    <w:rPr>
      <w:rFonts w:cs="Lohit Devanagari;Times New R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Название объекта1"/>
    <w:basedOn w:val="Normal"/>
    <w:qFormat/>
    <w:rsid w:val="00896a37"/>
    <w:pPr>
      <w:spacing w:lineRule="auto" w:line="240" w:before="0" w:after="240"/>
      <w:ind w:left="72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Indexheading">
    <w:name w:val="index heading"/>
    <w:basedOn w:val="Normal"/>
    <w:qFormat/>
    <w:rsid w:val="00896a37"/>
    <w:pPr>
      <w:suppressLineNumbers/>
    </w:pPr>
    <w:rPr>
      <w:rFonts w:cs="Lohit Devanagari"/>
    </w:rPr>
  </w:style>
  <w:style w:type="paragraph" w:styleId="13" w:customStyle="1">
    <w:name w:val="Заголовок1"/>
    <w:basedOn w:val="Normal"/>
    <w:qFormat/>
    <w:rsid w:val="00896a37"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Caption">
    <w:name w:val="caption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896a37"/>
    <w:pPr>
      <w:suppressLineNumbers/>
    </w:pPr>
    <w:rPr>
      <w:rFonts w:cs="Lohit Devanagari;Times New Roma"/>
    </w:rPr>
  </w:style>
  <w:style w:type="paragraph" w:styleId="24" w:customStyle="1">
    <w:name w:val="Название объекта2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896a37"/>
    <w:pPr>
      <w:suppressLineNumbers/>
    </w:pPr>
    <w:rPr>
      <w:rFonts w:cs="Lohit Devanagari;Times New Roma"/>
    </w:rPr>
  </w:style>
  <w:style w:type="paragraph" w:styleId="ListParagraph">
    <w:name w:val="List Paragraph"/>
    <w:basedOn w:val="Normal"/>
    <w:qFormat/>
    <w:rsid w:val="00896a37"/>
    <w:pPr>
      <w:ind w:left="720" w:hanging="0"/>
    </w:pPr>
    <w:rPr/>
  </w:style>
  <w:style w:type="paragraph" w:styleId="NormalWeb">
    <w:name w:val="Normal (Web)"/>
    <w:basedOn w:val="Normal"/>
    <w:qFormat/>
    <w:rsid w:val="00896a3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896a37"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 w:customStyle="1">
    <w:name w:val="Основной текст (2)"/>
    <w:basedOn w:val="Normal"/>
    <w:qFormat/>
    <w:rsid w:val="00896a37"/>
    <w:pPr>
      <w:widowControl w:val="false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NoSpacing">
    <w:name w:val="No Spacing"/>
    <w:qFormat/>
    <w:rsid w:val="00896a37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15" w:customStyle="1">
    <w:name w:val="Верхний колонтитул1"/>
    <w:basedOn w:val="Normal"/>
    <w:qFormat/>
    <w:rsid w:val="00896a37"/>
    <w:pPr>
      <w:tabs>
        <w:tab w:val="center" w:pos="4677" w:leader="none"/>
        <w:tab w:val="right" w:pos="9355" w:leader="none"/>
      </w:tabs>
    </w:pPr>
    <w:rPr/>
  </w:style>
  <w:style w:type="paragraph" w:styleId="Style21" w:customStyle="1">
    <w:name w:val="Содержимое таблицы"/>
    <w:basedOn w:val="Normal"/>
    <w:qFormat/>
    <w:rsid w:val="00896a37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896a37"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rsid w:val="00896a37"/>
    <w:pPr/>
    <w:rPr/>
  </w:style>
  <w:style w:type="paragraph" w:styleId="16" w:customStyle="1">
    <w:name w:val="Нижний колонтитул1"/>
    <w:basedOn w:val="Normal"/>
    <w:qFormat/>
    <w:rsid w:val="00896a37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4">
    <w:name w:val="Header"/>
    <w:basedOn w:val="Normal"/>
    <w:pPr/>
    <w:rPr/>
  </w:style>
  <w:style w:type="paragraph" w:styleId="Style25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Application>LibreOffice/6.0.7.3$Linux_X86_64 LibreOffice_project/00m0$Build-3</Application>
  <Pages>2</Pages>
  <Words>605</Words>
  <Characters>3992</Characters>
  <CharactersWithSpaces>4599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2019-04-12T14:29:00Z</cp:lastPrinted>
  <dcterms:modified xsi:type="dcterms:W3CDTF">2021-04-28T13:44:23Z</dcterms:modified>
  <cp:revision>695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