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AE" w:rsidRPr="00445BAE" w:rsidRDefault="00445BAE" w:rsidP="00445BAE">
      <w:pPr>
        <w:pStyle w:val="22"/>
        <w:spacing w:after="0" w:line="240" w:lineRule="auto"/>
        <w:ind w:left="5387"/>
        <w:rPr>
          <w:rFonts w:ascii="Times New Roman" w:hAnsi="Times New Roman"/>
          <w:bCs/>
          <w:kern w:val="32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                                                          до </w:t>
      </w:r>
      <w:r w:rsidRPr="00445BAE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Pr="00445BAE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Чернігівської міської ради </w:t>
      </w:r>
    </w:p>
    <w:p w:rsidR="003F3A13" w:rsidRPr="003F3A13" w:rsidRDefault="0073112E" w:rsidP="00445BAE">
      <w:pPr>
        <w:pStyle w:val="22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«__» __________</w:t>
      </w:r>
      <w:r w:rsidR="00FD3E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3A13" w:rsidRPr="00445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 року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3F3A13" w:rsidRDefault="003F3A13" w:rsidP="00445BAE">
      <w:pPr>
        <w:pStyle w:val="22"/>
        <w:spacing w:after="0" w:line="240" w:lineRule="auto"/>
        <w:ind w:left="5387"/>
        <w:rPr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A13" w:rsidRDefault="00091AC0" w:rsidP="009E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КОМПЛЕКСНА ЦІЛЬОВА</w:t>
      </w:r>
      <w:r w:rsidR="00337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3F3A13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 w:rsidR="00337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</w:t>
      </w:r>
      <w:r w:rsidR="00261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ЬНОГО ГОСПОДАРСТВА </w:t>
      </w:r>
    </w:p>
    <w:p w:rsidR="00091AC0" w:rsidRPr="003902C3" w:rsidRDefault="00261758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МІСТА ЧЕРНІГО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091AC0" w:rsidRPr="003902C3" w:rsidRDefault="003F3A13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091AC0" w:rsidRPr="003902C3" w:rsidRDefault="003372F1" w:rsidP="0033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новій редакції)</w:t>
      </w: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EDD" w:rsidRDefault="009E1EDD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Pr="003902C3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190" w:rsidRDefault="00C9619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5BAE" w:rsidRDefault="00445BAE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F7F" w:rsidRDefault="00F55F7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Pr="003902C3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sz w:val="28"/>
          <w:szCs w:val="28"/>
          <w:lang w:val="uk-UA"/>
        </w:rPr>
        <w:t>м. Чернігів</w:t>
      </w:r>
    </w:p>
    <w:p w:rsidR="00545157" w:rsidRDefault="009E1EDD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3A1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D780B" w:rsidRDefault="00DD780B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465C" w:rsidRDefault="0081465C" w:rsidP="0056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81465C" w:rsidRDefault="0081465C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9"/>
        <w:gridCol w:w="1538"/>
      </w:tblGrid>
      <w:tr w:rsidR="0081465C" w:rsidTr="00564387">
        <w:trPr>
          <w:trHeight w:val="640"/>
        </w:trPr>
        <w:tc>
          <w:tcPr>
            <w:tcW w:w="8439" w:type="dxa"/>
          </w:tcPr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1. Паспорт 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Комплексн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цільов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="00662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П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рограм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и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розвитку житлово-комунального господарства міста Чернігів на 2025 рік</w:t>
            </w:r>
          </w:p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2. Загальні положення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3. Мета, завдання та заходи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4. Фінансове забезпечення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636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362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widowControl w:val="0"/>
              <w:tabs>
                <w:tab w:val="left" w:pos="715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5. Очікувані результати виконання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0"/>
              </w:tabs>
              <w:spacing w:after="140" w:line="252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6. Координація та контроль за виконанням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E55BD1" w:rsidRDefault="00E55BD1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65C" w:rsidRDefault="00E55BD1" w:rsidP="005643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62D3F" w:rsidRDefault="00E17506" w:rsidP="002430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1. Паспорт </w:t>
      </w:r>
      <w:r w:rsidR="006626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Комплексної цільової П</w:t>
      </w:r>
      <w:r w:rsidR="00445BAE" w:rsidRPr="00445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рограми розвитку житлово-комунального господарства міста Чернігів на 2025 рік</w:t>
      </w:r>
    </w:p>
    <w:p w:rsidR="002430F0" w:rsidRDefault="00062D3F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(далі – Програма)</w:t>
      </w:r>
    </w:p>
    <w:p w:rsidR="00E17506" w:rsidRPr="00201A0F" w:rsidRDefault="00E17506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606" w:type="dxa"/>
        <w:tblLook w:val="04A0"/>
      </w:tblPr>
      <w:tblGrid>
        <w:gridCol w:w="2969"/>
        <w:gridCol w:w="6637"/>
      </w:tblGrid>
      <w:tr w:rsidR="007171CB" w:rsidRPr="00662602" w:rsidTr="007171CB">
        <w:trPr>
          <w:trHeight w:val="334"/>
        </w:trPr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637" w:type="dxa"/>
          </w:tcPr>
          <w:p w:rsidR="007171CB" w:rsidRPr="003F3A13" w:rsidRDefault="00662602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Комплексна цільова П</w:t>
            </w:r>
            <w:r w:rsidR="007171CB" w:rsidRPr="00390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рограма розвитку житлово-комунального господарства міста Чернігів на </w:t>
            </w:r>
            <w:r w:rsidR="00062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               </w:t>
            </w:r>
            <w:r w:rsidR="0071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2025 рік</w:t>
            </w:r>
          </w:p>
        </w:tc>
      </w:tr>
      <w:tr w:rsidR="007171CB" w:rsidRPr="00662602" w:rsidTr="007171CB">
        <w:trPr>
          <w:trHeight w:val="334"/>
        </w:trPr>
        <w:tc>
          <w:tcPr>
            <w:tcW w:w="2969" w:type="dxa"/>
          </w:tcPr>
          <w:p w:rsidR="007171CB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637" w:type="dxa"/>
          </w:tcPr>
          <w:p w:rsidR="007171CB" w:rsidRPr="00351D58" w:rsidRDefault="00EA7BA9" w:rsidP="007122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режим воєнного стану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благоустрій населених пунктів»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(зі змінами та доповненнями)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постанова Кабінету Міністрів України від 11.03.2022 року 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252 «Деякі питання формування та виконання місцевих бюджетів у період воєнного стану»,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171CB"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аказ Держкомітету України з питань житлово-комунально</w:t>
            </w:r>
            <w:r w:rsidR="007171C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 господарства від 23.09.2003 року</w:t>
            </w:r>
            <w:r w:rsidR="007171CB"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№ 154 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Порядку проведення ремонту та утримання об’єктів міського благоустрою населених пунктів» (зі змінами та доповненнями)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7171CB"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ішення Чернігівської міської ради від 24 грудня 2019 року № 49/VII-2 «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7171CB"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редакції» 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(зі змінами)</w:t>
            </w:r>
          </w:p>
        </w:tc>
      </w:tr>
      <w:tr w:rsidR="007171CB" w:rsidRPr="00662602" w:rsidTr="007171CB">
        <w:trPr>
          <w:trHeight w:val="334"/>
        </w:trPr>
        <w:tc>
          <w:tcPr>
            <w:tcW w:w="2969" w:type="dxa"/>
          </w:tcPr>
          <w:p w:rsidR="007171CB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637" w:type="dxa"/>
          </w:tcPr>
          <w:p w:rsidR="007171CB" w:rsidRPr="000931C3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</w:t>
            </w:r>
          </w:p>
        </w:tc>
      </w:tr>
      <w:tr w:rsidR="007171CB" w:rsidRPr="00662602" w:rsidTr="007171CB"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637" w:type="dxa"/>
          </w:tcPr>
          <w:p w:rsidR="007171CB" w:rsidRPr="003F3A13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7171CB" w:rsidRPr="00662602" w:rsidTr="007171CB"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637" w:type="dxa"/>
          </w:tcPr>
          <w:p w:rsidR="007171CB" w:rsidRPr="0076626E" w:rsidRDefault="007171CB" w:rsidP="00712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військова адміністрація Чернігівського району Чернігівської області,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структурні підрозділи та комунальні підприємства Чернігівської міської ради</w:t>
            </w:r>
          </w:p>
        </w:tc>
      </w:tr>
      <w:tr w:rsidR="007171CB" w:rsidRPr="00662602" w:rsidTr="007171CB">
        <w:tc>
          <w:tcPr>
            <w:tcW w:w="2969" w:type="dxa"/>
          </w:tcPr>
          <w:p w:rsidR="007171CB" w:rsidRPr="0076626E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виконавці заходів Програми </w:t>
            </w:r>
          </w:p>
        </w:tc>
        <w:tc>
          <w:tcPr>
            <w:tcW w:w="6637" w:type="dxa"/>
          </w:tcPr>
          <w:p w:rsidR="007171CB" w:rsidRPr="0076626E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62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та комунальні підприємства Чернігівської міської ради</w:t>
            </w:r>
          </w:p>
        </w:tc>
      </w:tr>
      <w:tr w:rsidR="007171CB" w:rsidRPr="00662602" w:rsidTr="007171CB"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фінансування</w:t>
            </w:r>
          </w:p>
        </w:tc>
        <w:tc>
          <w:tcPr>
            <w:tcW w:w="6637" w:type="dxa"/>
          </w:tcPr>
          <w:p w:rsidR="007171CB" w:rsidRPr="003902C3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д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 бюджету</w:t>
            </w:r>
            <w:r w:rsidR="00EA7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бюджету Чернігівської міської територіальної громади та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інші джерела фінансування</w:t>
            </w:r>
            <w:r w:rsidR="00EA7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заборонені діючим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</w:tr>
    </w:tbl>
    <w:p w:rsidR="00062D3F" w:rsidRDefault="00062D3F" w:rsidP="00EA7BA9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</w:p>
    <w:p w:rsidR="00F55F7F" w:rsidRDefault="00F55F7F" w:rsidP="00EA7BA9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062D3F" w:rsidRDefault="00062D3F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bookmarkEnd w:id="2"/>
    <w:bookmarkEnd w:id="3"/>
    <w:bookmarkEnd w:id="4"/>
    <w:p w:rsidR="00316388" w:rsidRDefault="00316388" w:rsidP="00316388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Розділ 2. Загальні положення Програми</w:t>
      </w:r>
    </w:p>
    <w:p w:rsidR="00316388" w:rsidRDefault="00316388" w:rsidP="00316388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66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Комплексна цільова П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рограма розвитку житлово-комунального господарства міста Чернігів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2025 рік розроблена з метою підвищення ефективності та надійності функціонування житлово-комунальних систем життєзабезпечення населення,поліпшення якості житлово-комунальних послуг та благоустрою.</w:t>
      </w:r>
    </w:p>
    <w:p w:rsidR="00316388" w:rsidRDefault="00316388" w:rsidP="00316388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  <w:t xml:space="preserve">Положення Програми враховують сучасний стан та структуру житлового та 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громади, його виробничі та організаційно-економічні проблеми.</w:t>
      </w:r>
    </w:p>
    <w:p w:rsidR="00316388" w:rsidRPr="009604B4" w:rsidRDefault="00316388" w:rsidP="00316388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/>
        </w:rPr>
        <w:tab/>
        <w:t>Виконання Програми передбачає:</w:t>
      </w:r>
    </w:p>
    <w:p w:rsidR="00316388" w:rsidRPr="009604B4" w:rsidRDefault="00316388" w:rsidP="00316388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1) створення безпечного та комфортного середовища для проживання, що досягається шляхом забезпечення належного рівня благоустрою;</w:t>
      </w:r>
    </w:p>
    <w:p w:rsidR="00316388" w:rsidRPr="009604B4" w:rsidRDefault="00316388" w:rsidP="00316388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2) покращення екологічного та санітарного стану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16388" w:rsidRPr="009604B4" w:rsidRDefault="00316388" w:rsidP="00316388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3) забезпечення ефективної інвестиційної політики галузі житлово-комунального господарства та благоустрою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16388" w:rsidRPr="009604B4" w:rsidRDefault="00316388" w:rsidP="00316388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4) забезпечення стимулів до економного і раціонального господарювання та використання ресурсів;</w:t>
      </w:r>
    </w:p>
    <w:p w:rsidR="00316388" w:rsidRPr="009604B4" w:rsidRDefault="00316388" w:rsidP="00316388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5) підвищення енергоефективності 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16388" w:rsidRPr="009604B4" w:rsidRDefault="00316388" w:rsidP="00316388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6) забезпечення беззбиткового функціонування підприємств житлово-комунального господарства.</w:t>
      </w:r>
    </w:p>
    <w:p w:rsidR="00316388" w:rsidRPr="009604B4" w:rsidRDefault="00316388" w:rsidP="00316388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16388" w:rsidRPr="009604B4" w:rsidRDefault="00316388" w:rsidP="00316388">
      <w:pPr>
        <w:pStyle w:val="a4"/>
        <w:widowControl w:val="0"/>
        <w:tabs>
          <w:tab w:val="left" w:pos="142"/>
          <w:tab w:val="left" w:pos="706"/>
          <w:tab w:val="left" w:pos="9498"/>
          <w:tab w:val="left" w:pos="10206"/>
        </w:tabs>
        <w:spacing w:after="0" w:line="240" w:lineRule="auto"/>
        <w:ind w:left="1080" w:hanging="22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</w:t>
      </w:r>
      <w:r w:rsidRPr="009604B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стан </w:t>
      </w:r>
      <w:r w:rsidRPr="00960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житлово-комунального господарства</w:t>
      </w:r>
    </w:p>
    <w:p w:rsidR="00316388" w:rsidRPr="009604B4" w:rsidRDefault="00316388" w:rsidP="00316388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6388" w:rsidRDefault="00316388" w:rsidP="00316388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" w:name="bookmark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 напрямком діяльності житлово-комунального господарства в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 повне задоволення потреб міста в усіх видах житлово-комунальних послуг, створення комфортних умов, належне утримання об’єктів комунальної власності, збільшення обсягів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будівництва, реконструкції,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ремонту об’єктів благоустрою, поліпшення технічного стану водопровідно-каналізаційної мережі, системи постачання теплової енерг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зменшення енергоємності надання житлово-комунальних послуг, аварійності на автошляхах міста, поліпшення екологічного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тощо.</w:t>
      </w:r>
    </w:p>
    <w:p w:rsidR="00316388" w:rsidRPr="00D93888" w:rsidRDefault="00316388" w:rsidP="00316388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316388" w:rsidRPr="00B205AC" w:rsidRDefault="00316388" w:rsidP="00316388">
      <w:pPr>
        <w:pStyle w:val="a4"/>
        <w:widowControl w:val="0"/>
        <w:numPr>
          <w:ilvl w:val="1"/>
          <w:numId w:val="41"/>
        </w:numPr>
        <w:tabs>
          <w:tab w:val="left" w:pos="1370"/>
        </w:tabs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" w:name="bookmark10"/>
      <w:bookmarkStart w:id="7" w:name="bookmark11"/>
      <w:bookmarkStart w:id="8" w:name="bookmark8"/>
      <w:bookmarkStart w:id="9" w:name="bookmark9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Житловий фонд</w:t>
      </w:r>
      <w:bookmarkEnd w:id="7"/>
      <w:bookmarkEnd w:id="8"/>
      <w:bookmarkEnd w:id="9"/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Житловий фонд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налічує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багатоквартирних житлових будинків (без урахування садиб приватного сектору), загальною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6,4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млн.м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обладнано ліфтами 550 будинків                (з них у 385 будинках термін експлуатації ліфтів перевищує 25 років).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Практично весь житловий фонд міста обладнано централізованим газо-, електро-, тепло-, водопостачанням та водовідведенням.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теперішній час, правовідносини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сфері утримання та управління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житловим фондом міста приведено у відповідність до норм чинного законодавства України. Зокрема, комунальні підприємства Чернігівської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які продовжують обслуговувати  житловий фонд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міста, втратили статус балансоутримувача житлових будинків та стали надавачами послуг з управління багатоквартирними будинками на договірних засадах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співвласниками.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житловий фонд міста представлений наступними формами управління:</w:t>
      </w:r>
    </w:p>
    <w:p w:rsidR="00316388" w:rsidRPr="003902C3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залучено управителя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– </w:t>
      </w:r>
      <w:r w:rsidRPr="00093E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526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ків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(на конкурсних засадах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          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233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за рішенням співвласників 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 будинки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);</w:t>
      </w:r>
    </w:p>
    <w:p w:rsidR="00316388" w:rsidRPr="003902C3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створено ОСББ - 171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обслуговується співвласниками самостійно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391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3902C3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відомче житло – 81 будинок;</w:t>
      </w:r>
    </w:p>
    <w:p w:rsidR="00316388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обрано форму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початку повномасштабного вторгнення російських військ на територію України </w:t>
      </w:r>
      <w:r w:rsidRPr="00DB680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Чернігівській міській територіальній громаді зазнав пошкоджень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–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000 об’єкт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багатоквартирного житлового фонду, з яких 147 будинків пошкоджені шляхом прямого влучання, а 853 будинки отримали пошкодження внаслідок непрямої дії вибухів.</w:t>
      </w:r>
      <w:r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Крім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того, 6 будинків за результатами проведених обстежень були визначені такими, що не підлягають відновленню.</w:t>
      </w:r>
    </w:p>
    <w:p w:rsidR="00316388" w:rsidRDefault="00316388" w:rsidP="00316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Відомості щодо всіх пошкоджених багатоквартирних будинків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 внесені до Державного реєстру майна, пошкодженого та знищеного внаслідок бойових дій, терористичних актів, диверсій, спричинених збройною агресією </w:t>
      </w:r>
      <w:r w:rsidRPr="00E62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Російської Федерації проти України, що надало можливість власникам квартир  в таких будинках отримувати компенсаційні виплати на відновлення належного їм нерухомого майна, в</w:t>
      </w:r>
      <w:r w:rsidR="003372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тому числі в рамках державної п</w:t>
      </w:r>
      <w:r w:rsidRPr="00E62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рограми «єВідновлення».</w:t>
      </w:r>
    </w:p>
    <w:p w:rsidR="00316388" w:rsidRPr="00D93888" w:rsidRDefault="00316388" w:rsidP="00316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58"/>
        </w:tabs>
        <w:spacing w:after="0" w:line="240" w:lineRule="auto"/>
        <w:ind w:hanging="109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0" w:name="bookmark25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Вулично-дорожня мережа </w:t>
      </w:r>
      <w:r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та дорожня інфраструктура</w:t>
      </w:r>
    </w:p>
    <w:p w:rsidR="00316388" w:rsidRPr="00D93888" w:rsidRDefault="00316388" w:rsidP="00316388">
      <w:pPr>
        <w:pStyle w:val="a4"/>
        <w:widowControl w:val="0"/>
        <w:tabs>
          <w:tab w:val="left" w:pos="1458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316388" w:rsidRDefault="00316388" w:rsidP="00316388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-дорожня мережа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налічує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 вулиці та провулки, загальною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протяжніст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ю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1,951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із них магістральних -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86,7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км, приватного сектору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- 2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38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451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 та 36,8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км промислових доріг і проїздів. П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лоща дорожнього покриття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складає            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3 51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5 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тис. м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Default="00316388" w:rsidP="00316388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 місті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функціонують штучні споруди: два шляхопроводи по вул. Івана Мазепи та вул. Квітневій; шість автомобільних мостів: вул. Шевченка (Красний міст), вул. Гетьмана Полуботка, просп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 Перемоги, вул. Кільцева,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Шевченка (р-н Бобровиця),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вул. Миха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левича; п’ять пішохідних мостів: через р. Десна, вул. Софії Русової, вул. Зелена, вул. Алексєєва, вул. Гонча.</w:t>
      </w:r>
    </w:p>
    <w:p w:rsidR="00316388" w:rsidRPr="00644B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Для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забезпечення безпеки руху пішоходів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місцях з інтенсивним рухом автотранспорту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у місті </w:t>
      </w: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п'ять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підземних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пішохі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дних переходів: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біля готелю «Україна»;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біля зупинки громадського транспорту «Музична» по вул. Івана Мазепи;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перехресті вул. Героїв Чорнобиля - просп. Миру;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перехресті вул. просп. Миру </w:t>
      </w:r>
      <w:r w:rsidRPr="00712EF8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вул. Івана Мазепи;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буд. № 66 по вул. Івана Мазепи.</w:t>
      </w:r>
    </w:p>
    <w:p w:rsidR="00316388" w:rsidRDefault="00316388" w:rsidP="0031638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Безпека дорожнього руху у місті Чернігів забезпечується наступними технічними засобами: 69 світлофорних об’єктів, з яких 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світлодіодних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 лампового типу; 8 717 дорожніх знаків; 417 пішохідних переходів, з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151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додаткове освітлення; а також 280,1 км повздовжньої та 25 тис.м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поперечної дорожньої розмітки.</w:t>
      </w:r>
    </w:p>
    <w:p w:rsidR="00316388" w:rsidRPr="005D7D40" w:rsidRDefault="00316388" w:rsidP="0031638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обсяги та складність вулично-дорожньої </w:t>
      </w:r>
      <w:r>
        <w:rPr>
          <w:rFonts w:ascii="Times New Roman" w:hAnsi="Times New Roman" w:cs="Times New Roman"/>
          <w:sz w:val="28"/>
          <w:szCs w:val="28"/>
          <w:lang w:val="uk-UA"/>
        </w:rPr>
        <w:t>мережі Чернігівської міської територіальної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, особливого значення набуває впровадження сучасних цифрових рішень, спрямованих на ефективне управління та розвиток транспортної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Одним із ключових інструментів, що дозволяє здійснювати ефективне управління дорожньо-транспортною інфраструктурою, є геоінформаційн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яка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не лише забезпечу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візуалізацію об’єктів і процесів, а й створю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основу для прийняття обґрунтованих управлінських рішень. Саме тому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місті активно розвивається геоінформаційна модель дорожньо-транспортної мережі, яка охоплює основні напрямки цифрової трансформації у сфері мобільності та просторового планування.</w:t>
      </w:r>
    </w:p>
    <w:p w:rsidR="00316388" w:rsidRPr="009F6908" w:rsidRDefault="00316388" w:rsidP="00316388">
      <w:pPr>
        <w:keepNext/>
        <w:keepLines/>
        <w:shd w:val="clear" w:color="auto" w:fill="FFFFFF"/>
        <w:spacing w:after="0" w:line="240" w:lineRule="auto"/>
        <w:ind w:left="23" w:right="23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Геоінформацій</w:t>
      </w:r>
      <w:r>
        <w:rPr>
          <w:rFonts w:ascii="Times New Roman" w:hAnsi="Times New Roman" w:cs="Times New Roman"/>
          <w:sz w:val="28"/>
          <w:szCs w:val="28"/>
          <w:lang w:val="uk-UA"/>
        </w:rPr>
        <w:t>на модель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дорожньо-транспортної мережі охоплює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199,62 км.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забезпечує сприйняття інформації щодо об’єктів дорожньо-транспортної інфраструктури; містить обсяг відомостей щодо конструкції та улаштування об’єктів дорожньо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транспортної інфраструктури; проводить просторовий аналіз та моделює сучасний науковий підхід методів, методик у дорожньо-транспортній сфері.</w:t>
      </w:r>
    </w:p>
    <w:p w:rsidR="00316388" w:rsidRPr="009F6908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цього напряму дасть к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омплексний розвиток геоінформаційних систем </w:t>
      </w:r>
      <w:r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з акцентом на інклюзивність, сталу мобільність і цифрову взаємодію з громадою. Серед ключових ініціатив — розробка та впровадження мобільного Web-навігатора для маломобільних груп населення, створення плану розвитку безбар’єрного міського простору, оновлення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веломережі з урахуванням європейського досвіду та чинних національних стандартів, впровадження інтерактивної системи контролю стану міської інфраструктури та 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іальної взаємодії з мешканцями.</w:t>
      </w:r>
    </w:p>
    <w:p w:rsidR="00316388" w:rsidRPr="00F547EC" w:rsidRDefault="00316388" w:rsidP="0031638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реалізації включають підвищення доступності міського простору, розвиток екологічного транспорту, зміцнення прозорості в управлінні та зменшення соціальної напруги. Економічний ефект проявиться в оптимізації витрат на інфраструктуру, залученні інвестицій, підвищенні мобільності населення й створенні нових робочих місць. Соціальний ефект — у забезпеченні рівного доступу до послуг, покращенні якості життя мешканців та формуванні активної, залученої громади. Усе це сприятиме формуванню сучасного, комфортного та ефективно керованого міського середовища.</w:t>
      </w:r>
    </w:p>
    <w:p w:rsidR="00316388" w:rsidRPr="009F6908" w:rsidRDefault="00316388" w:rsidP="00316388">
      <w:pPr>
        <w:numPr>
          <w:ilvl w:val="12"/>
          <w:numId w:val="0"/>
        </w:numPr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початку повномасштабного вторгнення російських військ на територію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було зруйновано міст по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Кільцева,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пошкоджено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шляхопровід по вул. Івана Мазепи та вул. Квітневій, 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пішохідний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міст через р. Десна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9F6908">
        <w:rPr>
          <w:rFonts w:eastAsia="Calibri"/>
          <w:b w:val="0"/>
          <w:bCs w:val="0"/>
          <w:sz w:val="28"/>
          <w:szCs w:val="28"/>
          <w:lang w:val="uk-UA"/>
        </w:rPr>
        <w:lastRenderedPageBreak/>
        <w:t>Відповідно до п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роведено обстеження </w:t>
      </w:r>
      <w:r w:rsidRPr="009F6908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 штучних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споруд</w:t>
      </w:r>
      <w:r w:rsidRPr="00D37AD5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>, пошкоджених в результаті військових</w:t>
      </w:r>
      <w:r w:rsidRPr="00D37AD5"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 xml:space="preserve"> дій</w:t>
      </w:r>
      <w:r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>,</w:t>
      </w:r>
      <w:r w:rsidRPr="00D37AD5"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D37AD5">
        <w:rPr>
          <w:rStyle w:val="a5"/>
          <w:sz w:val="28"/>
          <w:szCs w:val="28"/>
          <w:lang w:val="uk-UA"/>
        </w:rPr>
        <w:t>шляхопровід по вул. Івана Мазепи</w:t>
      </w:r>
      <w:r>
        <w:rPr>
          <w:rStyle w:val="a5"/>
          <w:sz w:val="28"/>
          <w:szCs w:val="28"/>
          <w:lang w:val="uk-UA"/>
        </w:rPr>
        <w:t xml:space="preserve"> має </w:t>
      </w:r>
      <w:r w:rsidRPr="00D37AD5">
        <w:rPr>
          <w:rFonts w:eastAsia="Calibri"/>
          <w:b w:val="0"/>
          <w:sz w:val="28"/>
          <w:szCs w:val="28"/>
          <w:lang w:val="uk-UA"/>
        </w:rPr>
        <w:t>непрацездатний стан</w:t>
      </w:r>
      <w:r>
        <w:rPr>
          <w:rFonts w:eastAsia="Calibri"/>
          <w:b w:val="0"/>
          <w:sz w:val="28"/>
          <w:szCs w:val="28"/>
          <w:lang w:val="uk-UA"/>
        </w:rPr>
        <w:t>,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пішохідний</w:t>
      </w:r>
      <w:r>
        <w:rPr>
          <w:rFonts w:eastAsia="Calibri"/>
          <w:b w:val="0"/>
          <w:sz w:val="28"/>
          <w:szCs w:val="28"/>
          <w:lang w:val="uk-UA"/>
        </w:rPr>
        <w:t xml:space="preserve"> </w:t>
      </w:r>
      <w:r w:rsidRPr="00D37AD5">
        <w:rPr>
          <w:rStyle w:val="a5"/>
          <w:sz w:val="28"/>
          <w:szCs w:val="28"/>
          <w:lang w:val="uk-UA"/>
        </w:rPr>
        <w:t>міст через р. Десна</w:t>
      </w:r>
      <w:r>
        <w:rPr>
          <w:rStyle w:val="a5"/>
          <w:sz w:val="28"/>
          <w:szCs w:val="28"/>
          <w:lang w:val="uk-UA"/>
        </w:rPr>
        <w:t xml:space="preserve"> та шляхопровід по вул. Квітневій </w:t>
      </w:r>
      <w:r>
        <w:rPr>
          <w:rFonts w:eastAsia="Calibri"/>
          <w:b w:val="0"/>
          <w:sz w:val="28"/>
          <w:szCs w:val="28"/>
          <w:lang w:val="uk-UA"/>
        </w:rPr>
        <w:t xml:space="preserve">мають </w:t>
      </w:r>
      <w:r w:rsidRPr="00D37AD5">
        <w:rPr>
          <w:rFonts w:eastAsia="Calibri"/>
          <w:b w:val="0"/>
          <w:sz w:val="28"/>
          <w:szCs w:val="28"/>
          <w:lang w:val="uk-UA"/>
        </w:rPr>
        <w:t>обмежено працездатний стан.</w:t>
      </w:r>
    </w:p>
    <w:p w:rsidR="00316388" w:rsidRPr="004128BD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>
        <w:rPr>
          <w:rFonts w:eastAsia="Calibri"/>
          <w:b w:val="0"/>
          <w:sz w:val="28"/>
          <w:szCs w:val="28"/>
          <w:lang w:val="uk-UA"/>
        </w:rPr>
        <w:t xml:space="preserve">Крім того, автомобільний міст по </w:t>
      </w:r>
      <w:r w:rsidRPr="0060574E">
        <w:rPr>
          <w:rStyle w:val="a5"/>
          <w:sz w:val="28"/>
          <w:szCs w:val="28"/>
          <w:lang w:val="uk-UA"/>
        </w:rPr>
        <w:t>просп. Перемоги</w:t>
      </w:r>
      <w:r>
        <w:rPr>
          <w:rStyle w:val="a5"/>
          <w:sz w:val="28"/>
          <w:szCs w:val="28"/>
          <w:lang w:val="uk-UA"/>
        </w:rPr>
        <w:t xml:space="preserve"> відповідно </w:t>
      </w:r>
      <w:r w:rsidRPr="00D37AD5">
        <w:rPr>
          <w:rFonts w:eastAsia="Calibri"/>
          <w:b w:val="0"/>
          <w:bCs w:val="0"/>
          <w:sz w:val="28"/>
          <w:szCs w:val="28"/>
          <w:lang w:val="uk-UA"/>
        </w:rPr>
        <w:t xml:space="preserve">до </w:t>
      </w:r>
      <w:r w:rsidRPr="004128BD">
        <w:rPr>
          <w:rFonts w:eastAsia="Calibri"/>
          <w:b w:val="0"/>
          <w:bCs w:val="0"/>
          <w:sz w:val="28"/>
          <w:szCs w:val="28"/>
          <w:lang w:val="uk-UA"/>
        </w:rPr>
        <w:t>п</w:t>
      </w:r>
      <w:r w:rsidRPr="004128BD">
        <w:rPr>
          <w:rFonts w:eastAsia="Calibri"/>
          <w:b w:val="0"/>
          <w:sz w:val="28"/>
          <w:szCs w:val="28"/>
          <w:lang w:val="uk-UA"/>
        </w:rPr>
        <w:t>роведено</w:t>
      </w:r>
      <w:r>
        <w:rPr>
          <w:rFonts w:eastAsia="Calibri"/>
          <w:b w:val="0"/>
          <w:sz w:val="28"/>
          <w:szCs w:val="28"/>
          <w:lang w:val="uk-UA"/>
        </w:rPr>
        <w:t>го</w:t>
      </w:r>
      <w:r w:rsidRPr="004128BD">
        <w:rPr>
          <w:rFonts w:eastAsia="Calibri"/>
          <w:b w:val="0"/>
          <w:sz w:val="28"/>
          <w:szCs w:val="28"/>
          <w:lang w:val="uk-UA"/>
        </w:rPr>
        <w:t xml:space="preserve"> обстеження </w:t>
      </w:r>
      <w:r w:rsidRPr="004128BD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4128BD">
        <w:rPr>
          <w:rFonts w:eastAsia="Calibri"/>
          <w:b w:val="0"/>
          <w:sz w:val="28"/>
          <w:szCs w:val="28"/>
          <w:lang w:val="uk-UA"/>
        </w:rPr>
        <w:t>має обмежено працездатний стан.</w:t>
      </w:r>
    </w:p>
    <w:p w:rsidR="00316388" w:rsidRPr="004128BD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4128BD">
        <w:rPr>
          <w:b w:val="0"/>
          <w:sz w:val="28"/>
          <w:szCs w:val="28"/>
          <w:lang w:val="uk-UA"/>
        </w:rPr>
        <w:t xml:space="preserve">Відбудова мосту по вул. Кільцева через р. Стрижень </w:t>
      </w:r>
      <w:r>
        <w:rPr>
          <w:b w:val="0"/>
          <w:sz w:val="28"/>
          <w:szCs w:val="28"/>
          <w:lang w:val="uk-UA"/>
        </w:rPr>
        <w:t xml:space="preserve"> д</w:t>
      </w:r>
      <w:r w:rsidRPr="004128BD">
        <w:rPr>
          <w:b w:val="0"/>
          <w:sz w:val="28"/>
          <w:szCs w:val="28"/>
          <w:lang w:val="uk-UA"/>
        </w:rPr>
        <w:t>озволить відновити ключову транспортну артерію міста, яка забезпечує рух транзитних великогабаритних та великовагових транспортних засобів, які перевозять небезпечні вантажі.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</w:t>
      </w:r>
      <w:r w:rsidRPr="004128BD">
        <w:rPr>
          <w:b w:val="0"/>
          <w:sz w:val="28"/>
          <w:szCs w:val="28"/>
          <w:lang w:val="uk-UA"/>
        </w:rPr>
        <w:t>еконструкці</w:t>
      </w:r>
      <w:r>
        <w:rPr>
          <w:b w:val="0"/>
          <w:sz w:val="28"/>
          <w:szCs w:val="28"/>
          <w:lang w:val="uk-UA"/>
        </w:rPr>
        <w:t>я</w:t>
      </w:r>
      <w:r w:rsidRPr="004128BD">
        <w:rPr>
          <w:b w:val="0"/>
          <w:sz w:val="28"/>
          <w:szCs w:val="28"/>
          <w:lang w:val="uk-UA"/>
        </w:rPr>
        <w:t xml:space="preserve"> шляхопроводу по вул. Івана Мазепи </w:t>
      </w:r>
      <w:r>
        <w:rPr>
          <w:b w:val="0"/>
          <w:sz w:val="28"/>
          <w:szCs w:val="28"/>
          <w:lang w:val="uk-UA"/>
        </w:rPr>
        <w:t>дозволить відновити конструкції, збільшити</w:t>
      </w:r>
      <w:r w:rsidRPr="004128BD">
        <w:rPr>
          <w:b w:val="0"/>
          <w:sz w:val="28"/>
          <w:szCs w:val="28"/>
          <w:lang w:val="uk-UA"/>
        </w:rPr>
        <w:t xml:space="preserve"> кільк</w:t>
      </w:r>
      <w:r>
        <w:rPr>
          <w:b w:val="0"/>
          <w:sz w:val="28"/>
          <w:szCs w:val="28"/>
          <w:lang w:val="uk-UA"/>
        </w:rPr>
        <w:t>ість</w:t>
      </w:r>
      <w:r w:rsidRPr="004128BD">
        <w:rPr>
          <w:b w:val="0"/>
          <w:sz w:val="28"/>
          <w:szCs w:val="28"/>
          <w:lang w:val="uk-UA"/>
        </w:rPr>
        <w:t xml:space="preserve"> смуг руху автотранспорту та</w:t>
      </w:r>
      <w:r>
        <w:rPr>
          <w:b w:val="0"/>
          <w:sz w:val="28"/>
          <w:szCs w:val="28"/>
          <w:lang w:val="uk-UA"/>
        </w:rPr>
        <w:t xml:space="preserve"> </w:t>
      </w:r>
      <w:r w:rsidRPr="00BF2DB1">
        <w:rPr>
          <w:b w:val="0"/>
          <w:sz w:val="28"/>
          <w:szCs w:val="28"/>
          <w:lang w:val="uk-UA"/>
        </w:rPr>
        <w:t>забезпечить належну експлуатацію штучної споруди</w:t>
      </w:r>
      <w:r>
        <w:rPr>
          <w:b w:val="0"/>
          <w:sz w:val="28"/>
          <w:szCs w:val="28"/>
          <w:lang w:val="uk-UA"/>
        </w:rPr>
        <w:t xml:space="preserve"> відповідно </w:t>
      </w:r>
      <w:r w:rsidRPr="004128BD">
        <w:rPr>
          <w:b w:val="0"/>
          <w:sz w:val="28"/>
          <w:szCs w:val="28"/>
          <w:lang w:val="uk-UA"/>
        </w:rPr>
        <w:t>до вимог діючих норм із забезпечення безпеки дорожнього руху</w:t>
      </w:r>
      <w:r>
        <w:rPr>
          <w:b w:val="0"/>
          <w:sz w:val="28"/>
          <w:szCs w:val="28"/>
          <w:lang w:val="uk-UA"/>
        </w:rPr>
        <w:t>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>Капітальний ремонт мосту по просп. Перемоги через р. Стрижень</w:t>
      </w:r>
      <w:r>
        <w:rPr>
          <w:b w:val="0"/>
          <w:bCs w:val="0"/>
          <w:sz w:val="28"/>
          <w:szCs w:val="28"/>
          <w:lang w:val="uk-UA"/>
        </w:rPr>
        <w:t xml:space="preserve"> </w:t>
      </w:r>
      <w:r w:rsidRPr="00BF2DB1">
        <w:rPr>
          <w:b w:val="0"/>
          <w:sz w:val="28"/>
          <w:szCs w:val="28"/>
          <w:lang w:val="uk-UA"/>
        </w:rPr>
        <w:t xml:space="preserve">дозволить не вводити обмеження руху транспорту </w:t>
      </w:r>
      <w:r>
        <w:rPr>
          <w:b w:val="0"/>
          <w:sz w:val="28"/>
          <w:szCs w:val="28"/>
          <w:lang w:val="uk-UA"/>
        </w:rPr>
        <w:t>і</w:t>
      </w:r>
      <w:r w:rsidRPr="00BF2DB1">
        <w:rPr>
          <w:b w:val="0"/>
          <w:sz w:val="28"/>
          <w:szCs w:val="28"/>
          <w:lang w:val="uk-UA"/>
        </w:rPr>
        <w:t xml:space="preserve"> пішоходів  та забезпечит</w:t>
      </w:r>
      <w:r>
        <w:rPr>
          <w:b w:val="0"/>
          <w:sz w:val="28"/>
          <w:szCs w:val="28"/>
          <w:lang w:val="uk-UA"/>
        </w:rPr>
        <w:t xml:space="preserve">и </w:t>
      </w:r>
      <w:r w:rsidRPr="00BF2DB1">
        <w:rPr>
          <w:b w:val="0"/>
          <w:sz w:val="28"/>
          <w:szCs w:val="28"/>
          <w:lang w:val="uk-UA"/>
        </w:rPr>
        <w:t>рух значної часини маршрутів громадського транспорту, що сполучають  центральн</w:t>
      </w:r>
      <w:r>
        <w:rPr>
          <w:b w:val="0"/>
          <w:sz w:val="28"/>
          <w:szCs w:val="28"/>
          <w:lang w:val="uk-UA"/>
        </w:rPr>
        <w:t xml:space="preserve">у </w:t>
      </w:r>
      <w:r w:rsidRPr="00BF2DB1">
        <w:rPr>
          <w:b w:val="0"/>
          <w:sz w:val="28"/>
          <w:szCs w:val="28"/>
          <w:lang w:val="uk-UA"/>
        </w:rPr>
        <w:t xml:space="preserve">частину міста з іншими районами та прохід пішоходів, в тому числі дітей до таких закладів: Спеціалізована дитяча-юнацька школа олімпійського резерву з футболу "Юність", Чернігівський обласний палац дітей та юнацтва  та Чернігівський ляльковий театр імені О. П. Довженка. </w:t>
      </w:r>
    </w:p>
    <w:p w:rsidR="00316388" w:rsidRPr="007B05F0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Капітальний ремонт ш</w:t>
      </w:r>
      <w:r w:rsidRPr="00386926">
        <w:rPr>
          <w:b w:val="0"/>
          <w:sz w:val="28"/>
          <w:szCs w:val="28"/>
          <w:lang w:val="uk-UA"/>
        </w:rPr>
        <w:t>ляхопров</w:t>
      </w:r>
      <w:r>
        <w:rPr>
          <w:b w:val="0"/>
          <w:sz w:val="28"/>
          <w:szCs w:val="28"/>
          <w:lang w:val="uk-UA"/>
        </w:rPr>
        <w:t xml:space="preserve">оду по вул. Квітнева </w:t>
      </w:r>
      <w:r w:rsidRPr="00386926">
        <w:rPr>
          <w:b w:val="0"/>
          <w:sz w:val="28"/>
          <w:szCs w:val="28"/>
          <w:lang w:val="uk-UA"/>
        </w:rPr>
        <w:t>дозволить відновити рух великогабаритного та  великовагового транспорту поза межами міста для зменшення транспортного навантаження на вуличну мережу</w:t>
      </w:r>
      <w:r>
        <w:rPr>
          <w:b w:val="0"/>
          <w:bCs w:val="0"/>
          <w:sz w:val="28"/>
          <w:szCs w:val="28"/>
        </w:rPr>
        <w:t xml:space="preserve"> по </w:t>
      </w:r>
      <w:r>
        <w:rPr>
          <w:b w:val="0"/>
          <w:bCs w:val="0"/>
          <w:sz w:val="28"/>
          <w:szCs w:val="28"/>
          <w:lang w:val="uk-UA"/>
        </w:rPr>
        <w:t xml:space="preserve">вул. </w:t>
      </w:r>
      <w:r w:rsidRPr="00FD3EA0">
        <w:rPr>
          <w:b w:val="0"/>
          <w:bCs w:val="0"/>
          <w:sz w:val="28"/>
          <w:szCs w:val="28"/>
          <w:lang w:val="uk-UA"/>
        </w:rPr>
        <w:t>Квітнева</w:t>
      </w:r>
      <w:r>
        <w:rPr>
          <w:b w:val="0"/>
          <w:bCs w:val="0"/>
          <w:sz w:val="28"/>
          <w:szCs w:val="28"/>
          <w:lang w:val="uk-UA"/>
        </w:rPr>
        <w:t>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 xml:space="preserve">Капітальний ремонт пішохідного мосту через р. Десна </w:t>
      </w:r>
      <w:r>
        <w:rPr>
          <w:b w:val="0"/>
          <w:bCs w:val="0"/>
          <w:sz w:val="28"/>
          <w:szCs w:val="28"/>
          <w:lang w:val="uk-UA"/>
        </w:rPr>
        <w:t xml:space="preserve">дозволить відновити </w:t>
      </w:r>
      <w:r w:rsidRPr="00BF2DB1">
        <w:rPr>
          <w:b w:val="0"/>
          <w:sz w:val="28"/>
          <w:szCs w:val="28"/>
          <w:lang w:val="uk-UA"/>
        </w:rPr>
        <w:t>зруйнован</w:t>
      </w:r>
      <w:r>
        <w:rPr>
          <w:b w:val="0"/>
          <w:sz w:val="28"/>
          <w:szCs w:val="28"/>
          <w:lang w:val="uk-UA"/>
        </w:rPr>
        <w:t>і</w:t>
      </w:r>
      <w:r w:rsidRPr="00BF2DB1">
        <w:rPr>
          <w:b w:val="0"/>
          <w:sz w:val="28"/>
          <w:szCs w:val="28"/>
          <w:lang w:val="uk-UA"/>
        </w:rPr>
        <w:t xml:space="preserve"> елемент</w:t>
      </w:r>
      <w:r>
        <w:rPr>
          <w:b w:val="0"/>
          <w:sz w:val="28"/>
          <w:szCs w:val="28"/>
          <w:lang w:val="uk-UA"/>
        </w:rPr>
        <w:t>и</w:t>
      </w:r>
      <w:r w:rsidRPr="00BF2DB1">
        <w:rPr>
          <w:b w:val="0"/>
          <w:sz w:val="28"/>
          <w:szCs w:val="28"/>
          <w:lang w:val="uk-UA"/>
        </w:rPr>
        <w:t xml:space="preserve"> конструкцій прогонових будов мосту, ремонт опорних частин, бетонних поверхонь опор, улаштування антикорозійного покриття, заміна гідроізоляції, покриття мостового полотна та підходів, улаштування водовідведення</w:t>
      </w:r>
      <w:r>
        <w:rPr>
          <w:b w:val="0"/>
          <w:sz w:val="28"/>
          <w:szCs w:val="28"/>
          <w:lang w:val="uk-UA"/>
        </w:rPr>
        <w:t>.</w:t>
      </w:r>
    </w:p>
    <w:p w:rsidR="00316388" w:rsidRPr="00BF2DB1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BF2DB1">
        <w:rPr>
          <w:b w:val="0"/>
          <w:sz w:val="28"/>
          <w:szCs w:val="28"/>
          <w:lang w:val="uk-UA"/>
        </w:rPr>
        <w:t>Реконструкція ділянки дороги</w:t>
      </w:r>
      <w:r w:rsidRPr="00BF2DB1">
        <w:rPr>
          <w:b w:val="0"/>
          <w:bCs w:val="0"/>
          <w:sz w:val="28"/>
          <w:szCs w:val="28"/>
          <w:lang w:val="uk-UA"/>
        </w:rPr>
        <w:t xml:space="preserve"> проспекту Миру (від ПК 0+71 до ПК 15+14)</w:t>
      </w:r>
      <w:r w:rsidRPr="00BF2DB1">
        <w:rPr>
          <w:b w:val="0"/>
          <w:sz w:val="28"/>
          <w:szCs w:val="28"/>
          <w:lang w:val="uk-UA"/>
        </w:rPr>
        <w:t>, що з’єднується з новозбудованим мостом в напрямку міста Київ</w:t>
      </w:r>
      <w:r>
        <w:rPr>
          <w:b w:val="0"/>
          <w:sz w:val="28"/>
          <w:szCs w:val="28"/>
          <w:lang w:val="uk-UA"/>
        </w:rPr>
        <w:t>,</w:t>
      </w:r>
      <w:r w:rsidRPr="00BF2DB1">
        <w:rPr>
          <w:b w:val="0"/>
          <w:sz w:val="28"/>
          <w:szCs w:val="28"/>
          <w:lang w:val="uk-UA"/>
        </w:rPr>
        <w:t xml:space="preserve"> забезпечить належне функціонування транспортної інфраструктури обласного центру.</w:t>
      </w:r>
    </w:p>
    <w:p w:rsidR="00316388" w:rsidRDefault="00316388" w:rsidP="0031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інтенсивною розбудовою мікрорайону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>Масани» спостерігається висока концентрація транспортних потоків</w:t>
      </w:r>
      <w:r w:rsidRPr="00F547E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ділянці д</w:t>
      </w:r>
      <w:r w:rsidRPr="00A8275A">
        <w:rPr>
          <w:rFonts w:ascii="Times New Roman" w:hAnsi="Times New Roman" w:cs="Times New Roman"/>
          <w:sz w:val="28"/>
          <w:szCs w:val="28"/>
          <w:lang w:val="uk-UA"/>
        </w:rPr>
        <w:t>орог</w:t>
      </w:r>
      <w:r>
        <w:rPr>
          <w:rFonts w:ascii="Times New Roman" w:hAnsi="Times New Roman" w:cs="Times New Roman"/>
          <w:sz w:val="28"/>
          <w:szCs w:val="28"/>
          <w:lang w:val="uk-UA"/>
        </w:rPr>
        <w:t>и, яка</w:t>
      </w:r>
      <w:r w:rsidRPr="00A8275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сполучення спального мікрорайону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, в якому проживає майже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>30 тисяч 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275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центральною 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частиною міста. Реконструкція дороги </w:t>
      </w:r>
      <w:r w:rsidRPr="00BF2DB1">
        <w:rPr>
          <w:rFonts w:ascii="Times New Roman" w:hAnsi="Times New Roman" w:cs="Times New Roman"/>
          <w:bCs/>
          <w:sz w:val="28"/>
          <w:szCs w:val="28"/>
          <w:lang w:val="uk-UA"/>
        </w:rPr>
        <w:t>вулиці Любецька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F2DB1">
        <w:rPr>
          <w:rFonts w:ascii="Times New Roman" w:hAnsi="Times New Roman" w:cs="Times New Roman"/>
          <w:sz w:val="28"/>
          <w:szCs w:val="28"/>
          <w:lang w:val="uk-UA"/>
        </w:rPr>
        <w:t>забезпечить розширення проїзної частини до чотирьох смуг руху (по дві у кожному напрямку), із влаштуванням пішохідних тротуарів та велосипедних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доріжок та збільшенням отвору шляхопроводу для забезпечення беззупинкового проїзду. </w:t>
      </w:r>
    </w:p>
    <w:p w:rsidR="00316388" w:rsidRPr="00D93888" w:rsidRDefault="00316388" w:rsidP="0031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567"/>
          <w:tab w:val="left" w:pos="1458"/>
        </w:tabs>
        <w:spacing w:after="0" w:line="240" w:lineRule="auto"/>
        <w:ind w:left="851" w:hanging="14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Зливова каналізація</w:t>
      </w:r>
    </w:p>
    <w:p w:rsidR="00316388" w:rsidRPr="00D93888" w:rsidRDefault="00316388" w:rsidP="00316388">
      <w:pPr>
        <w:pStyle w:val="a4"/>
        <w:widowControl w:val="0"/>
        <w:tabs>
          <w:tab w:val="left" w:pos="1458"/>
        </w:tabs>
        <w:spacing w:after="0" w:line="240" w:lineRule="auto"/>
        <w:ind w:left="1804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316388" w:rsidRPr="00AE574D" w:rsidRDefault="00316388" w:rsidP="00316388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агальн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протяжніст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 м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зливової каналізації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14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яка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охоплює лише 49,6 км міських вулиць, що складає 13,7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 від всієї їх протяжності.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388" w:rsidRPr="00580352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Чернігівської міської територіальної громади 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25 комунальних каналізаційно-колекторних систем, що відводять поверхневий стік  до різних водоприймачів загальною довжиною </w:t>
      </w:r>
      <w:r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77,25</w:t>
      </w:r>
      <w:r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 км, які охоплю</w:t>
      </w:r>
      <w:r>
        <w:rPr>
          <w:rFonts w:ascii="Times New Roman" w:hAnsi="Times New Roman" w:cs="Times New Roman"/>
          <w:sz w:val="28"/>
          <w:szCs w:val="28"/>
          <w:lang w:val="uk-UA"/>
        </w:rPr>
        <w:t>ють водозбірну площу 3 тис.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ють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наступні елемен</w:t>
      </w:r>
      <w:r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ти: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зливові колектори – 68,825 км;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зливоприймальні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1 075 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 (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1 386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решіток);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оглядові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932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канави – 4,23 км;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залізобетонні лотки – 4,195 км;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перепускні труби – 16 шт.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Крім того, на території міста розташовані мережі зливової каналізації протяжністю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які відводять дощові та талі води з територій промислових підприємств 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Міська колекторно-дренажна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має загальну довжину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704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та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призначена для зниження рівня ґрунтових вод в житловій забудові мікрорайону Масани і відводить їх за межі забудови до випуску зливової каналізації.</w:t>
      </w:r>
    </w:p>
    <w:p w:rsidR="00316388" w:rsidRPr="006958AF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Очисні споруди зливової каналізації призначені для очистки зливових вод від механічних забруднень. Їх продуктивність складає 61,33 л/с (220,8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/год,  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300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/добу), очисні споруди мають 2 каскади, до кожного з яких входить: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пісколов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ставок</w:t>
      </w:r>
      <w:r>
        <w:rPr>
          <w:rFonts w:ascii="Times New Roman" w:hAnsi="Times New Roman" w:cs="Times New Roman"/>
          <w:sz w:val="28"/>
          <w:szCs w:val="28"/>
          <w:lang w:val="uk-UA"/>
        </w:rPr>
        <w:t>-відстійник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фільтри доочистки з маслоуловлювачами;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 xml:space="preserve"> для накопичування мулу (тимчасово).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даний час мережа зливової каналізації відпрацювала свій термін експлуатації, майже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% від її загальної протяжності знаходяться в аварійному стані,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 - потребують суттєвих конструкційних змін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Враховуючи те,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мають недостатню розгалуженість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низьку пропускну здатність, під час наднормових опадів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відбувається підтоплення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вулиць та територій міста.</w:t>
      </w:r>
    </w:p>
    <w:p w:rsidR="00316388" w:rsidRPr="00AA334E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зв’язку з впровадженням проектів, які змінюють інженерно-транспортну інфраструктуру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з метою покращення існуючої ситуації відведення дощової та талої води, до першочергових завдань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бхідно віднести розбудову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нової мережі зливової каналізації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проведення реконструкції існуючої.</w:t>
      </w:r>
    </w:p>
    <w:p w:rsidR="00316388" w:rsidRPr="00EF6F0C" w:rsidRDefault="00316388" w:rsidP="00316388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Реалізація зазначених заходів надасть можливість вирішити питання затоплення вулиць приватного сектору, відведення дощової та талої води з внутрішньодворових територій, збільшення пропускної здатності існуючих мереж та збільшення водозбірної площі майже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263</w:t>
      </w: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га.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покращення екологічної ситуації існує потреба в будівництві очисних споруд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на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випусках дощової води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відкри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водойми.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Першочергові заходи необхідно здійснювати починаючи з найбільших водовипусків.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недопущення зменшення пропускної здатно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сті мережі зливової каналізації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щороку необхідно проводити гідродинамічне очищення трубопроводів від грубого осаду.</w:t>
      </w:r>
    </w:p>
    <w:p w:rsidR="00316388" w:rsidRDefault="00316388" w:rsidP="0031638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1" w:name="bookmark40"/>
      <w:bookmarkStart w:id="12" w:name="bookmark50"/>
      <w:bookmarkStart w:id="13" w:name="bookmark66"/>
      <w:bookmarkStart w:id="14" w:name="bookmark64"/>
      <w:bookmarkStart w:id="15" w:name="bookmark65"/>
      <w:bookmarkStart w:id="16" w:name="bookmark67"/>
      <w:bookmarkEnd w:id="11"/>
      <w:bookmarkEnd w:id="12"/>
      <w:bookmarkEnd w:id="13"/>
      <w:r w:rsidRPr="00390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Зовнішнє освітлення</w:t>
      </w:r>
      <w:bookmarkEnd w:id="14"/>
      <w:bookmarkEnd w:id="15"/>
      <w:bookmarkEnd w:id="16"/>
    </w:p>
    <w:p w:rsidR="00316388" w:rsidRPr="003902C3" w:rsidRDefault="00316388" w:rsidP="00316388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242C79" w:rsidRDefault="00316388" w:rsidP="0031638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Довжина 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мереж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зовнішнього освітлення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становить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549,45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них: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підземних кабельних мереж – 43,46 км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,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повітряних мереж – 505,99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Загальна кількість світильників, задіяних у системі зовнішнього освітлення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17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одиниць, з них:</w:t>
      </w:r>
    </w:p>
    <w:p w:rsidR="00316388" w:rsidRPr="003902C3" w:rsidRDefault="00316388" w:rsidP="00316388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" w:name="bookmark68"/>
      <w:bookmarkStart w:id="18" w:name="bookmark69"/>
      <w:bookmarkEnd w:id="17"/>
      <w:bookmarkEnd w:id="18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натрієвими лампами ДНаТ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–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574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(37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%);</w:t>
      </w:r>
    </w:p>
    <w:p w:rsidR="00316388" w:rsidRPr="003902C3" w:rsidRDefault="00316388" w:rsidP="00316388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" w:name="bookmark70"/>
      <w:bookmarkStart w:id="20" w:name="bookmark71"/>
      <w:bookmarkEnd w:id="19"/>
      <w:bookmarkEnd w:id="20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типу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LED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11 145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90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Найбільш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енергозатратними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джерел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ами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світла в системі зовнішнього освітлення міста є лампи типу ДНаТ потужністю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від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70 до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250 Вт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які потрібно замінити на енергозберігаючі.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Одночасно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встановленням світильників необхідно здійснювати заміну технічно-застарілих кабельних та повітряних ліній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Загальна кількість опор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задіяних під зовнішнє освітлення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становить 16 216 одиниць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балансі міста 7 665 одиниць.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покращення естетичного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ду міста, збільшення терміну експлуатації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 освітлення, а також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унеможливлення впливу атмосферних явищ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них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необхідно здійснювати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нсення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повітряних ліній мереж зовнішнього освітлення в кабельні траншеї.</w:t>
      </w:r>
    </w:p>
    <w:p w:rsidR="00316388" w:rsidRPr="0016724A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8C36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Зелені насадження.</w:t>
      </w:r>
    </w:p>
    <w:p w:rsidR="00316388" w:rsidRPr="008C3653" w:rsidRDefault="00316388" w:rsidP="00316388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елен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насаджен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Чернігівської міської територіальної громади складають майже 27 % від загальної площі міста (7 900 га) і займають 2 100 га,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із 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шість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парк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відпочинку – </w:t>
      </w:r>
      <w:r>
        <w:rPr>
          <w:rFonts w:ascii="Times New Roman" w:hAnsi="Times New Roman" w:cs="Times New Roman"/>
          <w:sz w:val="28"/>
          <w:szCs w:val="28"/>
          <w:lang w:val="uk-UA"/>
        </w:rPr>
        <w:t>56,31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п’ять гаїв – 37,96 га, три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лісопарк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384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>, дев’ятнадцять скверів – 16,03 га, три урочища – 8,23 га, чотири бульвари – 16,63 га та інші зелені зони – 1 585,4 га.</w:t>
      </w:r>
    </w:p>
    <w:p w:rsidR="00316388" w:rsidRPr="009A4F61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 парків-пам’яток садово-паркового мистецтва відносяться: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Болдина Гора - 3,0 га;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Центральний парк культури та відпочинку - 17,1 га;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«Урочище Святе» - 48,0 га;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Кордівка -269 га;</w:t>
      </w:r>
    </w:p>
    <w:p w:rsidR="00316388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вздовж Київського шосе - 67 га.</w:t>
      </w:r>
    </w:p>
    <w:p w:rsidR="00316388" w:rsidRDefault="00316388" w:rsidP="00316388">
      <w:pPr>
        <w:pStyle w:val="a4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1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7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Місця поховання</w:t>
      </w:r>
    </w:p>
    <w:p w:rsidR="00316388" w:rsidRPr="00670B28" w:rsidRDefault="00316388" w:rsidP="00316388">
      <w:pPr>
        <w:pStyle w:val="a4"/>
        <w:widowControl w:val="0"/>
        <w:tabs>
          <w:tab w:val="left" w:pos="1417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DD794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12 кладовищ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загальною площею майже 136,5 гектарів, а саме: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«Яцево» по вул. Кленова,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105,7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Старобілоуська,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9,8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«Ялівщина»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6,4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Шевченка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0,81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Кочерги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0,78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Німецьке кладовище в районі АТ «Сіверянка»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2,0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«Єврейське кладовище» по вул. Любецька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6,0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Загородня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ТЕЦ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)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0,67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Півці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1,5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Олександрівка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0,42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Володимира Дрозда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1,32 га;</w:t>
      </w:r>
    </w:p>
    <w:p w:rsidR="00316388" w:rsidRPr="00994115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урочищі «Кукушанка»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1,1 га.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Основною гострою проблемою є нестача землі для проведення поховання померлих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 зв’язку тим, що з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існуючих 12 кладовищ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дозволено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проведення поховань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лише на 3 кладовищах («Яцево», «Ялівщина» та по вул. Володимира Дрозда).</w:t>
      </w:r>
    </w:p>
    <w:p w:rsidR="00316388" w:rsidRPr="00DD794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вирішення вищезазначеного питання існує необхідність у проведенні викупу земельних ділянок. Для проведення захоронень на кладовищі «Яцево» необхідно щорічно збільшувати площу кладовища як мінімум на 3 га, або визначити нову земельну ділянку розміром щонайменше 100 га для створення та експлуатації нового кладовища.</w:t>
      </w:r>
    </w:p>
    <w:p w:rsidR="00316388" w:rsidRPr="0016724A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88"/>
      <w:bookmarkStart w:id="22" w:name="bookmark89"/>
      <w:bookmarkStart w:id="23" w:name="bookmark91"/>
      <w:r w:rsidRPr="00BB1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Поводження з тваринами</w:t>
      </w:r>
      <w:bookmarkEnd w:id="21"/>
      <w:bookmarkEnd w:id="22"/>
      <w:bookmarkEnd w:id="23"/>
    </w:p>
    <w:p w:rsidR="00316388" w:rsidRPr="00BB11BE" w:rsidRDefault="00316388" w:rsidP="00316388">
      <w:pPr>
        <w:pStyle w:val="a4"/>
        <w:widowControl w:val="0"/>
        <w:spacing w:after="0" w:line="240" w:lineRule="auto"/>
        <w:ind w:left="18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Проблема безпритульних тварин досить гостро стоїть майже перед усіма українськими містами, в тому числі й перед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Чернігівською міською територіальною громадою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0020FC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врегулювання питань у сфері поводження з домашніми та безпритульними тваринами на території міста Чернігів діє пункт тимчасового утримання тварин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де здійснюється </w:t>
      </w:r>
      <w:r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ветерина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рний огляд безпритульних тварин</w:t>
      </w:r>
      <w:r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дегельмінтизація та інсектоакарицидна обробка, вакцинація, в тому числі від сказу, біостерилізація, післяопераційна перетримка, ідентифікація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із кліпсуванням, </w:t>
      </w:r>
      <w:r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чіпуванням, надання ветеринарної допомоги та внесення даних щодо кожної виловленої безпритульної тварини до електронного журналу обліку даних</w:t>
      </w: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подальшого розвитку системи поводження з тваринами 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необхідно продовжити заходи стерилізації, щеплення, профілактичних обробок, обліку та ідентифікації безпритульних тварин, організовувати інформаційно-просвітницькі заходи стосовно гуманного поводження з безпритульними тваринами, здійснювати пошук нових власників для виловлених безпритульних тварин, пропагувати стерилізацію домашніх тварин, посилити контроль за дотриманням правил утримання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обак та котів у місті Чернігів.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ля цивілізованого вигулу собак </w:t>
      </w:r>
      <w:bookmarkStart w:id="24" w:name="bookmark92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необхідне створення спеціально призначених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майданчиків,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 забезпечить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ий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вигул собак без повідка та намордника, території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повинні бути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огороджені, спеціально обладнані снарядами для тренування собак, 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ками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відпочинку власників та контейнерами для збору відходів.</w:t>
      </w: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5" w:name="bookmark93"/>
      <w:bookmarkEnd w:id="25"/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Крім того, необхідно створювати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вигулу собак -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на яких дозволяється вигул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собак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повідку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 за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ченням умов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прибирання власником за своєю твариною шляхом використання спеціально облаштованих контейнерів.</w:t>
      </w: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Pr="00433066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33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Інші об’єкти благоустрою </w:t>
      </w:r>
    </w:p>
    <w:p w:rsidR="00316388" w:rsidRPr="00440ABA" w:rsidRDefault="00316388" w:rsidP="00316388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9020D8" w:rsidRDefault="00316388" w:rsidP="00316388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п`ять громадських вбиралень загальною площею 312,98 м</w:t>
      </w:r>
      <w:r w:rsidRPr="009020D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, які мають централізоване водопостачання, водовідве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дення, опалення та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вбиральня біля Алеї Героїв;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вбиральня по вул. Музейна, 2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вбиральня біля комунального підприємства «Обласний молодіжний центр» Чернігівської обласної ради;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вбиральня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вул. П'ятницька, 50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модульна вб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иральня в парку «Березовий Гай».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Також, н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функціону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є вісім фонтанів, а саме: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на бульварі по просп. Миру від вул. Івана Мазепи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С. Русової; на бульварі по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просп. Перемоги до вул. Івана Мазепи; на бульварі по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«Алея Героїв»;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сквері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ім.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огдана Хмельницького; в сквері Магдебурзького права;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парку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ім. Коцюбинського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; в Центральному парку культури та відпочинку; біля Палацу урочистих подій.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bookmark96"/>
      <w:bookmarkStart w:id="27" w:name="bookmark100"/>
      <w:bookmarkStart w:id="28" w:name="bookmark101"/>
      <w:bookmarkStart w:id="29" w:name="bookmark98"/>
      <w:bookmarkStart w:id="30" w:name="bookmark99"/>
      <w:bookmarkEnd w:id="26"/>
      <w:bookmarkEnd w:id="27"/>
    </w:p>
    <w:p w:rsidR="00316388" w:rsidRPr="0045092B" w:rsidRDefault="00316388" w:rsidP="00316388">
      <w:pPr>
        <w:pStyle w:val="a4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50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Пляжі та місця відпочинку людей біля води</w:t>
      </w:r>
      <w:bookmarkEnd w:id="28"/>
      <w:bookmarkEnd w:id="29"/>
      <w:bookmarkEnd w:id="30"/>
    </w:p>
    <w:p w:rsidR="00316388" w:rsidRPr="00440ABA" w:rsidRDefault="00316388" w:rsidP="00316388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один міський пляж «Золотий берег»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місця відпочинку біля води, які мають статус «зон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відпочинку» — в районі готелю «Брянськ», у районі Лісковиці (Земснаряд) та Ялівщини.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Щорічно забезпечується підготовка міського пляжу до купального сезону, що передбачає комплекс заходів з підготовки берегової зони та прилеглої території до належного санітарного стану, проведення обстеження та очищення від сторонніх предметів дна пляжу, огоро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дження акваторії пляжу буйками.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Відновлення дитячих та спортивних майданчиків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налічується 709 майданчиків дитячого 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портивного призначення, з них 34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и, які призначені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гри у футбол та баскетбол. Дані об’єкти, в основному, розташовані на прибудинкових територіях багатоквартирних житлових будинків. Більшість з них встановлена під час забудови житлових мікрорайонів та потребує повного оновлення застарілих елементів на сучасні, які забезпечать безпеку та фізичний розвиток дітей.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Порівняно з багатоповерховою забудовою в місті Чернігів мікрорайони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приватної забудови відчувають брак об’єктів дитячого та спортивного призначення, що спричинено відсутністю вільних земельних ділянок, на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було б можливо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розмістити таке обладнання.</w:t>
      </w:r>
    </w:p>
    <w:p w:rsidR="00316388" w:rsidRPr="008C2810" w:rsidRDefault="00316388" w:rsidP="00316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існує необхідність на території всіх типів житлової забудови облаштув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різноманіт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ні комплекси ігрових елементів з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травмобезпечн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майданчиків, огороджен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додатко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вим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освітлення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 їх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території та, в разі потреби, обладн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анням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яке адаптоване для потреб дітей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tabs>
          <w:tab w:val="left" w:pos="0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1" w:name="bookmark148"/>
      <w:bookmarkStart w:id="32" w:name="bookmark146"/>
      <w:bookmarkStart w:id="33" w:name="bookmark147"/>
      <w:bookmarkStart w:id="34" w:name="bookmark149"/>
      <w:bookmarkEnd w:id="3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Розділ 3. Мета, завдання та заходи Програми</w:t>
      </w: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bookmarkEnd w:id="32"/>
    <w:bookmarkEnd w:id="33"/>
    <w:bookmarkEnd w:id="34"/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полягає у підвищенні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ефективності та надійності функціонування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сталого розвитку для задоволення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потреб населення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Основні завдання Програми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316388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підвищення якості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надання </w:t>
      </w: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житлово-комунальних послуг;</w:t>
      </w:r>
    </w:p>
    <w:p w:rsidR="00316388" w:rsidRPr="003F68E8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відбудова житлового фонду, об’єктів благоустрою та інженерно-транспортної інфраструктури міста;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сприяння створенню нових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ОСББ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роведення будівництва, реконструкції, капітальних та 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поточних ремонтів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об’єктах благоустрою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проведення робіт з ремон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ту внутрішньодворових</w:t>
      </w:r>
      <w:r w:rsidRPr="00D313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проїздів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тротуарів із забезпеченням водовідведення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житловій забудові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влаштування інженерних мереж та дорожнього покриття в приватній забудові;</w:t>
      </w:r>
    </w:p>
    <w:p w:rsidR="00316388" w:rsidRPr="002C0E30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розбудова розгалуженої, цілісної, якісної і зручної мережі велоруху (велодоріжок, велосмуг, вело- пішохідних доріжок тощо);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роботи системи зливової каналізації, розбудова нової;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зменшення концентрації дорожньо-транспортних пригод на аварійно-небезпе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чних ділянках шляхом зміни схем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організації дорожнього руху;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стану мостів та шляхопроводів;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зовнішнього освітлення міста;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впровадження ефективних енергозберігаючих заходів; 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оновлення зелених насаджень та розвиток озеленення міста; </w:t>
      </w:r>
    </w:p>
    <w:p w:rsidR="00316388" w:rsidRPr="002C0E30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умов для зменшення кількості безпритульних тварин;</w:t>
      </w:r>
    </w:p>
    <w:p w:rsidR="00316388" w:rsidRPr="007B30F8" w:rsidRDefault="00316388" w:rsidP="00316388">
      <w:pPr>
        <w:pStyle w:val="a4"/>
        <w:widowControl w:val="0"/>
        <w:numPr>
          <w:ilvl w:val="0"/>
          <w:numId w:val="33"/>
        </w:numPr>
        <w:spacing w:after="30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B3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розширення мережі дитячих ігрових та спортивних майданчиків на території міста та забезпечення благоустрою існуючих майданчиків.</w:t>
      </w: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5" w:name="bookmark150"/>
      <w:bookmarkEnd w:id="35"/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4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Фінансове забезпечення Програми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Фінансове забезпечення </w:t>
      </w:r>
      <w:r w:rsidRPr="005C39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заходів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здійснюється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>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коштів обласного бюджету</w:t>
      </w:r>
      <w:r w:rsidRPr="00384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області, коштів бюджету Чернігівської міської територіальної громади та інших джерел фінансування, не заборонених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діючим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виконання заходів Програми здійснюється виконавцями та/або одержувачами бюджетних коштів, які включені до мережі розпорядників та одержувачів коштів місцевого бюджету.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Одержувачі бюджетних коштів на виконання заходів, передбачених Програмою, використовують кошти відповідно до Порядку використання коштів одержувачем бюджетних коштів, затвердженого рішенням виконавчого комітету Чернігівської міської ради, та з дотриманням вимог чинного законодавства України.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ході реалізації заходів Програми можливі коригування, пов’язані з фактичним надходженням коштів на реалізацію заходів Програми, уточненням напрямків та нагальної потреби у проведені робіт, в межах видатків, затверджених у порядку, визначеному чинним законодавством України.</w:t>
      </w:r>
    </w:p>
    <w:p w:rsidR="00316388" w:rsidRPr="00DD780B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:rsidR="00316388" w:rsidRDefault="00316388" w:rsidP="00316388">
      <w:pPr>
        <w:widowControl w:val="0"/>
        <w:tabs>
          <w:tab w:val="left" w:pos="715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5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bookmarkStart w:id="36" w:name="bookmark170"/>
      <w:bookmarkStart w:id="37" w:name="bookmark171"/>
      <w:bookmarkStart w:id="38" w:name="bookmark17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Очікувані результати виконання Програми</w:t>
      </w:r>
    </w:p>
    <w:p w:rsidR="00316388" w:rsidRDefault="00316388" w:rsidP="00316388">
      <w:pPr>
        <w:pStyle w:val="a4"/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9" w:name="bookmark161"/>
      <w:bookmarkStart w:id="40" w:name="bookmark164"/>
      <w:bookmarkStart w:id="41" w:name="bookmark168"/>
      <w:bookmarkStart w:id="42" w:name="bookmark172"/>
      <w:bookmarkStart w:id="43" w:name="bookmark174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Реалізація Програми дозволить забезпечити: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адання житлово-комунальних послуг населенню належної якості, відповідно до вимог чинного законодавства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4C16EC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здійснення належної експлуатації та утримання об’єктів благоустрою;</w:t>
      </w:r>
    </w:p>
    <w:p w:rsidR="00316388" w:rsidRPr="004C16EC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4" w:name="bookmark175"/>
      <w:bookmarkStart w:id="45" w:name="bookmark176"/>
      <w:bookmarkStart w:id="46" w:name="bookmark177"/>
      <w:bookmarkEnd w:id="44"/>
      <w:bookmarkEnd w:id="45"/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транспортно-експлуатаційного стану доріг та проїздів житлової забудови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4C16EC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7" w:name="bookmark178"/>
      <w:bookmarkStart w:id="48" w:name="bookmark179"/>
      <w:bookmarkStart w:id="49" w:name="bookmark180"/>
      <w:bookmarkEnd w:id="47"/>
      <w:bookmarkEnd w:id="48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окращення технічного 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вулично-дорожньої мережі та дорожньої інфраструктури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ьшення їх пропускної здатності;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0" w:name="bookmark181"/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окращення естетичного вигляду дворових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територій;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1" w:name="bookmark182"/>
      <w:bookmarkStart w:id="52" w:name="bookmark183"/>
      <w:bookmarkEnd w:id="51"/>
      <w:bookmarkEnd w:id="5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роведення будівництва, реконструкції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онту мереж зливової каналізації;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3" w:name="bookmark184"/>
      <w:bookmarkEnd w:id="5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удівництво та капітальний ремонт світлофорних об’єктів із заміною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ампових модулів на світлодіодні;</w:t>
      </w:r>
    </w:p>
    <w:p w:rsidR="00316388" w:rsidRPr="004A6064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4" w:name="bookmark185"/>
      <w:bookmarkEnd w:id="54"/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розробка схеми організації дорожнього руху;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5" w:name="bookmark186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родовження термінів експл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уатації мостів та шляхопроводів;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6" w:name="bookmark187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світлення території міста із застосуванням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енергозберігаючих світильників;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7" w:name="bookmark188"/>
      <w:bookmarkStart w:id="58" w:name="bookmark190"/>
      <w:bookmarkEnd w:id="57"/>
      <w:bookmarkEnd w:id="5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новлення існуючих та створення нових зон масового відпочинку мешканців міста, створення безпечних та комфортних умов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ного відпочинку мешканців міста;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9" w:name="bookmark191"/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екологічного, санітарного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ну та естетичного вигляду міста;</w:t>
      </w:r>
    </w:p>
    <w:p w:rsidR="00316388" w:rsidRPr="004A6064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0" w:name="bookmark192"/>
      <w:bookmarkStart w:id="61" w:name="bookmark193"/>
      <w:bookmarkEnd w:id="60"/>
      <w:bookmarkEnd w:id="6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меншення чисельнос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безпритульних тварин у місті</w:t>
      </w:r>
      <w:bookmarkStart w:id="62" w:name="bookmark194"/>
      <w:bookmarkEnd w:id="6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підвищення рівня відповідальності власників тварин;</w:t>
      </w:r>
    </w:p>
    <w:p w:rsidR="00316388" w:rsidRPr="000C405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3" w:name="bookmark195"/>
      <w:bookmarkEnd w:id="6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творення нових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ігрових та 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спортивних майданчиків та відновлення існуючих.</w:t>
      </w:r>
    </w:p>
    <w:p w:rsidR="00316388" w:rsidRPr="004A6064" w:rsidRDefault="00316388" w:rsidP="00316388">
      <w:pPr>
        <w:pStyle w:val="a4"/>
        <w:widowControl w:val="0"/>
        <w:numPr>
          <w:ilvl w:val="1"/>
          <w:numId w:val="9"/>
        </w:numPr>
        <w:tabs>
          <w:tab w:val="left" w:pos="0"/>
        </w:tabs>
        <w:spacing w:after="140" w:line="252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4" w:name="bookmark196"/>
      <w:bookmarkStart w:id="65" w:name="bookmark166"/>
      <w:bookmarkStart w:id="66" w:name="bookmark167"/>
      <w:bookmarkStart w:id="67" w:name="bookmark169"/>
      <w:bookmarkEnd w:id="64"/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Координація та к</w:t>
      </w:r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онтроль за виконанням Програми</w:t>
      </w:r>
      <w:bookmarkEnd w:id="65"/>
      <w:bookmarkEnd w:id="66"/>
      <w:bookmarkEnd w:id="67"/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Координацію та контроль за виконанням Програми у частині цільового використання бюджетних коштів забезпечує Чернігівська міська рада разом з головними розпорядниками бюджетних коштів.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 є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житлово-комунального господарства Чернігівської міської ради.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Виконавці Програми щороку надають до 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 Чернігівської міської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ади інформацію про виконання заходів Програми.</w:t>
      </w:r>
    </w:p>
    <w:p w:rsidR="00316388" w:rsidRPr="00200C8C" w:rsidRDefault="00316388" w:rsidP="0031638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Головні розпорядники бюджетних коштів</w:t>
      </w:r>
      <w:r w:rsidRP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надають до </w:t>
      </w:r>
      <w:r w:rsidRP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управління Чернігівської міської ради звіти щодо обсягів і напрямків використання бюджетних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 на виконання заходів Програми.</w:t>
      </w:r>
    </w:p>
    <w:p w:rsidR="00316388" w:rsidRDefault="00316388" w:rsidP="00316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16388" w:rsidRDefault="00316388" w:rsidP="00316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Сергій ФЕСЕНКО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200C8C" w:rsidRPr="00200C8C" w:rsidSect="00F36795">
      <w:headerReference w:type="default" r:id="rId8"/>
      <w:headerReference w:type="first" r:id="rId9"/>
      <w:pgSz w:w="11900" w:h="16840" w:code="9"/>
      <w:pgMar w:top="1134" w:right="567" w:bottom="992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8EB" w:rsidRDefault="00EE58EB" w:rsidP="003902C3">
      <w:pPr>
        <w:spacing w:after="0" w:line="240" w:lineRule="auto"/>
      </w:pPr>
      <w:r>
        <w:separator/>
      </w:r>
    </w:p>
  </w:endnote>
  <w:endnote w:type="continuationSeparator" w:id="1">
    <w:p w:rsidR="00EE58EB" w:rsidRDefault="00EE58EB" w:rsidP="0039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8EB" w:rsidRDefault="00EE58EB" w:rsidP="003902C3">
      <w:pPr>
        <w:spacing w:after="0" w:line="240" w:lineRule="auto"/>
      </w:pPr>
      <w:r>
        <w:separator/>
      </w:r>
    </w:p>
  </w:footnote>
  <w:footnote w:type="continuationSeparator" w:id="1">
    <w:p w:rsidR="00EE58EB" w:rsidRDefault="00EE58EB" w:rsidP="0039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01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128BD" w:rsidRPr="00E30886" w:rsidRDefault="00E40204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 w:rsidRPr="00E30886">
          <w:rPr>
            <w:rFonts w:ascii="Times New Roman" w:hAnsi="Times New Roman" w:cs="Times New Roman"/>
            <w:sz w:val="24"/>
          </w:rPr>
          <w:fldChar w:fldCharType="begin"/>
        </w:r>
        <w:r w:rsidR="004128BD" w:rsidRPr="00E30886">
          <w:rPr>
            <w:rFonts w:ascii="Times New Roman" w:hAnsi="Times New Roman" w:cs="Times New Roman"/>
            <w:sz w:val="24"/>
          </w:rPr>
          <w:instrText>PAGE   \* MERGEFORMAT</w:instrText>
        </w:r>
        <w:r w:rsidRPr="00E30886">
          <w:rPr>
            <w:rFonts w:ascii="Times New Roman" w:hAnsi="Times New Roman" w:cs="Times New Roman"/>
            <w:sz w:val="24"/>
          </w:rPr>
          <w:fldChar w:fldCharType="separate"/>
        </w:r>
        <w:r w:rsidR="003372F1" w:rsidRPr="003372F1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3088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BD" w:rsidRDefault="004128BD">
    <w:pPr>
      <w:pStyle w:val="af7"/>
      <w:jc w:val="center"/>
    </w:pPr>
  </w:p>
  <w:p w:rsidR="004128BD" w:rsidRDefault="004128B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EF"/>
    <w:multiLevelType w:val="hybridMultilevel"/>
    <w:tmpl w:val="9C0046DA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2020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04A85084"/>
    <w:multiLevelType w:val="multilevel"/>
    <w:tmpl w:val="E8769400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11018"/>
    <w:multiLevelType w:val="hybridMultilevel"/>
    <w:tmpl w:val="569E74A0"/>
    <w:lvl w:ilvl="0" w:tplc="71CC22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16555F"/>
    <w:multiLevelType w:val="hybridMultilevel"/>
    <w:tmpl w:val="CCB849D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13A21"/>
    <w:multiLevelType w:val="multilevel"/>
    <w:tmpl w:val="80E8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514561"/>
    <w:multiLevelType w:val="hybridMultilevel"/>
    <w:tmpl w:val="B242025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67ED"/>
    <w:multiLevelType w:val="multilevel"/>
    <w:tmpl w:val="7B500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03700"/>
    <w:multiLevelType w:val="hybridMultilevel"/>
    <w:tmpl w:val="7CDA37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93ACC"/>
    <w:multiLevelType w:val="multilevel"/>
    <w:tmpl w:val="A426E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85618"/>
    <w:multiLevelType w:val="hybridMultilevel"/>
    <w:tmpl w:val="A3325F5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840BA"/>
    <w:multiLevelType w:val="hybridMultilevel"/>
    <w:tmpl w:val="DB3AC0F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571D2"/>
    <w:multiLevelType w:val="multilevel"/>
    <w:tmpl w:val="C7045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957288"/>
    <w:multiLevelType w:val="multilevel"/>
    <w:tmpl w:val="668EEAA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0A7BD6"/>
    <w:multiLevelType w:val="hybridMultilevel"/>
    <w:tmpl w:val="08A28A2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C020D"/>
    <w:multiLevelType w:val="hybridMultilevel"/>
    <w:tmpl w:val="C9AA0DA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57ECE"/>
    <w:multiLevelType w:val="multilevel"/>
    <w:tmpl w:val="93E66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196931"/>
    <w:multiLevelType w:val="hybridMultilevel"/>
    <w:tmpl w:val="94AC270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E203B"/>
    <w:multiLevelType w:val="hybridMultilevel"/>
    <w:tmpl w:val="70783C7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441D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>
    <w:nsid w:val="30EC0239"/>
    <w:multiLevelType w:val="multilevel"/>
    <w:tmpl w:val="FB28C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0215B4"/>
    <w:multiLevelType w:val="hybridMultilevel"/>
    <w:tmpl w:val="A4DC3644"/>
    <w:lvl w:ilvl="0" w:tplc="71CC22FE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178E7"/>
    <w:multiLevelType w:val="multilevel"/>
    <w:tmpl w:val="2932E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A0219"/>
    <w:multiLevelType w:val="hybridMultilevel"/>
    <w:tmpl w:val="50008EF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984256"/>
    <w:multiLevelType w:val="hybridMultilevel"/>
    <w:tmpl w:val="E4C62574"/>
    <w:lvl w:ilvl="0" w:tplc="06D8E14C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9D0BAD"/>
    <w:multiLevelType w:val="hybridMultilevel"/>
    <w:tmpl w:val="58C2853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82185"/>
    <w:multiLevelType w:val="hybridMultilevel"/>
    <w:tmpl w:val="2EAE473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82AC8"/>
    <w:multiLevelType w:val="hybridMultilevel"/>
    <w:tmpl w:val="0F3CE4DE"/>
    <w:lvl w:ilvl="0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8">
    <w:nsid w:val="3D2F6FA1"/>
    <w:multiLevelType w:val="hybridMultilevel"/>
    <w:tmpl w:val="9AA2AAE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DE6E5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0">
    <w:nsid w:val="439F5AFD"/>
    <w:multiLevelType w:val="multilevel"/>
    <w:tmpl w:val="AA5AA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116016"/>
    <w:multiLevelType w:val="hybridMultilevel"/>
    <w:tmpl w:val="D42E86B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F007B"/>
    <w:multiLevelType w:val="hybridMultilevel"/>
    <w:tmpl w:val="28246D4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605D0"/>
    <w:multiLevelType w:val="hybridMultilevel"/>
    <w:tmpl w:val="66ECD59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E1E96"/>
    <w:multiLevelType w:val="hybridMultilevel"/>
    <w:tmpl w:val="1FEAA75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135629"/>
    <w:multiLevelType w:val="hybridMultilevel"/>
    <w:tmpl w:val="78802F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EC6568"/>
    <w:multiLevelType w:val="hybridMultilevel"/>
    <w:tmpl w:val="CE2ABE88"/>
    <w:lvl w:ilvl="0" w:tplc="2A4889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651B1"/>
    <w:multiLevelType w:val="hybridMultilevel"/>
    <w:tmpl w:val="74F2F2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51F2E"/>
    <w:multiLevelType w:val="hybridMultilevel"/>
    <w:tmpl w:val="E1AAC79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93A9D"/>
    <w:multiLevelType w:val="hybridMultilevel"/>
    <w:tmpl w:val="C65C53F0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A61F7"/>
    <w:multiLevelType w:val="hybridMultilevel"/>
    <w:tmpl w:val="03DC58C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60FE5"/>
    <w:multiLevelType w:val="hybridMultilevel"/>
    <w:tmpl w:val="EACC216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510C9"/>
    <w:multiLevelType w:val="hybridMultilevel"/>
    <w:tmpl w:val="2954BF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A0C7E"/>
    <w:multiLevelType w:val="multilevel"/>
    <w:tmpl w:val="CC28BF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6"/>
  </w:num>
  <w:num w:numId="8">
    <w:abstractNumId w:val="30"/>
  </w:num>
  <w:num w:numId="9">
    <w:abstractNumId w:val="20"/>
  </w:num>
  <w:num w:numId="10">
    <w:abstractNumId w:val="11"/>
  </w:num>
  <w:num w:numId="11">
    <w:abstractNumId w:val="23"/>
  </w:num>
  <w:num w:numId="12">
    <w:abstractNumId w:val="42"/>
  </w:num>
  <w:num w:numId="13">
    <w:abstractNumId w:val="33"/>
  </w:num>
  <w:num w:numId="14">
    <w:abstractNumId w:val="32"/>
  </w:num>
  <w:num w:numId="15">
    <w:abstractNumId w:val="31"/>
  </w:num>
  <w:num w:numId="16">
    <w:abstractNumId w:val="14"/>
  </w:num>
  <w:num w:numId="17">
    <w:abstractNumId w:val="5"/>
  </w:num>
  <w:num w:numId="18">
    <w:abstractNumId w:val="37"/>
  </w:num>
  <w:num w:numId="19">
    <w:abstractNumId w:val="40"/>
  </w:num>
  <w:num w:numId="20">
    <w:abstractNumId w:val="10"/>
  </w:num>
  <w:num w:numId="21">
    <w:abstractNumId w:val="35"/>
  </w:num>
  <w:num w:numId="22">
    <w:abstractNumId w:val="38"/>
  </w:num>
  <w:num w:numId="23">
    <w:abstractNumId w:val="41"/>
  </w:num>
  <w:num w:numId="24">
    <w:abstractNumId w:val="8"/>
  </w:num>
  <w:num w:numId="25">
    <w:abstractNumId w:val="15"/>
  </w:num>
  <w:num w:numId="26">
    <w:abstractNumId w:val="25"/>
  </w:num>
  <w:num w:numId="27">
    <w:abstractNumId w:val="3"/>
  </w:num>
  <w:num w:numId="28">
    <w:abstractNumId w:val="4"/>
  </w:num>
  <w:num w:numId="29">
    <w:abstractNumId w:val="34"/>
  </w:num>
  <w:num w:numId="30">
    <w:abstractNumId w:val="17"/>
  </w:num>
  <w:num w:numId="31">
    <w:abstractNumId w:val="18"/>
  </w:num>
  <w:num w:numId="32">
    <w:abstractNumId w:val="28"/>
  </w:num>
  <w:num w:numId="33">
    <w:abstractNumId w:val="21"/>
  </w:num>
  <w:num w:numId="34">
    <w:abstractNumId w:val="26"/>
  </w:num>
  <w:num w:numId="35">
    <w:abstractNumId w:val="6"/>
  </w:num>
  <w:num w:numId="36">
    <w:abstractNumId w:val="27"/>
  </w:num>
  <w:num w:numId="37">
    <w:abstractNumId w:val="36"/>
  </w:num>
  <w:num w:numId="38">
    <w:abstractNumId w:val="0"/>
  </w:num>
  <w:num w:numId="39">
    <w:abstractNumId w:val="39"/>
  </w:num>
  <w:num w:numId="40">
    <w:abstractNumId w:val="24"/>
  </w:num>
  <w:num w:numId="41">
    <w:abstractNumId w:val="43"/>
  </w:num>
  <w:num w:numId="42">
    <w:abstractNumId w:val="29"/>
  </w:num>
  <w:num w:numId="43">
    <w:abstractNumId w:val="1"/>
  </w:num>
  <w:num w:numId="44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743AD7"/>
    <w:rsid w:val="00000120"/>
    <w:rsid w:val="000010BC"/>
    <w:rsid w:val="000020FC"/>
    <w:rsid w:val="0000287F"/>
    <w:rsid w:val="00013047"/>
    <w:rsid w:val="00013D70"/>
    <w:rsid w:val="00015B19"/>
    <w:rsid w:val="00016448"/>
    <w:rsid w:val="000171BD"/>
    <w:rsid w:val="00022687"/>
    <w:rsid w:val="00025B47"/>
    <w:rsid w:val="00025D55"/>
    <w:rsid w:val="00027149"/>
    <w:rsid w:val="00031550"/>
    <w:rsid w:val="000370F4"/>
    <w:rsid w:val="000404B1"/>
    <w:rsid w:val="0004328E"/>
    <w:rsid w:val="0004651F"/>
    <w:rsid w:val="00053D93"/>
    <w:rsid w:val="0005450B"/>
    <w:rsid w:val="0005639B"/>
    <w:rsid w:val="00056732"/>
    <w:rsid w:val="00062D3F"/>
    <w:rsid w:val="00064072"/>
    <w:rsid w:val="0006475E"/>
    <w:rsid w:val="0007222F"/>
    <w:rsid w:val="000749F4"/>
    <w:rsid w:val="0007635D"/>
    <w:rsid w:val="00077255"/>
    <w:rsid w:val="00077405"/>
    <w:rsid w:val="00086122"/>
    <w:rsid w:val="00091AC0"/>
    <w:rsid w:val="000923B6"/>
    <w:rsid w:val="000931C3"/>
    <w:rsid w:val="00094897"/>
    <w:rsid w:val="00094CD2"/>
    <w:rsid w:val="000950DF"/>
    <w:rsid w:val="000A3B97"/>
    <w:rsid w:val="000A3C3F"/>
    <w:rsid w:val="000A5A9B"/>
    <w:rsid w:val="000A6485"/>
    <w:rsid w:val="000A6B47"/>
    <w:rsid w:val="000B12B5"/>
    <w:rsid w:val="000B303F"/>
    <w:rsid w:val="000C1132"/>
    <w:rsid w:val="000C4058"/>
    <w:rsid w:val="000C4591"/>
    <w:rsid w:val="000C7EBF"/>
    <w:rsid w:val="000D02F8"/>
    <w:rsid w:val="000D1810"/>
    <w:rsid w:val="000D2901"/>
    <w:rsid w:val="000D4EC2"/>
    <w:rsid w:val="000D5A50"/>
    <w:rsid w:val="000D675A"/>
    <w:rsid w:val="000E5552"/>
    <w:rsid w:val="000F25A0"/>
    <w:rsid w:val="000F3515"/>
    <w:rsid w:val="000F507C"/>
    <w:rsid w:val="0010098C"/>
    <w:rsid w:val="00100F99"/>
    <w:rsid w:val="00105498"/>
    <w:rsid w:val="00105E78"/>
    <w:rsid w:val="00106EC4"/>
    <w:rsid w:val="00110609"/>
    <w:rsid w:val="00114CB6"/>
    <w:rsid w:val="00115491"/>
    <w:rsid w:val="0012045F"/>
    <w:rsid w:val="00122412"/>
    <w:rsid w:val="001264A7"/>
    <w:rsid w:val="001303A3"/>
    <w:rsid w:val="00130A60"/>
    <w:rsid w:val="00131D57"/>
    <w:rsid w:val="00140F52"/>
    <w:rsid w:val="001512EA"/>
    <w:rsid w:val="00151CBA"/>
    <w:rsid w:val="00152880"/>
    <w:rsid w:val="00154E6A"/>
    <w:rsid w:val="0015698B"/>
    <w:rsid w:val="001571EC"/>
    <w:rsid w:val="00157BC7"/>
    <w:rsid w:val="00164783"/>
    <w:rsid w:val="0016493E"/>
    <w:rsid w:val="001650D5"/>
    <w:rsid w:val="0016724A"/>
    <w:rsid w:val="00167E92"/>
    <w:rsid w:val="001732CB"/>
    <w:rsid w:val="00174E9E"/>
    <w:rsid w:val="00175783"/>
    <w:rsid w:val="00176442"/>
    <w:rsid w:val="00177E72"/>
    <w:rsid w:val="00180318"/>
    <w:rsid w:val="00184957"/>
    <w:rsid w:val="0018712A"/>
    <w:rsid w:val="00187DDA"/>
    <w:rsid w:val="00193FB7"/>
    <w:rsid w:val="00197D0D"/>
    <w:rsid w:val="00197FFB"/>
    <w:rsid w:val="001A0FA6"/>
    <w:rsid w:val="001A1D28"/>
    <w:rsid w:val="001A31E7"/>
    <w:rsid w:val="001A46D2"/>
    <w:rsid w:val="001A5C15"/>
    <w:rsid w:val="001B0F6E"/>
    <w:rsid w:val="001B36CD"/>
    <w:rsid w:val="001C20D2"/>
    <w:rsid w:val="001C26E0"/>
    <w:rsid w:val="001C3FF7"/>
    <w:rsid w:val="001C6526"/>
    <w:rsid w:val="001D02FA"/>
    <w:rsid w:val="001D04E6"/>
    <w:rsid w:val="001D21AA"/>
    <w:rsid w:val="001D236A"/>
    <w:rsid w:val="001D532D"/>
    <w:rsid w:val="001D783F"/>
    <w:rsid w:val="001E3838"/>
    <w:rsid w:val="001E3915"/>
    <w:rsid w:val="001E4636"/>
    <w:rsid w:val="001E5649"/>
    <w:rsid w:val="001E588E"/>
    <w:rsid w:val="001F0930"/>
    <w:rsid w:val="001F1337"/>
    <w:rsid w:val="001F6567"/>
    <w:rsid w:val="00200C8C"/>
    <w:rsid w:val="00201A0F"/>
    <w:rsid w:val="00203165"/>
    <w:rsid w:val="002046A7"/>
    <w:rsid w:val="002100FB"/>
    <w:rsid w:val="002167ED"/>
    <w:rsid w:val="002175A9"/>
    <w:rsid w:val="00220476"/>
    <w:rsid w:val="00225468"/>
    <w:rsid w:val="002267F4"/>
    <w:rsid w:val="00232721"/>
    <w:rsid w:val="00242C79"/>
    <w:rsid w:val="002430F0"/>
    <w:rsid w:val="00244F1E"/>
    <w:rsid w:val="00250075"/>
    <w:rsid w:val="0025009F"/>
    <w:rsid w:val="002517C0"/>
    <w:rsid w:val="00252DAE"/>
    <w:rsid w:val="00253368"/>
    <w:rsid w:val="002536E8"/>
    <w:rsid w:val="002547C9"/>
    <w:rsid w:val="00260F80"/>
    <w:rsid w:val="00261758"/>
    <w:rsid w:val="00263364"/>
    <w:rsid w:val="00264EF6"/>
    <w:rsid w:val="002657CB"/>
    <w:rsid w:val="00266AE3"/>
    <w:rsid w:val="002675FF"/>
    <w:rsid w:val="002700E9"/>
    <w:rsid w:val="0027381D"/>
    <w:rsid w:val="00282190"/>
    <w:rsid w:val="00284D0B"/>
    <w:rsid w:val="00284FA9"/>
    <w:rsid w:val="00285520"/>
    <w:rsid w:val="002869DD"/>
    <w:rsid w:val="00287221"/>
    <w:rsid w:val="00292907"/>
    <w:rsid w:val="00295F66"/>
    <w:rsid w:val="00296282"/>
    <w:rsid w:val="00297B0E"/>
    <w:rsid w:val="002A09B8"/>
    <w:rsid w:val="002A1202"/>
    <w:rsid w:val="002A16D0"/>
    <w:rsid w:val="002A2DF9"/>
    <w:rsid w:val="002B3B8D"/>
    <w:rsid w:val="002B40BB"/>
    <w:rsid w:val="002B53CF"/>
    <w:rsid w:val="002B55E8"/>
    <w:rsid w:val="002B7899"/>
    <w:rsid w:val="002C0E30"/>
    <w:rsid w:val="002C149A"/>
    <w:rsid w:val="002C24EB"/>
    <w:rsid w:val="002C3B0C"/>
    <w:rsid w:val="002C5515"/>
    <w:rsid w:val="002D1C81"/>
    <w:rsid w:val="002D7E6F"/>
    <w:rsid w:val="002E0D41"/>
    <w:rsid w:val="002E4F97"/>
    <w:rsid w:val="002E5EA0"/>
    <w:rsid w:val="002E62A2"/>
    <w:rsid w:val="002E6574"/>
    <w:rsid w:val="002F62C6"/>
    <w:rsid w:val="003063F7"/>
    <w:rsid w:val="003106E6"/>
    <w:rsid w:val="00312953"/>
    <w:rsid w:val="00316388"/>
    <w:rsid w:val="0031651F"/>
    <w:rsid w:val="00320B4F"/>
    <w:rsid w:val="00320C4A"/>
    <w:rsid w:val="003223D4"/>
    <w:rsid w:val="00322A53"/>
    <w:rsid w:val="00323DDF"/>
    <w:rsid w:val="003304C1"/>
    <w:rsid w:val="003372F1"/>
    <w:rsid w:val="00341EB1"/>
    <w:rsid w:val="00351D58"/>
    <w:rsid w:val="003543DD"/>
    <w:rsid w:val="00355927"/>
    <w:rsid w:val="003559A7"/>
    <w:rsid w:val="00356183"/>
    <w:rsid w:val="00356193"/>
    <w:rsid w:val="00356693"/>
    <w:rsid w:val="00360578"/>
    <w:rsid w:val="00360F69"/>
    <w:rsid w:val="00361C2B"/>
    <w:rsid w:val="00362E0D"/>
    <w:rsid w:val="00362E5B"/>
    <w:rsid w:val="00363DBE"/>
    <w:rsid w:val="003651C8"/>
    <w:rsid w:val="00371A94"/>
    <w:rsid w:val="0037265F"/>
    <w:rsid w:val="003750B1"/>
    <w:rsid w:val="003759AF"/>
    <w:rsid w:val="003760D2"/>
    <w:rsid w:val="003774EC"/>
    <w:rsid w:val="00377FFA"/>
    <w:rsid w:val="00383DF5"/>
    <w:rsid w:val="003844F1"/>
    <w:rsid w:val="00386926"/>
    <w:rsid w:val="00386B54"/>
    <w:rsid w:val="00390013"/>
    <w:rsid w:val="003902C3"/>
    <w:rsid w:val="00391A04"/>
    <w:rsid w:val="003926AA"/>
    <w:rsid w:val="00395AF4"/>
    <w:rsid w:val="003A07B9"/>
    <w:rsid w:val="003A09E8"/>
    <w:rsid w:val="003A11B6"/>
    <w:rsid w:val="003A2260"/>
    <w:rsid w:val="003A5C54"/>
    <w:rsid w:val="003A6678"/>
    <w:rsid w:val="003B0835"/>
    <w:rsid w:val="003B10F0"/>
    <w:rsid w:val="003B3423"/>
    <w:rsid w:val="003B40B1"/>
    <w:rsid w:val="003B4275"/>
    <w:rsid w:val="003B4C16"/>
    <w:rsid w:val="003B67D5"/>
    <w:rsid w:val="003B73F4"/>
    <w:rsid w:val="003B776F"/>
    <w:rsid w:val="003C0E70"/>
    <w:rsid w:val="003C13CC"/>
    <w:rsid w:val="003C23C5"/>
    <w:rsid w:val="003C25E0"/>
    <w:rsid w:val="003C3D43"/>
    <w:rsid w:val="003C54DE"/>
    <w:rsid w:val="003D1E26"/>
    <w:rsid w:val="003D300C"/>
    <w:rsid w:val="003D4B1B"/>
    <w:rsid w:val="003D4BDC"/>
    <w:rsid w:val="003D5193"/>
    <w:rsid w:val="003D7ADB"/>
    <w:rsid w:val="003E1EA7"/>
    <w:rsid w:val="003E4DC4"/>
    <w:rsid w:val="003F168A"/>
    <w:rsid w:val="003F363A"/>
    <w:rsid w:val="003F3A13"/>
    <w:rsid w:val="003F60F9"/>
    <w:rsid w:val="003F68E8"/>
    <w:rsid w:val="003F6B49"/>
    <w:rsid w:val="00402C25"/>
    <w:rsid w:val="00402C5C"/>
    <w:rsid w:val="00403497"/>
    <w:rsid w:val="00403646"/>
    <w:rsid w:val="00406CA1"/>
    <w:rsid w:val="00410D57"/>
    <w:rsid w:val="004128BD"/>
    <w:rsid w:val="004177D5"/>
    <w:rsid w:val="00417F5B"/>
    <w:rsid w:val="00421C92"/>
    <w:rsid w:val="00422A7F"/>
    <w:rsid w:val="00432713"/>
    <w:rsid w:val="00433066"/>
    <w:rsid w:val="00437BE3"/>
    <w:rsid w:val="0044032A"/>
    <w:rsid w:val="00440ABA"/>
    <w:rsid w:val="004438B9"/>
    <w:rsid w:val="004456C7"/>
    <w:rsid w:val="00445854"/>
    <w:rsid w:val="00445BAE"/>
    <w:rsid w:val="0045092B"/>
    <w:rsid w:val="00452236"/>
    <w:rsid w:val="004546E4"/>
    <w:rsid w:val="00454818"/>
    <w:rsid w:val="00454EDD"/>
    <w:rsid w:val="004553B7"/>
    <w:rsid w:val="00460F88"/>
    <w:rsid w:val="00461CA2"/>
    <w:rsid w:val="004624A0"/>
    <w:rsid w:val="004631C3"/>
    <w:rsid w:val="004666F6"/>
    <w:rsid w:val="00466ED0"/>
    <w:rsid w:val="00470AC0"/>
    <w:rsid w:val="004727E8"/>
    <w:rsid w:val="004735F8"/>
    <w:rsid w:val="00473E4D"/>
    <w:rsid w:val="004827F7"/>
    <w:rsid w:val="00487B1A"/>
    <w:rsid w:val="004929D0"/>
    <w:rsid w:val="0049720D"/>
    <w:rsid w:val="004A1F26"/>
    <w:rsid w:val="004A2437"/>
    <w:rsid w:val="004A274B"/>
    <w:rsid w:val="004A6064"/>
    <w:rsid w:val="004A6732"/>
    <w:rsid w:val="004A7FD3"/>
    <w:rsid w:val="004B5093"/>
    <w:rsid w:val="004B7E21"/>
    <w:rsid w:val="004C12BC"/>
    <w:rsid w:val="004C16EC"/>
    <w:rsid w:val="004C3605"/>
    <w:rsid w:val="004C4B32"/>
    <w:rsid w:val="004C68AF"/>
    <w:rsid w:val="004D17B2"/>
    <w:rsid w:val="004D194F"/>
    <w:rsid w:val="004D26D0"/>
    <w:rsid w:val="004D32D5"/>
    <w:rsid w:val="004D5F98"/>
    <w:rsid w:val="004E0064"/>
    <w:rsid w:val="004E052B"/>
    <w:rsid w:val="004E2183"/>
    <w:rsid w:val="004E3574"/>
    <w:rsid w:val="004E3700"/>
    <w:rsid w:val="004E3C89"/>
    <w:rsid w:val="004E7B94"/>
    <w:rsid w:val="004F0D7F"/>
    <w:rsid w:val="004F10DA"/>
    <w:rsid w:val="004F26BA"/>
    <w:rsid w:val="004F3FFE"/>
    <w:rsid w:val="004F508D"/>
    <w:rsid w:val="004F655E"/>
    <w:rsid w:val="004F6DBB"/>
    <w:rsid w:val="00502BB7"/>
    <w:rsid w:val="00505D6E"/>
    <w:rsid w:val="0051008F"/>
    <w:rsid w:val="00511918"/>
    <w:rsid w:val="005135BB"/>
    <w:rsid w:val="005135FE"/>
    <w:rsid w:val="00513B1A"/>
    <w:rsid w:val="0051518E"/>
    <w:rsid w:val="005201B8"/>
    <w:rsid w:val="0052021D"/>
    <w:rsid w:val="00521DC3"/>
    <w:rsid w:val="00523392"/>
    <w:rsid w:val="00524181"/>
    <w:rsid w:val="00525D0D"/>
    <w:rsid w:val="00527575"/>
    <w:rsid w:val="00531956"/>
    <w:rsid w:val="00535F09"/>
    <w:rsid w:val="00537B0E"/>
    <w:rsid w:val="00544048"/>
    <w:rsid w:val="00545157"/>
    <w:rsid w:val="0054562D"/>
    <w:rsid w:val="00546543"/>
    <w:rsid w:val="00550255"/>
    <w:rsid w:val="005502CD"/>
    <w:rsid w:val="00550FF5"/>
    <w:rsid w:val="00553BBD"/>
    <w:rsid w:val="005603B8"/>
    <w:rsid w:val="00562220"/>
    <w:rsid w:val="00564387"/>
    <w:rsid w:val="00567C41"/>
    <w:rsid w:val="00570661"/>
    <w:rsid w:val="00573536"/>
    <w:rsid w:val="00577171"/>
    <w:rsid w:val="0058150B"/>
    <w:rsid w:val="005930CF"/>
    <w:rsid w:val="00595F97"/>
    <w:rsid w:val="005A2358"/>
    <w:rsid w:val="005A5998"/>
    <w:rsid w:val="005B01C6"/>
    <w:rsid w:val="005B1C2D"/>
    <w:rsid w:val="005B1F15"/>
    <w:rsid w:val="005B3516"/>
    <w:rsid w:val="005B41C2"/>
    <w:rsid w:val="005B4AD3"/>
    <w:rsid w:val="005C0A88"/>
    <w:rsid w:val="005C38EE"/>
    <w:rsid w:val="005C3977"/>
    <w:rsid w:val="005C5879"/>
    <w:rsid w:val="005D0E78"/>
    <w:rsid w:val="005D309C"/>
    <w:rsid w:val="005D6269"/>
    <w:rsid w:val="005D6CE8"/>
    <w:rsid w:val="005D7D40"/>
    <w:rsid w:val="005E136B"/>
    <w:rsid w:val="005E3D00"/>
    <w:rsid w:val="005E547B"/>
    <w:rsid w:val="005E74F1"/>
    <w:rsid w:val="005F0379"/>
    <w:rsid w:val="005F0F1B"/>
    <w:rsid w:val="005F129E"/>
    <w:rsid w:val="005F2F7D"/>
    <w:rsid w:val="005F3753"/>
    <w:rsid w:val="005F5232"/>
    <w:rsid w:val="005F56A6"/>
    <w:rsid w:val="005F6F92"/>
    <w:rsid w:val="005F73AA"/>
    <w:rsid w:val="005F79D7"/>
    <w:rsid w:val="00601149"/>
    <w:rsid w:val="0060365A"/>
    <w:rsid w:val="0060574E"/>
    <w:rsid w:val="006066F6"/>
    <w:rsid w:val="00612235"/>
    <w:rsid w:val="006163F3"/>
    <w:rsid w:val="006165B2"/>
    <w:rsid w:val="00620094"/>
    <w:rsid w:val="00621BD0"/>
    <w:rsid w:val="00622837"/>
    <w:rsid w:val="00622D64"/>
    <w:rsid w:val="0062503E"/>
    <w:rsid w:val="00625EA2"/>
    <w:rsid w:val="00626560"/>
    <w:rsid w:val="00631539"/>
    <w:rsid w:val="006328C8"/>
    <w:rsid w:val="00633999"/>
    <w:rsid w:val="00634F5F"/>
    <w:rsid w:val="006362B3"/>
    <w:rsid w:val="00642734"/>
    <w:rsid w:val="00642FDD"/>
    <w:rsid w:val="006445FE"/>
    <w:rsid w:val="00644B88"/>
    <w:rsid w:val="00646481"/>
    <w:rsid w:val="006500B5"/>
    <w:rsid w:val="00650EC2"/>
    <w:rsid w:val="00654928"/>
    <w:rsid w:val="00654D7B"/>
    <w:rsid w:val="006561B3"/>
    <w:rsid w:val="00657809"/>
    <w:rsid w:val="0066091B"/>
    <w:rsid w:val="00662602"/>
    <w:rsid w:val="00662DAB"/>
    <w:rsid w:val="0066301C"/>
    <w:rsid w:val="00665859"/>
    <w:rsid w:val="00665F71"/>
    <w:rsid w:val="00670C54"/>
    <w:rsid w:val="00671ACC"/>
    <w:rsid w:val="00673C7B"/>
    <w:rsid w:val="00677A51"/>
    <w:rsid w:val="00681287"/>
    <w:rsid w:val="00682BF9"/>
    <w:rsid w:val="00682E0C"/>
    <w:rsid w:val="00690B4E"/>
    <w:rsid w:val="00690EE0"/>
    <w:rsid w:val="00691117"/>
    <w:rsid w:val="0069207C"/>
    <w:rsid w:val="006958AF"/>
    <w:rsid w:val="00695B25"/>
    <w:rsid w:val="006A0E93"/>
    <w:rsid w:val="006A24BA"/>
    <w:rsid w:val="006A5D39"/>
    <w:rsid w:val="006B02E2"/>
    <w:rsid w:val="006B274F"/>
    <w:rsid w:val="006B35DA"/>
    <w:rsid w:val="006B3C38"/>
    <w:rsid w:val="006B472E"/>
    <w:rsid w:val="006B6904"/>
    <w:rsid w:val="006C01F7"/>
    <w:rsid w:val="006C052C"/>
    <w:rsid w:val="006C3503"/>
    <w:rsid w:val="006C5574"/>
    <w:rsid w:val="006C6A8F"/>
    <w:rsid w:val="006C7992"/>
    <w:rsid w:val="006D1ECE"/>
    <w:rsid w:val="006D2F80"/>
    <w:rsid w:val="006D31F5"/>
    <w:rsid w:val="006D5FB6"/>
    <w:rsid w:val="006D6075"/>
    <w:rsid w:val="006D61B9"/>
    <w:rsid w:val="006E28FD"/>
    <w:rsid w:val="006E4A3B"/>
    <w:rsid w:val="006E5776"/>
    <w:rsid w:val="006F0527"/>
    <w:rsid w:val="006F33DC"/>
    <w:rsid w:val="006F3B68"/>
    <w:rsid w:val="00701C2A"/>
    <w:rsid w:val="0070405D"/>
    <w:rsid w:val="007044A6"/>
    <w:rsid w:val="00705BFE"/>
    <w:rsid w:val="00706511"/>
    <w:rsid w:val="00711225"/>
    <w:rsid w:val="007122BB"/>
    <w:rsid w:val="0071306F"/>
    <w:rsid w:val="00715348"/>
    <w:rsid w:val="00715E1C"/>
    <w:rsid w:val="00716959"/>
    <w:rsid w:val="007171CB"/>
    <w:rsid w:val="007212CF"/>
    <w:rsid w:val="007216BB"/>
    <w:rsid w:val="00721910"/>
    <w:rsid w:val="00725CF6"/>
    <w:rsid w:val="00727167"/>
    <w:rsid w:val="0073112E"/>
    <w:rsid w:val="00735E45"/>
    <w:rsid w:val="0073724C"/>
    <w:rsid w:val="007421DE"/>
    <w:rsid w:val="00743AD7"/>
    <w:rsid w:val="00745398"/>
    <w:rsid w:val="00746E6C"/>
    <w:rsid w:val="0075040F"/>
    <w:rsid w:val="00750844"/>
    <w:rsid w:val="007533CC"/>
    <w:rsid w:val="00754BB7"/>
    <w:rsid w:val="00757177"/>
    <w:rsid w:val="0076215A"/>
    <w:rsid w:val="0076238B"/>
    <w:rsid w:val="00762FDF"/>
    <w:rsid w:val="0076626E"/>
    <w:rsid w:val="00767A79"/>
    <w:rsid w:val="007703F9"/>
    <w:rsid w:val="00770C47"/>
    <w:rsid w:val="00774E66"/>
    <w:rsid w:val="00775FF2"/>
    <w:rsid w:val="0077681E"/>
    <w:rsid w:val="00781F4C"/>
    <w:rsid w:val="0078299A"/>
    <w:rsid w:val="0078360F"/>
    <w:rsid w:val="00785BA1"/>
    <w:rsid w:val="00791BBF"/>
    <w:rsid w:val="007935AC"/>
    <w:rsid w:val="00793B92"/>
    <w:rsid w:val="007958A1"/>
    <w:rsid w:val="00795DC0"/>
    <w:rsid w:val="00797FB1"/>
    <w:rsid w:val="007A2645"/>
    <w:rsid w:val="007A3896"/>
    <w:rsid w:val="007B05F0"/>
    <w:rsid w:val="007B0AA5"/>
    <w:rsid w:val="007B30F8"/>
    <w:rsid w:val="007B361C"/>
    <w:rsid w:val="007B48B5"/>
    <w:rsid w:val="007B7056"/>
    <w:rsid w:val="007B761B"/>
    <w:rsid w:val="007C0C16"/>
    <w:rsid w:val="007C49DA"/>
    <w:rsid w:val="007C67B4"/>
    <w:rsid w:val="007D0633"/>
    <w:rsid w:val="007D0786"/>
    <w:rsid w:val="007D5DA4"/>
    <w:rsid w:val="007D6B2C"/>
    <w:rsid w:val="007D71CC"/>
    <w:rsid w:val="007E44DD"/>
    <w:rsid w:val="007E4D7F"/>
    <w:rsid w:val="007E55F0"/>
    <w:rsid w:val="007E7D9B"/>
    <w:rsid w:val="007F33BE"/>
    <w:rsid w:val="007F5532"/>
    <w:rsid w:val="007F5E3D"/>
    <w:rsid w:val="007F65B1"/>
    <w:rsid w:val="00800441"/>
    <w:rsid w:val="00801F7A"/>
    <w:rsid w:val="00803A75"/>
    <w:rsid w:val="00804D63"/>
    <w:rsid w:val="00804FE2"/>
    <w:rsid w:val="008054E0"/>
    <w:rsid w:val="0081064C"/>
    <w:rsid w:val="008127BD"/>
    <w:rsid w:val="00813BDB"/>
    <w:rsid w:val="00814315"/>
    <w:rsid w:val="0081465C"/>
    <w:rsid w:val="00816181"/>
    <w:rsid w:val="00821294"/>
    <w:rsid w:val="00822753"/>
    <w:rsid w:val="00827487"/>
    <w:rsid w:val="008300DF"/>
    <w:rsid w:val="00830AF9"/>
    <w:rsid w:val="00831554"/>
    <w:rsid w:val="00832218"/>
    <w:rsid w:val="008363C6"/>
    <w:rsid w:val="00843B39"/>
    <w:rsid w:val="00845150"/>
    <w:rsid w:val="00845CD4"/>
    <w:rsid w:val="0084714E"/>
    <w:rsid w:val="0085223E"/>
    <w:rsid w:val="00852DE0"/>
    <w:rsid w:val="0085633A"/>
    <w:rsid w:val="00860605"/>
    <w:rsid w:val="008636E2"/>
    <w:rsid w:val="0086561B"/>
    <w:rsid w:val="00866ECA"/>
    <w:rsid w:val="00871097"/>
    <w:rsid w:val="0087233E"/>
    <w:rsid w:val="00873E97"/>
    <w:rsid w:val="0087533B"/>
    <w:rsid w:val="00877DD8"/>
    <w:rsid w:val="0088169A"/>
    <w:rsid w:val="008833B3"/>
    <w:rsid w:val="00883AD9"/>
    <w:rsid w:val="00887810"/>
    <w:rsid w:val="00887A7C"/>
    <w:rsid w:val="008A2702"/>
    <w:rsid w:val="008A600F"/>
    <w:rsid w:val="008A6BDC"/>
    <w:rsid w:val="008A703B"/>
    <w:rsid w:val="008B4DB0"/>
    <w:rsid w:val="008C0A1D"/>
    <w:rsid w:val="008C1FF8"/>
    <w:rsid w:val="008C2810"/>
    <w:rsid w:val="008C2941"/>
    <w:rsid w:val="008C4720"/>
    <w:rsid w:val="008C52B8"/>
    <w:rsid w:val="008C52E6"/>
    <w:rsid w:val="008C5B3D"/>
    <w:rsid w:val="008D1ED4"/>
    <w:rsid w:val="008D2393"/>
    <w:rsid w:val="008E7A87"/>
    <w:rsid w:val="008F5D22"/>
    <w:rsid w:val="008F7458"/>
    <w:rsid w:val="008F7ED7"/>
    <w:rsid w:val="009020D8"/>
    <w:rsid w:val="00903492"/>
    <w:rsid w:val="00904371"/>
    <w:rsid w:val="00905A55"/>
    <w:rsid w:val="00910A55"/>
    <w:rsid w:val="009134DE"/>
    <w:rsid w:val="00915DA2"/>
    <w:rsid w:val="009165B4"/>
    <w:rsid w:val="00916C76"/>
    <w:rsid w:val="00917973"/>
    <w:rsid w:val="00920025"/>
    <w:rsid w:val="00922998"/>
    <w:rsid w:val="00922EA4"/>
    <w:rsid w:val="009230F0"/>
    <w:rsid w:val="009252DF"/>
    <w:rsid w:val="009276E3"/>
    <w:rsid w:val="00930368"/>
    <w:rsid w:val="009407EC"/>
    <w:rsid w:val="009432C8"/>
    <w:rsid w:val="0095606C"/>
    <w:rsid w:val="009604B4"/>
    <w:rsid w:val="00960643"/>
    <w:rsid w:val="00963A4D"/>
    <w:rsid w:val="00963E8A"/>
    <w:rsid w:val="00963F9A"/>
    <w:rsid w:val="00965367"/>
    <w:rsid w:val="00965499"/>
    <w:rsid w:val="00971C9D"/>
    <w:rsid w:val="00971D6B"/>
    <w:rsid w:val="00971F93"/>
    <w:rsid w:val="00977897"/>
    <w:rsid w:val="009802E3"/>
    <w:rsid w:val="0098158D"/>
    <w:rsid w:val="00982D27"/>
    <w:rsid w:val="009830CD"/>
    <w:rsid w:val="0098480E"/>
    <w:rsid w:val="00984FC7"/>
    <w:rsid w:val="00990A56"/>
    <w:rsid w:val="00992EA1"/>
    <w:rsid w:val="0099356E"/>
    <w:rsid w:val="00994115"/>
    <w:rsid w:val="009971B6"/>
    <w:rsid w:val="009A16AF"/>
    <w:rsid w:val="009A1C2D"/>
    <w:rsid w:val="009A4619"/>
    <w:rsid w:val="009A49F3"/>
    <w:rsid w:val="009A4F61"/>
    <w:rsid w:val="009A5947"/>
    <w:rsid w:val="009B4404"/>
    <w:rsid w:val="009B76BF"/>
    <w:rsid w:val="009C16FD"/>
    <w:rsid w:val="009C35BC"/>
    <w:rsid w:val="009C58F3"/>
    <w:rsid w:val="009C681A"/>
    <w:rsid w:val="009D1019"/>
    <w:rsid w:val="009D180B"/>
    <w:rsid w:val="009D1843"/>
    <w:rsid w:val="009E00D3"/>
    <w:rsid w:val="009E1441"/>
    <w:rsid w:val="009E1EDD"/>
    <w:rsid w:val="009E1F7E"/>
    <w:rsid w:val="009E2C67"/>
    <w:rsid w:val="009E4D84"/>
    <w:rsid w:val="009E6FA3"/>
    <w:rsid w:val="009F0341"/>
    <w:rsid w:val="009F1435"/>
    <w:rsid w:val="009F2135"/>
    <w:rsid w:val="009F4377"/>
    <w:rsid w:val="009F6908"/>
    <w:rsid w:val="009F6AB7"/>
    <w:rsid w:val="00A0010B"/>
    <w:rsid w:val="00A00853"/>
    <w:rsid w:val="00A01385"/>
    <w:rsid w:val="00A04EB6"/>
    <w:rsid w:val="00A0710C"/>
    <w:rsid w:val="00A20DF5"/>
    <w:rsid w:val="00A2468D"/>
    <w:rsid w:val="00A32743"/>
    <w:rsid w:val="00A40154"/>
    <w:rsid w:val="00A43221"/>
    <w:rsid w:val="00A5180F"/>
    <w:rsid w:val="00A51D48"/>
    <w:rsid w:val="00A53BA6"/>
    <w:rsid w:val="00A54B40"/>
    <w:rsid w:val="00A67F91"/>
    <w:rsid w:val="00A71436"/>
    <w:rsid w:val="00A72262"/>
    <w:rsid w:val="00A74B92"/>
    <w:rsid w:val="00A7606F"/>
    <w:rsid w:val="00A8275A"/>
    <w:rsid w:val="00A8441E"/>
    <w:rsid w:val="00A848A5"/>
    <w:rsid w:val="00A856A0"/>
    <w:rsid w:val="00A86217"/>
    <w:rsid w:val="00A94764"/>
    <w:rsid w:val="00A95147"/>
    <w:rsid w:val="00AA0EE2"/>
    <w:rsid w:val="00AA1ED1"/>
    <w:rsid w:val="00AA2719"/>
    <w:rsid w:val="00AA334E"/>
    <w:rsid w:val="00AA46B9"/>
    <w:rsid w:val="00AB15F4"/>
    <w:rsid w:val="00AB1915"/>
    <w:rsid w:val="00AB23B9"/>
    <w:rsid w:val="00AB5503"/>
    <w:rsid w:val="00AB7F6B"/>
    <w:rsid w:val="00AC2AE7"/>
    <w:rsid w:val="00AC39FD"/>
    <w:rsid w:val="00AC3C66"/>
    <w:rsid w:val="00AC4598"/>
    <w:rsid w:val="00AC77E4"/>
    <w:rsid w:val="00AD1507"/>
    <w:rsid w:val="00AD1C54"/>
    <w:rsid w:val="00AD5017"/>
    <w:rsid w:val="00AE574D"/>
    <w:rsid w:val="00AE63E6"/>
    <w:rsid w:val="00AF1AC3"/>
    <w:rsid w:val="00AF3277"/>
    <w:rsid w:val="00AF3BFC"/>
    <w:rsid w:val="00AF5E84"/>
    <w:rsid w:val="00AF7F4C"/>
    <w:rsid w:val="00B008AE"/>
    <w:rsid w:val="00B03BD1"/>
    <w:rsid w:val="00B05786"/>
    <w:rsid w:val="00B07660"/>
    <w:rsid w:val="00B136E1"/>
    <w:rsid w:val="00B14BE4"/>
    <w:rsid w:val="00B2050D"/>
    <w:rsid w:val="00B205AC"/>
    <w:rsid w:val="00B236E2"/>
    <w:rsid w:val="00B24A30"/>
    <w:rsid w:val="00B25621"/>
    <w:rsid w:val="00B26270"/>
    <w:rsid w:val="00B31CAC"/>
    <w:rsid w:val="00B322F8"/>
    <w:rsid w:val="00B325BF"/>
    <w:rsid w:val="00B3263F"/>
    <w:rsid w:val="00B33416"/>
    <w:rsid w:val="00B3452C"/>
    <w:rsid w:val="00B34CB0"/>
    <w:rsid w:val="00B34EE5"/>
    <w:rsid w:val="00B354CB"/>
    <w:rsid w:val="00B355AD"/>
    <w:rsid w:val="00B35A95"/>
    <w:rsid w:val="00B35C9E"/>
    <w:rsid w:val="00B40239"/>
    <w:rsid w:val="00B403E3"/>
    <w:rsid w:val="00B40A1A"/>
    <w:rsid w:val="00B41E91"/>
    <w:rsid w:val="00B42C7B"/>
    <w:rsid w:val="00B439FE"/>
    <w:rsid w:val="00B44A84"/>
    <w:rsid w:val="00B45241"/>
    <w:rsid w:val="00B512B6"/>
    <w:rsid w:val="00B5193E"/>
    <w:rsid w:val="00B5216B"/>
    <w:rsid w:val="00B52A5D"/>
    <w:rsid w:val="00B54961"/>
    <w:rsid w:val="00B6030F"/>
    <w:rsid w:val="00B61670"/>
    <w:rsid w:val="00B61EA7"/>
    <w:rsid w:val="00B63461"/>
    <w:rsid w:val="00B64C4C"/>
    <w:rsid w:val="00B66857"/>
    <w:rsid w:val="00B71F52"/>
    <w:rsid w:val="00B7273A"/>
    <w:rsid w:val="00B73BB3"/>
    <w:rsid w:val="00B73D98"/>
    <w:rsid w:val="00B74543"/>
    <w:rsid w:val="00B76C1C"/>
    <w:rsid w:val="00B802F8"/>
    <w:rsid w:val="00B8175D"/>
    <w:rsid w:val="00B832CD"/>
    <w:rsid w:val="00B84751"/>
    <w:rsid w:val="00BA0998"/>
    <w:rsid w:val="00BA0BD5"/>
    <w:rsid w:val="00BA0E36"/>
    <w:rsid w:val="00BA4176"/>
    <w:rsid w:val="00BA5119"/>
    <w:rsid w:val="00BA7C2C"/>
    <w:rsid w:val="00BB11BE"/>
    <w:rsid w:val="00BB1DB2"/>
    <w:rsid w:val="00BB44D3"/>
    <w:rsid w:val="00BB68EE"/>
    <w:rsid w:val="00BC3FCB"/>
    <w:rsid w:val="00BC5562"/>
    <w:rsid w:val="00BC63F4"/>
    <w:rsid w:val="00BC6CB8"/>
    <w:rsid w:val="00BD0185"/>
    <w:rsid w:val="00BD2553"/>
    <w:rsid w:val="00BE36AB"/>
    <w:rsid w:val="00BE447E"/>
    <w:rsid w:val="00BE4F1D"/>
    <w:rsid w:val="00BE5E54"/>
    <w:rsid w:val="00BE71DA"/>
    <w:rsid w:val="00BF16AA"/>
    <w:rsid w:val="00BF192E"/>
    <w:rsid w:val="00BF2DB1"/>
    <w:rsid w:val="00BF31C9"/>
    <w:rsid w:val="00BF395D"/>
    <w:rsid w:val="00BF5A1D"/>
    <w:rsid w:val="00BF789A"/>
    <w:rsid w:val="00C036A4"/>
    <w:rsid w:val="00C05254"/>
    <w:rsid w:val="00C05993"/>
    <w:rsid w:val="00C059CA"/>
    <w:rsid w:val="00C06D49"/>
    <w:rsid w:val="00C079BC"/>
    <w:rsid w:val="00C10DEE"/>
    <w:rsid w:val="00C112FB"/>
    <w:rsid w:val="00C1174A"/>
    <w:rsid w:val="00C12C34"/>
    <w:rsid w:val="00C1565F"/>
    <w:rsid w:val="00C15E5D"/>
    <w:rsid w:val="00C163D4"/>
    <w:rsid w:val="00C17D84"/>
    <w:rsid w:val="00C20116"/>
    <w:rsid w:val="00C22917"/>
    <w:rsid w:val="00C31280"/>
    <w:rsid w:val="00C3566D"/>
    <w:rsid w:val="00C360CA"/>
    <w:rsid w:val="00C40134"/>
    <w:rsid w:val="00C420A5"/>
    <w:rsid w:val="00C437A9"/>
    <w:rsid w:val="00C44F19"/>
    <w:rsid w:val="00C46C09"/>
    <w:rsid w:val="00C522C0"/>
    <w:rsid w:val="00C52BA9"/>
    <w:rsid w:val="00C547E4"/>
    <w:rsid w:val="00C55D0F"/>
    <w:rsid w:val="00C6000A"/>
    <w:rsid w:val="00C6003E"/>
    <w:rsid w:val="00C60C38"/>
    <w:rsid w:val="00C61004"/>
    <w:rsid w:val="00C64088"/>
    <w:rsid w:val="00C66A79"/>
    <w:rsid w:val="00C70EE2"/>
    <w:rsid w:val="00C72999"/>
    <w:rsid w:val="00C72DE4"/>
    <w:rsid w:val="00C73332"/>
    <w:rsid w:val="00C7374B"/>
    <w:rsid w:val="00C749BC"/>
    <w:rsid w:val="00C76958"/>
    <w:rsid w:val="00C80AE7"/>
    <w:rsid w:val="00C91CAF"/>
    <w:rsid w:val="00C9347C"/>
    <w:rsid w:val="00C95797"/>
    <w:rsid w:val="00C96190"/>
    <w:rsid w:val="00CA0D90"/>
    <w:rsid w:val="00CA4238"/>
    <w:rsid w:val="00CA6ED5"/>
    <w:rsid w:val="00CA7412"/>
    <w:rsid w:val="00CB119D"/>
    <w:rsid w:val="00CB2055"/>
    <w:rsid w:val="00CB3848"/>
    <w:rsid w:val="00CB58D8"/>
    <w:rsid w:val="00CB6437"/>
    <w:rsid w:val="00CB7114"/>
    <w:rsid w:val="00CB753C"/>
    <w:rsid w:val="00CC13B1"/>
    <w:rsid w:val="00CC1D82"/>
    <w:rsid w:val="00CC3298"/>
    <w:rsid w:val="00CD0B29"/>
    <w:rsid w:val="00CD50ED"/>
    <w:rsid w:val="00CD66C1"/>
    <w:rsid w:val="00CE1EE1"/>
    <w:rsid w:val="00CE1FED"/>
    <w:rsid w:val="00CE22D5"/>
    <w:rsid w:val="00CE61D6"/>
    <w:rsid w:val="00CF2226"/>
    <w:rsid w:val="00CF44B8"/>
    <w:rsid w:val="00CF5449"/>
    <w:rsid w:val="00CF621F"/>
    <w:rsid w:val="00CF64F4"/>
    <w:rsid w:val="00D00F61"/>
    <w:rsid w:val="00D0185E"/>
    <w:rsid w:val="00D01C68"/>
    <w:rsid w:val="00D04EEA"/>
    <w:rsid w:val="00D05B48"/>
    <w:rsid w:val="00D06AA5"/>
    <w:rsid w:val="00D118A4"/>
    <w:rsid w:val="00D138D1"/>
    <w:rsid w:val="00D15DBB"/>
    <w:rsid w:val="00D1758D"/>
    <w:rsid w:val="00D279D7"/>
    <w:rsid w:val="00D31328"/>
    <w:rsid w:val="00D33B66"/>
    <w:rsid w:val="00D34433"/>
    <w:rsid w:val="00D362AC"/>
    <w:rsid w:val="00D37AD5"/>
    <w:rsid w:val="00D37D56"/>
    <w:rsid w:val="00D41560"/>
    <w:rsid w:val="00D425C4"/>
    <w:rsid w:val="00D4417D"/>
    <w:rsid w:val="00D47453"/>
    <w:rsid w:val="00D53A44"/>
    <w:rsid w:val="00D66C46"/>
    <w:rsid w:val="00D6712E"/>
    <w:rsid w:val="00D70B2D"/>
    <w:rsid w:val="00D7192F"/>
    <w:rsid w:val="00D71DE6"/>
    <w:rsid w:val="00D72D16"/>
    <w:rsid w:val="00D72D24"/>
    <w:rsid w:val="00D74A03"/>
    <w:rsid w:val="00D77A05"/>
    <w:rsid w:val="00D828BA"/>
    <w:rsid w:val="00D82BAB"/>
    <w:rsid w:val="00D83FBC"/>
    <w:rsid w:val="00D84C1D"/>
    <w:rsid w:val="00D8532B"/>
    <w:rsid w:val="00D85EEC"/>
    <w:rsid w:val="00D91943"/>
    <w:rsid w:val="00D938B2"/>
    <w:rsid w:val="00D94E71"/>
    <w:rsid w:val="00D952B4"/>
    <w:rsid w:val="00D961CB"/>
    <w:rsid w:val="00DA049A"/>
    <w:rsid w:val="00DA10AC"/>
    <w:rsid w:val="00DA4A22"/>
    <w:rsid w:val="00DA63E9"/>
    <w:rsid w:val="00DB2CD3"/>
    <w:rsid w:val="00DB4F02"/>
    <w:rsid w:val="00DB6804"/>
    <w:rsid w:val="00DC1E80"/>
    <w:rsid w:val="00DC268A"/>
    <w:rsid w:val="00DC509F"/>
    <w:rsid w:val="00DC6E62"/>
    <w:rsid w:val="00DC76BF"/>
    <w:rsid w:val="00DD1319"/>
    <w:rsid w:val="00DD3A41"/>
    <w:rsid w:val="00DD492A"/>
    <w:rsid w:val="00DD5404"/>
    <w:rsid w:val="00DD780B"/>
    <w:rsid w:val="00DE17B3"/>
    <w:rsid w:val="00DE26E1"/>
    <w:rsid w:val="00DE317E"/>
    <w:rsid w:val="00DE37E0"/>
    <w:rsid w:val="00DE42A6"/>
    <w:rsid w:val="00DE6877"/>
    <w:rsid w:val="00DE799C"/>
    <w:rsid w:val="00DF3F60"/>
    <w:rsid w:val="00DF65FE"/>
    <w:rsid w:val="00DF6AC0"/>
    <w:rsid w:val="00DF7956"/>
    <w:rsid w:val="00E01C58"/>
    <w:rsid w:val="00E0326B"/>
    <w:rsid w:val="00E03AE5"/>
    <w:rsid w:val="00E05904"/>
    <w:rsid w:val="00E1018E"/>
    <w:rsid w:val="00E117CB"/>
    <w:rsid w:val="00E135C8"/>
    <w:rsid w:val="00E146CC"/>
    <w:rsid w:val="00E17506"/>
    <w:rsid w:val="00E17D60"/>
    <w:rsid w:val="00E22C93"/>
    <w:rsid w:val="00E25183"/>
    <w:rsid w:val="00E2548C"/>
    <w:rsid w:val="00E25686"/>
    <w:rsid w:val="00E25961"/>
    <w:rsid w:val="00E30886"/>
    <w:rsid w:val="00E31779"/>
    <w:rsid w:val="00E40204"/>
    <w:rsid w:val="00E43B30"/>
    <w:rsid w:val="00E45963"/>
    <w:rsid w:val="00E527B3"/>
    <w:rsid w:val="00E548F6"/>
    <w:rsid w:val="00E55BD1"/>
    <w:rsid w:val="00E55C63"/>
    <w:rsid w:val="00E61D11"/>
    <w:rsid w:val="00E62401"/>
    <w:rsid w:val="00E6387C"/>
    <w:rsid w:val="00E651FF"/>
    <w:rsid w:val="00E652CF"/>
    <w:rsid w:val="00E65A26"/>
    <w:rsid w:val="00E701EE"/>
    <w:rsid w:val="00E70D4F"/>
    <w:rsid w:val="00E7213D"/>
    <w:rsid w:val="00E746D7"/>
    <w:rsid w:val="00E752ED"/>
    <w:rsid w:val="00E8027D"/>
    <w:rsid w:val="00E84AB9"/>
    <w:rsid w:val="00E87DB8"/>
    <w:rsid w:val="00E90510"/>
    <w:rsid w:val="00E94443"/>
    <w:rsid w:val="00E96103"/>
    <w:rsid w:val="00E971D6"/>
    <w:rsid w:val="00EA5B99"/>
    <w:rsid w:val="00EA6181"/>
    <w:rsid w:val="00EA685C"/>
    <w:rsid w:val="00EA6F18"/>
    <w:rsid w:val="00EA7BA9"/>
    <w:rsid w:val="00EA7EB7"/>
    <w:rsid w:val="00EB1B6C"/>
    <w:rsid w:val="00EB478D"/>
    <w:rsid w:val="00EB5106"/>
    <w:rsid w:val="00EB5B51"/>
    <w:rsid w:val="00EB6BDC"/>
    <w:rsid w:val="00EC033F"/>
    <w:rsid w:val="00EC06BE"/>
    <w:rsid w:val="00EC337F"/>
    <w:rsid w:val="00EC4845"/>
    <w:rsid w:val="00ED5948"/>
    <w:rsid w:val="00ED73F9"/>
    <w:rsid w:val="00EE3D5F"/>
    <w:rsid w:val="00EE58EB"/>
    <w:rsid w:val="00EE65B2"/>
    <w:rsid w:val="00EF0703"/>
    <w:rsid w:val="00EF4481"/>
    <w:rsid w:val="00EF4D42"/>
    <w:rsid w:val="00EF4FE0"/>
    <w:rsid w:val="00EF545F"/>
    <w:rsid w:val="00EF747E"/>
    <w:rsid w:val="00F02A99"/>
    <w:rsid w:val="00F03669"/>
    <w:rsid w:val="00F04D94"/>
    <w:rsid w:val="00F056E0"/>
    <w:rsid w:val="00F05B6F"/>
    <w:rsid w:val="00F06764"/>
    <w:rsid w:val="00F11578"/>
    <w:rsid w:val="00F11610"/>
    <w:rsid w:val="00F117EE"/>
    <w:rsid w:val="00F135D5"/>
    <w:rsid w:val="00F146A8"/>
    <w:rsid w:val="00F17FE9"/>
    <w:rsid w:val="00F217B7"/>
    <w:rsid w:val="00F2238A"/>
    <w:rsid w:val="00F26B38"/>
    <w:rsid w:val="00F273BD"/>
    <w:rsid w:val="00F303A1"/>
    <w:rsid w:val="00F310A9"/>
    <w:rsid w:val="00F31FF2"/>
    <w:rsid w:val="00F32090"/>
    <w:rsid w:val="00F34BA4"/>
    <w:rsid w:val="00F35501"/>
    <w:rsid w:val="00F359F0"/>
    <w:rsid w:val="00F36795"/>
    <w:rsid w:val="00F36F9C"/>
    <w:rsid w:val="00F44236"/>
    <w:rsid w:val="00F452D6"/>
    <w:rsid w:val="00F52AF3"/>
    <w:rsid w:val="00F547EC"/>
    <w:rsid w:val="00F55F7F"/>
    <w:rsid w:val="00F6046B"/>
    <w:rsid w:val="00F613BE"/>
    <w:rsid w:val="00F61A14"/>
    <w:rsid w:val="00F635F6"/>
    <w:rsid w:val="00F66815"/>
    <w:rsid w:val="00F74812"/>
    <w:rsid w:val="00F74886"/>
    <w:rsid w:val="00F76C10"/>
    <w:rsid w:val="00F77DCE"/>
    <w:rsid w:val="00F80A72"/>
    <w:rsid w:val="00F85E01"/>
    <w:rsid w:val="00F907D6"/>
    <w:rsid w:val="00F90984"/>
    <w:rsid w:val="00F92067"/>
    <w:rsid w:val="00F95013"/>
    <w:rsid w:val="00FA080A"/>
    <w:rsid w:val="00FA37A4"/>
    <w:rsid w:val="00FA5831"/>
    <w:rsid w:val="00FA7989"/>
    <w:rsid w:val="00FB02DD"/>
    <w:rsid w:val="00FB0A48"/>
    <w:rsid w:val="00FB350F"/>
    <w:rsid w:val="00FB5DD0"/>
    <w:rsid w:val="00FB61EB"/>
    <w:rsid w:val="00FB6D4C"/>
    <w:rsid w:val="00FC2712"/>
    <w:rsid w:val="00FC2C88"/>
    <w:rsid w:val="00FC4735"/>
    <w:rsid w:val="00FD27C5"/>
    <w:rsid w:val="00FD3EA0"/>
    <w:rsid w:val="00FD3F96"/>
    <w:rsid w:val="00FD566A"/>
    <w:rsid w:val="00FD57B3"/>
    <w:rsid w:val="00FE0444"/>
    <w:rsid w:val="00FE4668"/>
    <w:rsid w:val="00FE4E8D"/>
    <w:rsid w:val="00FE6A7D"/>
    <w:rsid w:val="00FF09A0"/>
    <w:rsid w:val="00FF0A89"/>
    <w:rsid w:val="00FF0FE1"/>
    <w:rsid w:val="00FF4CC4"/>
    <w:rsid w:val="00FF6AFA"/>
    <w:rsid w:val="00FF6B75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74"/>
  </w:style>
  <w:style w:type="paragraph" w:styleId="1">
    <w:name w:val="heading 1"/>
    <w:basedOn w:val="a"/>
    <w:link w:val="10"/>
    <w:uiPriority w:val="9"/>
    <w:qFormat/>
    <w:rsid w:val="0026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7B94"/>
    <w:pPr>
      <w:ind w:left="720"/>
      <w:contextualSpacing/>
    </w:pPr>
  </w:style>
  <w:style w:type="character" w:styleId="a5">
    <w:name w:val="Strong"/>
    <w:basedOn w:val="a0"/>
    <w:uiPriority w:val="22"/>
    <w:qFormat/>
    <w:rsid w:val="009A4619"/>
    <w:rPr>
      <w:b/>
      <w:bCs/>
    </w:rPr>
  </w:style>
  <w:style w:type="character" w:customStyle="1" w:styleId="a6">
    <w:name w:val="Основной текст_"/>
    <w:basedOn w:val="a0"/>
    <w:link w:val="11"/>
    <w:rsid w:val="00437BE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437B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77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DB2CD3"/>
    <w:pPr>
      <w:spacing w:after="340" w:line="240" w:lineRule="auto"/>
      <w:ind w:left="23" w:right="23" w:firstLine="69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DB2CD3"/>
    <w:rPr>
      <w:rFonts w:ascii="Times New Roman" w:eastAsia="Calibri" w:hAnsi="Times New Roman" w:cs="Times New Roman"/>
      <w:sz w:val="28"/>
      <w:szCs w:val="28"/>
    </w:rPr>
  </w:style>
  <w:style w:type="paragraph" w:customStyle="1" w:styleId="BodyText26">
    <w:name w:val="Body Text 26"/>
    <w:basedOn w:val="a"/>
    <w:rsid w:val="00B3263F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D57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F65B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/>
    </w:rPr>
  </w:style>
  <w:style w:type="table" w:customStyle="1" w:styleId="12">
    <w:name w:val="Сетка таблицы1"/>
    <w:basedOn w:val="a1"/>
    <w:next w:val="a3"/>
    <w:uiPriority w:val="39"/>
    <w:rsid w:val="00E527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F0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704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1033260909466372631xfmc2">
    <w:name w:val="m_-1033260909466372631xfmc2"/>
    <w:basedOn w:val="a"/>
    <w:rsid w:val="00F3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7B7056"/>
    <w:rPr>
      <w:color w:val="0000FF"/>
      <w:u w:val="single"/>
    </w:rPr>
  </w:style>
  <w:style w:type="paragraph" w:customStyle="1" w:styleId="5">
    <w:name w:val="Основной текст5"/>
    <w:basedOn w:val="a"/>
    <w:uiPriority w:val="99"/>
    <w:rsid w:val="009407EC"/>
    <w:pPr>
      <w:shd w:val="clear" w:color="auto" w:fill="FFFFFF"/>
      <w:spacing w:before="720" w:after="340" w:line="432" w:lineRule="exact"/>
      <w:ind w:left="23" w:right="23" w:hanging="14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uk-UA" w:eastAsia="ru-RU"/>
    </w:rPr>
  </w:style>
  <w:style w:type="character" w:customStyle="1" w:styleId="30">
    <w:name w:val="Заголовок №3_"/>
    <w:basedOn w:val="a0"/>
    <w:link w:val="31"/>
    <w:uiPriority w:val="99"/>
    <w:rsid w:val="009407EC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9407EC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FontStyle13">
    <w:name w:val="Font Style13"/>
    <w:uiPriority w:val="99"/>
    <w:rsid w:val="009407EC"/>
    <w:rPr>
      <w:rFonts w:ascii="Times New Roman" w:hAnsi="Times New Roman" w:cs="Times New Roman"/>
      <w:color w:val="000000"/>
      <w:sz w:val="22"/>
      <w:szCs w:val="22"/>
    </w:rPr>
  </w:style>
  <w:style w:type="table" w:customStyle="1" w:styleId="4">
    <w:name w:val="Сетка таблицы4"/>
    <w:basedOn w:val="a1"/>
    <w:next w:val="a3"/>
    <w:uiPriority w:val="59"/>
    <w:rsid w:val="00C163D4"/>
    <w:pPr>
      <w:spacing w:after="340" w:line="240" w:lineRule="auto"/>
      <w:ind w:left="23" w:right="23" w:firstLine="69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C163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C163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63D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63D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63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63D4"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902C3"/>
  </w:style>
  <w:style w:type="character" w:customStyle="1" w:styleId="20">
    <w:name w:val="Заголовок №2_"/>
    <w:basedOn w:val="a0"/>
    <w:link w:val="21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3">
    <w:name w:val="Другое_"/>
    <w:basedOn w:val="a0"/>
    <w:link w:val="af4"/>
    <w:rsid w:val="003902C3"/>
    <w:rPr>
      <w:rFonts w:ascii="Times New Roman" w:eastAsia="Times New Roman" w:hAnsi="Times New Roman" w:cs="Times New Roman"/>
      <w:sz w:val="26"/>
      <w:szCs w:val="26"/>
    </w:rPr>
  </w:style>
  <w:style w:type="character" w:customStyle="1" w:styleId="14">
    <w:name w:val="Заголовок №1_"/>
    <w:basedOn w:val="a0"/>
    <w:link w:val="15"/>
    <w:rsid w:val="003902C3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f5">
    <w:name w:val="Подпись к таблице_"/>
    <w:basedOn w:val="a0"/>
    <w:link w:val="af6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_"/>
    <w:basedOn w:val="a0"/>
    <w:link w:val="41"/>
    <w:rsid w:val="003902C3"/>
    <w:rPr>
      <w:rFonts w:ascii="Arial" w:eastAsia="Arial" w:hAnsi="Arial" w:cs="Arial"/>
      <w:sz w:val="20"/>
      <w:szCs w:val="20"/>
    </w:rPr>
  </w:style>
  <w:style w:type="paragraph" w:customStyle="1" w:styleId="21">
    <w:name w:val="Заголовок №2"/>
    <w:basedOn w:val="a"/>
    <w:link w:val="20"/>
    <w:rsid w:val="003902C3"/>
    <w:pPr>
      <w:widowControl w:val="0"/>
      <w:spacing w:after="150" w:line="252" w:lineRule="auto"/>
      <w:ind w:firstLine="6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Другое"/>
    <w:basedOn w:val="a"/>
    <w:link w:val="af3"/>
    <w:rsid w:val="003902C3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3902C3"/>
    <w:pPr>
      <w:widowControl w:val="0"/>
      <w:spacing w:after="2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f6">
    <w:name w:val="Подпись к таблице"/>
    <w:basedOn w:val="a"/>
    <w:link w:val="af5"/>
    <w:rsid w:val="003902C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3902C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902C3"/>
  </w:style>
  <w:style w:type="paragraph" w:styleId="af9">
    <w:name w:val="footer"/>
    <w:basedOn w:val="a"/>
    <w:link w:val="afa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902C3"/>
  </w:style>
  <w:style w:type="paragraph" w:styleId="22">
    <w:name w:val="Body Text 2"/>
    <w:basedOn w:val="a"/>
    <w:link w:val="23"/>
    <w:uiPriority w:val="99"/>
    <w:semiHidden/>
    <w:unhideWhenUsed/>
    <w:rsid w:val="000E555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E5552"/>
  </w:style>
  <w:style w:type="character" w:customStyle="1" w:styleId="10">
    <w:name w:val="Заголовок 1 Знак"/>
    <w:basedOn w:val="a0"/>
    <w:link w:val="1"/>
    <w:uiPriority w:val="9"/>
    <w:rsid w:val="0026336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pre-line">
    <w:name w:val="h-pre-line"/>
    <w:basedOn w:val="a0"/>
    <w:rsid w:val="00263364"/>
  </w:style>
  <w:style w:type="character" w:customStyle="1" w:styleId="h-hidden">
    <w:name w:val="h-hidden"/>
    <w:basedOn w:val="a0"/>
    <w:rsid w:val="0026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7B02-5342-4F12-9F75-D56074FF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4179</Words>
  <Characters>23824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Admin</cp:lastModifiedBy>
  <cp:revision>12</cp:revision>
  <cp:lastPrinted>2025-03-13T11:32:00Z</cp:lastPrinted>
  <dcterms:created xsi:type="dcterms:W3CDTF">2025-11-03T10:37:00Z</dcterms:created>
  <dcterms:modified xsi:type="dcterms:W3CDTF">2025-11-05T12:48:00Z</dcterms:modified>
</cp:coreProperties>
</file>