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0B" w:rsidRPr="00D5689F" w:rsidRDefault="00FB0D0B" w:rsidP="00FB0D0B">
      <w:pPr>
        <w:spacing w:line="276" w:lineRule="auto"/>
        <w:ind w:right="68"/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D5689F">
        <w:rPr>
          <w:sz w:val="28"/>
          <w:szCs w:val="28"/>
          <w:lang w:val="uk-UA"/>
        </w:rPr>
        <w:t>Звернення Чернігівської міської ради</w:t>
      </w:r>
    </w:p>
    <w:p w:rsidR="00FB0D0B" w:rsidRPr="00D5689F" w:rsidRDefault="005954B8" w:rsidP="00FB0D0B">
      <w:pPr>
        <w:spacing w:line="276" w:lineRule="auto"/>
        <w:jc w:val="center"/>
        <w:rPr>
          <w:rStyle w:val="rvts0"/>
          <w:sz w:val="28"/>
          <w:szCs w:val="28"/>
          <w:lang w:val="uk-UA"/>
        </w:rPr>
      </w:pPr>
      <w:r w:rsidRPr="00D5689F">
        <w:rPr>
          <w:sz w:val="28"/>
          <w:szCs w:val="28"/>
          <w:lang w:val="uk-UA"/>
        </w:rPr>
        <w:t xml:space="preserve">до </w:t>
      </w:r>
      <w:r w:rsidR="00FB0D0B" w:rsidRPr="00D5689F">
        <w:rPr>
          <w:sz w:val="28"/>
          <w:szCs w:val="28"/>
          <w:lang w:val="uk-UA"/>
        </w:rPr>
        <w:t>Пре</w:t>
      </w:r>
      <w:r w:rsidRPr="00D5689F">
        <w:rPr>
          <w:sz w:val="28"/>
          <w:szCs w:val="28"/>
          <w:lang w:val="uk-UA"/>
        </w:rPr>
        <w:t xml:space="preserve">м’єр-міністра </w:t>
      </w:r>
      <w:r w:rsidRPr="0031601A">
        <w:rPr>
          <w:sz w:val="28"/>
          <w:szCs w:val="28"/>
          <w:lang w:val="uk-UA"/>
        </w:rPr>
        <w:t xml:space="preserve">України </w:t>
      </w:r>
      <w:r w:rsidR="00FB0D0B" w:rsidRPr="0031601A">
        <w:rPr>
          <w:sz w:val="28"/>
          <w:szCs w:val="28"/>
          <w:lang w:val="uk-UA"/>
        </w:rPr>
        <w:t xml:space="preserve">щодо </w:t>
      </w:r>
      <w:r w:rsidR="00835500" w:rsidRPr="0031601A">
        <w:rPr>
          <w:sz w:val="28"/>
          <w:szCs w:val="28"/>
          <w:lang w:val="uk-UA"/>
        </w:rPr>
        <w:t>формування ціни на газ та вирішення інших проблемних питань</w:t>
      </w:r>
      <w:r w:rsidR="00A24116" w:rsidRPr="0031601A">
        <w:rPr>
          <w:sz w:val="28"/>
          <w:szCs w:val="28"/>
          <w:lang w:val="uk-UA"/>
        </w:rPr>
        <w:t xml:space="preserve"> </w:t>
      </w:r>
      <w:proofErr w:type="spellStart"/>
      <w:r w:rsidR="00A24116" w:rsidRPr="0031601A">
        <w:rPr>
          <w:sz w:val="28"/>
          <w:szCs w:val="28"/>
          <w:lang w:val="uk-UA"/>
        </w:rPr>
        <w:t>теплогенерації</w:t>
      </w:r>
      <w:proofErr w:type="spellEnd"/>
      <w:r w:rsidR="00835500">
        <w:rPr>
          <w:sz w:val="28"/>
          <w:szCs w:val="28"/>
          <w:lang w:val="uk-UA"/>
        </w:rPr>
        <w:t xml:space="preserve"> </w:t>
      </w:r>
    </w:p>
    <w:p w:rsidR="00FB0D0B" w:rsidRPr="00D5689F" w:rsidRDefault="00FB0D0B" w:rsidP="00FB0D0B">
      <w:pPr>
        <w:spacing w:line="276" w:lineRule="auto"/>
        <w:ind w:left="720" w:right="68" w:hanging="720"/>
        <w:jc w:val="center"/>
        <w:rPr>
          <w:sz w:val="28"/>
          <w:szCs w:val="28"/>
          <w:lang w:val="uk-UA"/>
        </w:rPr>
      </w:pPr>
    </w:p>
    <w:p w:rsidR="00FB0D0B" w:rsidRPr="00D5689F" w:rsidRDefault="005954B8" w:rsidP="00FB0D0B">
      <w:pPr>
        <w:ind w:right="68" w:hanging="12"/>
        <w:jc w:val="center"/>
        <w:rPr>
          <w:sz w:val="28"/>
          <w:szCs w:val="28"/>
          <w:lang w:val="uk-UA"/>
        </w:rPr>
      </w:pPr>
      <w:r w:rsidRPr="00D5689F">
        <w:rPr>
          <w:sz w:val="28"/>
          <w:szCs w:val="28"/>
          <w:lang w:val="uk-UA"/>
        </w:rPr>
        <w:t>Шановний</w:t>
      </w:r>
      <w:r w:rsidR="00FB0D0B" w:rsidRPr="00D5689F">
        <w:rPr>
          <w:sz w:val="28"/>
          <w:szCs w:val="28"/>
          <w:lang w:val="uk-UA"/>
        </w:rPr>
        <w:t xml:space="preserve"> Володимире Борисовичу!</w:t>
      </w:r>
    </w:p>
    <w:p w:rsidR="00466DD7" w:rsidRPr="00D5689F" w:rsidRDefault="00466DD7" w:rsidP="00FB0D0B">
      <w:pPr>
        <w:pStyle w:val="ae"/>
        <w:spacing w:after="0"/>
        <w:ind w:firstLine="567"/>
        <w:jc w:val="both"/>
        <w:rPr>
          <w:sz w:val="28"/>
          <w:szCs w:val="28"/>
          <w:lang w:val="uk-UA" w:eastAsia="zh-TW"/>
        </w:rPr>
      </w:pPr>
    </w:p>
    <w:p w:rsidR="00A26727" w:rsidRPr="00D44FF9" w:rsidRDefault="000976FA" w:rsidP="00FB0D0B">
      <w:pPr>
        <w:pStyle w:val="ae"/>
        <w:spacing w:after="0"/>
        <w:ind w:firstLine="567"/>
        <w:jc w:val="both"/>
        <w:rPr>
          <w:sz w:val="28"/>
          <w:szCs w:val="28"/>
          <w:lang w:val="uk-UA" w:eastAsia="zh-TW"/>
        </w:rPr>
      </w:pPr>
      <w:r w:rsidRPr="00D44FF9">
        <w:rPr>
          <w:sz w:val="28"/>
          <w:szCs w:val="28"/>
          <w:lang w:val="uk-UA" w:eastAsia="zh-TW"/>
        </w:rPr>
        <w:t xml:space="preserve">У зв’язку зі значним зростанням заборгованості населення </w:t>
      </w:r>
      <w:r w:rsidR="006C4696" w:rsidRPr="00D44FF9">
        <w:rPr>
          <w:sz w:val="28"/>
          <w:szCs w:val="28"/>
          <w:lang w:val="uk-UA" w:eastAsia="zh-TW"/>
        </w:rPr>
        <w:t xml:space="preserve">з оплати </w:t>
      </w:r>
      <w:r w:rsidRPr="00D44FF9">
        <w:rPr>
          <w:sz w:val="28"/>
          <w:szCs w:val="28"/>
          <w:lang w:val="uk-UA" w:eastAsia="zh-TW"/>
        </w:rPr>
        <w:t>за житлово-комунальні послуги, зокрема</w:t>
      </w:r>
      <w:r w:rsidR="000864FA">
        <w:rPr>
          <w:sz w:val="28"/>
          <w:szCs w:val="28"/>
          <w:lang w:val="uk-UA" w:eastAsia="zh-TW"/>
        </w:rPr>
        <w:t>,</w:t>
      </w:r>
      <w:r w:rsidRPr="00D44FF9">
        <w:rPr>
          <w:sz w:val="28"/>
          <w:szCs w:val="28"/>
          <w:lang w:val="uk-UA" w:eastAsia="zh-TW"/>
        </w:rPr>
        <w:t xml:space="preserve"> за послуги з централізованого опалення та гарячого водопостачання, з </w:t>
      </w:r>
      <w:r w:rsidR="00B7753C" w:rsidRPr="00D44FF9">
        <w:rPr>
          <w:sz w:val="28"/>
          <w:szCs w:val="28"/>
          <w:lang w:val="uk-UA" w:eastAsia="zh-TW"/>
        </w:rPr>
        <w:t>0</w:t>
      </w:r>
      <w:r w:rsidRPr="00D44FF9">
        <w:rPr>
          <w:sz w:val="28"/>
          <w:szCs w:val="28"/>
          <w:lang w:val="uk-UA" w:eastAsia="zh-TW"/>
        </w:rPr>
        <w:t xml:space="preserve">1 травня 2019 року в частині багатоповерхових будинків м. Чернігова </w:t>
      </w:r>
      <w:r w:rsidR="00C06A6B" w:rsidRPr="00D44FF9">
        <w:rPr>
          <w:sz w:val="28"/>
          <w:szCs w:val="28"/>
          <w:lang w:val="uk-UA" w:eastAsia="zh-TW"/>
        </w:rPr>
        <w:t>а</w:t>
      </w:r>
      <w:r w:rsidR="0054087C" w:rsidRPr="00D44FF9">
        <w:rPr>
          <w:sz w:val="28"/>
          <w:szCs w:val="28"/>
          <w:lang w:val="uk-UA" w:eastAsia="zh-TW"/>
        </w:rPr>
        <w:t xml:space="preserve">кціонерним товариством  «Облтеплокомуненерго» (далі – АТ «ОТКЕ») </w:t>
      </w:r>
      <w:r w:rsidR="00DC3694" w:rsidRPr="00D44FF9">
        <w:rPr>
          <w:sz w:val="28"/>
          <w:szCs w:val="28"/>
          <w:lang w:val="uk-UA" w:eastAsia="zh-TW"/>
        </w:rPr>
        <w:t>припинено</w:t>
      </w:r>
      <w:r w:rsidRPr="00D44FF9">
        <w:rPr>
          <w:sz w:val="28"/>
          <w:szCs w:val="28"/>
          <w:lang w:val="uk-UA" w:eastAsia="zh-TW"/>
        </w:rPr>
        <w:t xml:space="preserve"> постачання гарячої води. </w:t>
      </w:r>
    </w:p>
    <w:p w:rsidR="000976FA" w:rsidRPr="00D44FF9" w:rsidRDefault="0098457B" w:rsidP="00FB0D0B">
      <w:pPr>
        <w:pStyle w:val="ae"/>
        <w:spacing w:after="0"/>
        <w:ind w:firstLine="567"/>
        <w:jc w:val="both"/>
        <w:rPr>
          <w:sz w:val="28"/>
          <w:szCs w:val="28"/>
          <w:lang w:val="uk-UA" w:eastAsia="zh-TW"/>
        </w:rPr>
      </w:pPr>
      <w:r w:rsidRPr="00D44FF9">
        <w:rPr>
          <w:sz w:val="28"/>
          <w:szCs w:val="28"/>
          <w:lang w:val="uk-UA" w:eastAsia="zh-TW"/>
        </w:rPr>
        <w:t>Така ситуація викликана</w:t>
      </w:r>
      <w:r w:rsidR="009F4461" w:rsidRPr="00D44FF9">
        <w:rPr>
          <w:sz w:val="28"/>
          <w:szCs w:val="28"/>
          <w:lang w:val="uk-UA" w:eastAsia="zh-TW"/>
        </w:rPr>
        <w:t xml:space="preserve"> стрімк</w:t>
      </w:r>
      <w:r w:rsidRPr="00D44FF9">
        <w:rPr>
          <w:sz w:val="28"/>
          <w:szCs w:val="28"/>
          <w:lang w:val="uk-UA" w:eastAsia="zh-TW"/>
        </w:rPr>
        <w:t>им</w:t>
      </w:r>
      <w:r w:rsidR="009F4461" w:rsidRPr="00D44FF9">
        <w:rPr>
          <w:sz w:val="28"/>
          <w:szCs w:val="28"/>
          <w:lang w:val="uk-UA" w:eastAsia="zh-TW"/>
        </w:rPr>
        <w:t xml:space="preserve"> падіння</w:t>
      </w:r>
      <w:r w:rsidRPr="00D44FF9">
        <w:rPr>
          <w:sz w:val="28"/>
          <w:szCs w:val="28"/>
          <w:lang w:val="uk-UA" w:eastAsia="zh-TW"/>
        </w:rPr>
        <w:t>м</w:t>
      </w:r>
      <w:r w:rsidR="009F4461" w:rsidRPr="00D44FF9">
        <w:rPr>
          <w:sz w:val="28"/>
          <w:szCs w:val="28"/>
          <w:lang w:val="uk-UA" w:eastAsia="zh-TW"/>
        </w:rPr>
        <w:t xml:space="preserve"> рівня оплати населення за житлово-комунальні послуги</w:t>
      </w:r>
      <w:r w:rsidRPr="00D44FF9">
        <w:rPr>
          <w:sz w:val="28"/>
          <w:szCs w:val="28"/>
          <w:lang w:val="uk-UA" w:eastAsia="zh-TW"/>
        </w:rPr>
        <w:t>, неспроможністю АТ «</w:t>
      </w:r>
      <w:r w:rsidR="0054087C" w:rsidRPr="00D44FF9">
        <w:rPr>
          <w:sz w:val="28"/>
          <w:szCs w:val="28"/>
          <w:lang w:val="uk-UA" w:eastAsia="zh-TW"/>
        </w:rPr>
        <w:t>ОТКЕ</w:t>
      </w:r>
      <w:r w:rsidRPr="00D44FF9">
        <w:rPr>
          <w:sz w:val="28"/>
          <w:szCs w:val="28"/>
          <w:lang w:val="uk-UA" w:eastAsia="zh-TW"/>
        </w:rPr>
        <w:t xml:space="preserve">» – підприємства, що надає послуги з теплопостачання більше ніж </w:t>
      </w:r>
      <w:r w:rsidR="00734DEF" w:rsidRPr="00D44FF9">
        <w:rPr>
          <w:sz w:val="28"/>
          <w:szCs w:val="28"/>
          <w:lang w:val="uk-UA" w:eastAsia="zh-TW"/>
        </w:rPr>
        <w:t>половині</w:t>
      </w:r>
      <w:r w:rsidR="000864FA">
        <w:rPr>
          <w:sz w:val="28"/>
          <w:szCs w:val="28"/>
          <w:lang w:val="uk-UA" w:eastAsia="zh-TW"/>
        </w:rPr>
        <w:t xml:space="preserve"> мешканців міста, </w:t>
      </w:r>
      <w:r w:rsidRPr="00D44FF9">
        <w:rPr>
          <w:sz w:val="28"/>
          <w:szCs w:val="28"/>
          <w:lang w:val="uk-UA" w:eastAsia="zh-TW"/>
        </w:rPr>
        <w:t xml:space="preserve"> </w:t>
      </w:r>
      <w:r w:rsidR="0074290C" w:rsidRPr="00D44FF9">
        <w:rPr>
          <w:sz w:val="28"/>
          <w:szCs w:val="28"/>
          <w:lang w:val="uk-UA" w:eastAsia="zh-TW"/>
        </w:rPr>
        <w:t xml:space="preserve">розрахуватися за спожитий природний газ, </w:t>
      </w:r>
      <w:r w:rsidR="00E606BD" w:rsidRPr="00D44FF9">
        <w:rPr>
          <w:sz w:val="28"/>
          <w:szCs w:val="28"/>
          <w:lang w:val="uk-UA" w:eastAsia="zh-TW"/>
        </w:rPr>
        <w:t>та</w:t>
      </w:r>
      <w:r w:rsidR="00861227" w:rsidRPr="00D44FF9">
        <w:rPr>
          <w:sz w:val="28"/>
          <w:szCs w:val="28"/>
          <w:lang w:val="uk-UA" w:eastAsia="zh-TW"/>
        </w:rPr>
        <w:t>,</w:t>
      </w:r>
      <w:r w:rsidR="00E606BD" w:rsidRPr="00D44FF9">
        <w:rPr>
          <w:sz w:val="28"/>
          <w:szCs w:val="28"/>
          <w:lang w:val="uk-UA" w:eastAsia="zh-TW"/>
        </w:rPr>
        <w:t xml:space="preserve"> </w:t>
      </w:r>
      <w:r w:rsidR="00D32064" w:rsidRPr="00D44FF9">
        <w:rPr>
          <w:sz w:val="28"/>
          <w:szCs w:val="28"/>
          <w:lang w:val="uk-UA" w:eastAsia="zh-TW"/>
        </w:rPr>
        <w:t>як наслідок</w:t>
      </w:r>
      <w:r w:rsidR="0074290C" w:rsidRPr="00D44FF9">
        <w:rPr>
          <w:sz w:val="28"/>
          <w:szCs w:val="28"/>
          <w:lang w:val="uk-UA" w:eastAsia="zh-TW"/>
        </w:rPr>
        <w:t>, припиненням поста</w:t>
      </w:r>
      <w:r w:rsidR="00DC3694" w:rsidRPr="00D44FF9">
        <w:rPr>
          <w:sz w:val="28"/>
          <w:szCs w:val="28"/>
          <w:lang w:val="uk-UA" w:eastAsia="zh-TW"/>
        </w:rPr>
        <w:t>чання</w:t>
      </w:r>
      <w:r w:rsidR="0074290C" w:rsidRPr="00D44FF9">
        <w:rPr>
          <w:sz w:val="28"/>
          <w:szCs w:val="28"/>
          <w:lang w:val="uk-UA" w:eastAsia="zh-TW"/>
        </w:rPr>
        <w:t xml:space="preserve"> газу підприємству від </w:t>
      </w:r>
      <w:r w:rsidR="00C06A6B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АТ «НАК «Нафтогаз України»</w:t>
      </w:r>
      <w:r w:rsidR="0074290C" w:rsidRPr="00D44FF9">
        <w:rPr>
          <w:sz w:val="28"/>
          <w:szCs w:val="28"/>
          <w:lang w:val="uk-UA" w:eastAsia="zh-TW"/>
        </w:rPr>
        <w:t>.</w:t>
      </w:r>
    </w:p>
    <w:p w:rsidR="00B0328C" w:rsidRPr="00D44FF9" w:rsidRDefault="00B0328C" w:rsidP="00FB0D0B">
      <w:pPr>
        <w:pStyle w:val="ae"/>
        <w:spacing w:after="0"/>
        <w:ind w:firstLine="567"/>
        <w:jc w:val="both"/>
        <w:rPr>
          <w:sz w:val="6"/>
          <w:szCs w:val="6"/>
          <w:lang w:val="uk-UA" w:eastAsia="zh-TW"/>
        </w:rPr>
      </w:pPr>
    </w:p>
    <w:p w:rsidR="009F4461" w:rsidRPr="00D44FF9" w:rsidRDefault="00A26727" w:rsidP="00FB0D0B">
      <w:pPr>
        <w:pStyle w:val="ae"/>
        <w:spacing w:after="0"/>
        <w:ind w:firstLine="567"/>
        <w:jc w:val="both"/>
        <w:rPr>
          <w:sz w:val="28"/>
          <w:szCs w:val="28"/>
          <w:lang w:val="uk-UA" w:eastAsia="zh-TW"/>
        </w:rPr>
      </w:pPr>
      <w:r w:rsidRPr="00D44FF9">
        <w:rPr>
          <w:sz w:val="28"/>
          <w:szCs w:val="28"/>
          <w:lang w:val="uk-UA" w:eastAsia="zh-TW"/>
        </w:rPr>
        <w:t xml:space="preserve">Зростання темпів заборгованості </w:t>
      </w:r>
      <w:r w:rsidR="00742EA5" w:rsidRPr="00D44FF9">
        <w:rPr>
          <w:sz w:val="28"/>
          <w:szCs w:val="28"/>
          <w:lang w:val="uk-UA" w:eastAsia="zh-TW"/>
        </w:rPr>
        <w:t xml:space="preserve">населення </w:t>
      </w:r>
      <w:r w:rsidRPr="00D44FF9">
        <w:rPr>
          <w:sz w:val="28"/>
          <w:szCs w:val="28"/>
          <w:lang w:val="uk-UA" w:eastAsia="zh-TW"/>
        </w:rPr>
        <w:t xml:space="preserve">виникло після перегляду з </w:t>
      </w:r>
      <w:r w:rsidR="00B7753C" w:rsidRPr="00D44FF9">
        <w:rPr>
          <w:sz w:val="28"/>
          <w:szCs w:val="28"/>
          <w:lang w:val="uk-UA" w:eastAsia="zh-TW"/>
        </w:rPr>
        <w:t>0</w:t>
      </w:r>
      <w:r w:rsidR="004E0DB5" w:rsidRPr="00D44FF9">
        <w:rPr>
          <w:sz w:val="28"/>
          <w:szCs w:val="28"/>
          <w:lang w:val="uk-UA" w:eastAsia="zh-TW"/>
        </w:rPr>
        <w:t>1 січня 2019 року</w:t>
      </w:r>
      <w:r w:rsidRPr="00D44FF9">
        <w:rPr>
          <w:sz w:val="28"/>
          <w:szCs w:val="28"/>
          <w:lang w:val="uk-UA" w:eastAsia="zh-TW"/>
        </w:rPr>
        <w:t xml:space="preserve"> тарифів на послуги теплопостачання </w:t>
      </w:r>
      <w:r w:rsidR="00DF3B13" w:rsidRPr="00D44FF9">
        <w:rPr>
          <w:sz w:val="28"/>
          <w:szCs w:val="28"/>
          <w:lang w:val="uk-UA" w:eastAsia="zh-TW"/>
        </w:rPr>
        <w:t xml:space="preserve">через підвищення вартості природного газу </w:t>
      </w:r>
      <w:r w:rsidRPr="00D44FF9">
        <w:rPr>
          <w:sz w:val="28"/>
          <w:szCs w:val="28"/>
          <w:lang w:val="uk-UA" w:eastAsia="zh-TW"/>
        </w:rPr>
        <w:t>та досягло критичних розмірів у березні-квітні поточного року.</w:t>
      </w:r>
    </w:p>
    <w:p w:rsidR="00117CCC" w:rsidRPr="00D44FF9" w:rsidRDefault="00117CCC" w:rsidP="00532BC5">
      <w:pPr>
        <w:pStyle w:val="ae"/>
        <w:spacing w:after="0"/>
        <w:ind w:firstLine="567"/>
        <w:jc w:val="both"/>
        <w:rPr>
          <w:bCs/>
          <w:color w:val="000000"/>
          <w:sz w:val="6"/>
          <w:szCs w:val="6"/>
          <w:shd w:val="clear" w:color="auto" w:fill="FFFFFF"/>
          <w:lang w:val="uk-UA"/>
        </w:rPr>
      </w:pPr>
    </w:p>
    <w:p w:rsidR="00532BC5" w:rsidRPr="00D44FF9" w:rsidRDefault="00DF3B13" w:rsidP="00532BC5">
      <w:pPr>
        <w:pStyle w:val="ae"/>
        <w:spacing w:after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Так, </w:t>
      </w:r>
      <w:r w:rsidR="00532BC5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вартість природного газу, що врахована в </w:t>
      </w:r>
      <w:r w:rsidR="00E1526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діючих </w:t>
      </w:r>
      <w:r w:rsidR="00532BC5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тарифах для населення на послуги з теплопостачання і є їх основною складовою, зросла з </w:t>
      </w:r>
      <w:r w:rsidR="00B7753C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0</w:t>
      </w:r>
      <w:r w:rsidR="00532BC5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1 листопада 2018 року до </w:t>
      </w:r>
      <w:r w:rsidR="00BB65CD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6968,21</w:t>
      </w:r>
      <w:r w:rsidR="00532BC5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грн/ </w:t>
      </w:r>
      <w:proofErr w:type="spellStart"/>
      <w:r w:rsidR="00532BC5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тис.куб</w:t>
      </w:r>
      <w:proofErr w:type="spellEnd"/>
      <w:r w:rsidR="00532BC5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 без ПДВ (з урахуванням вартості транспортування та розподілу природного газу) </w:t>
      </w:r>
      <w:r w:rsidR="00532BC5" w:rsidRPr="00D44FF9">
        <w:rPr>
          <w:sz w:val="28"/>
          <w:szCs w:val="28"/>
          <w:lang w:val="uk-UA" w:eastAsia="zh-TW"/>
        </w:rPr>
        <w:t xml:space="preserve">відповідно до Положення </w:t>
      </w:r>
      <w:r w:rsidR="00532BC5" w:rsidRPr="00D44FF9">
        <w:rPr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532BC5" w:rsidRPr="00D44FF9">
        <w:rPr>
          <w:bCs/>
          <w:color w:val="000000"/>
          <w:sz w:val="28"/>
          <w:szCs w:val="28"/>
          <w:shd w:val="clear" w:color="auto" w:fill="FFFFFF"/>
        </w:rPr>
        <w:t>покладення</w:t>
      </w:r>
      <w:proofErr w:type="spellEnd"/>
      <w:r w:rsidR="00532BC5" w:rsidRPr="00D44FF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2BC5" w:rsidRPr="00D44FF9">
        <w:rPr>
          <w:bCs/>
          <w:color w:val="000000"/>
          <w:sz w:val="28"/>
          <w:szCs w:val="28"/>
          <w:shd w:val="clear" w:color="auto" w:fill="FFFFFF"/>
        </w:rPr>
        <w:t>спеціальних</w:t>
      </w:r>
      <w:proofErr w:type="spellEnd"/>
      <w:r w:rsidR="00532BC5" w:rsidRPr="00D44FF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2BC5" w:rsidRPr="00D44FF9">
        <w:rPr>
          <w:bCs/>
          <w:color w:val="000000"/>
          <w:sz w:val="28"/>
          <w:szCs w:val="28"/>
          <w:shd w:val="clear" w:color="auto" w:fill="FFFFFF"/>
        </w:rPr>
        <w:t>обов’язків</w:t>
      </w:r>
      <w:proofErr w:type="spellEnd"/>
      <w:r w:rsidR="00532BC5" w:rsidRPr="00D44FF9">
        <w:rPr>
          <w:b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32BC5" w:rsidRPr="00D44FF9">
        <w:rPr>
          <w:bCs/>
          <w:color w:val="000000"/>
          <w:sz w:val="28"/>
          <w:szCs w:val="28"/>
          <w:shd w:val="clear" w:color="auto" w:fill="FFFFFF"/>
        </w:rPr>
        <w:t>суб’єктів</w:t>
      </w:r>
      <w:proofErr w:type="spellEnd"/>
      <w:r w:rsidR="00532BC5" w:rsidRPr="00D44FF9">
        <w:rPr>
          <w:bCs/>
          <w:color w:val="000000"/>
          <w:sz w:val="28"/>
          <w:szCs w:val="28"/>
          <w:shd w:val="clear" w:color="auto" w:fill="FFFFFF"/>
        </w:rPr>
        <w:t xml:space="preserve"> ринку природного газу</w:t>
      </w:r>
      <w:r w:rsidR="00532BC5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532BC5" w:rsidRPr="00D44FF9">
        <w:rPr>
          <w:bCs/>
          <w:color w:val="000000"/>
          <w:sz w:val="28"/>
          <w:szCs w:val="28"/>
          <w:shd w:val="clear" w:color="auto" w:fill="FFFFFF"/>
        </w:rPr>
        <w:t xml:space="preserve"> для забезпечення </w:t>
      </w:r>
      <w:proofErr w:type="spellStart"/>
      <w:r w:rsidR="00532BC5" w:rsidRPr="00D44FF9">
        <w:rPr>
          <w:bCs/>
          <w:color w:val="000000"/>
          <w:sz w:val="28"/>
          <w:szCs w:val="28"/>
          <w:shd w:val="clear" w:color="auto" w:fill="FFFFFF"/>
        </w:rPr>
        <w:t>загальносуспільних</w:t>
      </w:r>
      <w:proofErr w:type="spellEnd"/>
      <w:r w:rsidR="00532BC5" w:rsidRPr="00D44FF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2BC5" w:rsidRPr="00D44FF9">
        <w:rPr>
          <w:bCs/>
          <w:color w:val="000000"/>
          <w:sz w:val="28"/>
          <w:szCs w:val="28"/>
          <w:shd w:val="clear" w:color="auto" w:fill="FFFFFF"/>
        </w:rPr>
        <w:t>інтересів</w:t>
      </w:r>
      <w:proofErr w:type="spellEnd"/>
      <w:r w:rsidR="00532BC5" w:rsidRPr="00D44FF9">
        <w:rPr>
          <w:b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532BC5" w:rsidRPr="00D44FF9">
        <w:rPr>
          <w:bCs/>
          <w:color w:val="000000"/>
          <w:sz w:val="28"/>
          <w:szCs w:val="28"/>
          <w:shd w:val="clear" w:color="auto" w:fill="FFFFFF"/>
        </w:rPr>
        <w:t>процесі</w:t>
      </w:r>
      <w:proofErr w:type="spellEnd"/>
      <w:r w:rsidR="00532BC5" w:rsidRPr="00D44FF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2BC5" w:rsidRPr="00D44FF9">
        <w:rPr>
          <w:bCs/>
          <w:color w:val="000000"/>
          <w:sz w:val="28"/>
          <w:szCs w:val="28"/>
          <w:shd w:val="clear" w:color="auto" w:fill="FFFFFF"/>
        </w:rPr>
        <w:t>функціонування</w:t>
      </w:r>
      <w:proofErr w:type="spellEnd"/>
      <w:r w:rsidR="00532BC5" w:rsidRPr="00D44FF9">
        <w:rPr>
          <w:bCs/>
          <w:color w:val="000000"/>
          <w:sz w:val="28"/>
          <w:szCs w:val="28"/>
          <w:shd w:val="clear" w:color="auto" w:fill="FFFFFF"/>
        </w:rPr>
        <w:t xml:space="preserve"> ринку природного газу</w:t>
      </w:r>
      <w:r w:rsidR="00532BC5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, затвердженого постановою Кабінету Міністрів України від 19 жовтня 2018 р</w:t>
      </w:r>
      <w:r w:rsidR="00D5689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оку</w:t>
      </w:r>
      <w:r w:rsidR="00532BC5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№ 867</w:t>
      </w:r>
      <w:r w:rsidR="00E1526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(далі – По</w:t>
      </w:r>
      <w:r w:rsidR="00AA4F1C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ложення</w:t>
      </w:r>
      <w:r w:rsidR="00E1526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37D88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№ </w:t>
      </w:r>
      <w:r w:rsidR="00E1526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867). Зростання вартості газу призвело до перегляду з </w:t>
      </w:r>
      <w:r w:rsidR="00B7753C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0</w:t>
      </w:r>
      <w:r w:rsidR="00E1526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1 січня 2019 року тарифів на послуги з централізованого опалення та централізованого постачання гарячої води: згідно з постановами Національної комісії, що здійснює державне регулювання у сферах енергетики та комунальних послуг, від 10 грудня 2018 року № 1766 і від 11 грудня 2018 року № 1824 вартість послуг теплопостачання в </w:t>
      </w:r>
      <w:proofErr w:type="spellStart"/>
      <w:r w:rsidR="00E1526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м.Чернігові</w:t>
      </w:r>
      <w:proofErr w:type="spellEnd"/>
      <w:r w:rsidR="00E1526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328C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відповідно </w:t>
      </w:r>
      <w:r w:rsidR="00E1526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з</w:t>
      </w:r>
      <w:r w:rsidR="00B0328C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більшилась</w:t>
      </w:r>
      <w:r w:rsidR="00E1526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з 1504,22 грн /</w:t>
      </w:r>
      <w:proofErr w:type="spellStart"/>
      <w:r w:rsidR="00E1526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Гкал</w:t>
      </w:r>
      <w:proofErr w:type="spellEnd"/>
      <w:r w:rsidR="00E1526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до 1737,61 грн /</w:t>
      </w:r>
      <w:proofErr w:type="spellStart"/>
      <w:r w:rsidR="00E1526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Гкал</w:t>
      </w:r>
      <w:proofErr w:type="spellEnd"/>
      <w:r w:rsidR="00E1526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у </w:t>
      </w:r>
      <w:r w:rsidR="00B7753C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АТ </w:t>
      </w:r>
      <w:r w:rsidR="00E1526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«О</w:t>
      </w:r>
      <w:r w:rsidR="00D567E8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ТКЕ</w:t>
      </w:r>
      <w:r w:rsidR="00E1526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» та з 1445,94 грн /</w:t>
      </w:r>
      <w:proofErr w:type="spellStart"/>
      <w:r w:rsidR="00E1526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Гкал</w:t>
      </w:r>
      <w:proofErr w:type="spellEnd"/>
      <w:r w:rsidR="00E1526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до 1598,94 грн /</w:t>
      </w:r>
      <w:proofErr w:type="spellStart"/>
      <w:r w:rsidR="00E1526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Гкал</w:t>
      </w:r>
      <w:proofErr w:type="spellEnd"/>
      <w:r w:rsidR="00E1526F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у КЕП «Чернігівська ТЕЦ» ТОВ фірми «ТехНова».</w:t>
      </w:r>
    </w:p>
    <w:p w:rsidR="00B733E4" w:rsidRPr="00D44FF9" w:rsidRDefault="00C25D15" w:rsidP="00B733E4">
      <w:pPr>
        <w:pStyle w:val="ae"/>
        <w:spacing w:after="0"/>
        <w:ind w:firstLine="567"/>
        <w:jc w:val="both"/>
        <w:rPr>
          <w:sz w:val="28"/>
          <w:szCs w:val="28"/>
          <w:lang w:val="uk-UA" w:eastAsia="zh-TW"/>
        </w:rPr>
      </w:pPr>
      <w:r w:rsidRPr="00D44FF9">
        <w:rPr>
          <w:sz w:val="28"/>
          <w:szCs w:val="28"/>
          <w:lang w:val="uk-UA" w:eastAsia="zh-TW"/>
        </w:rPr>
        <w:t xml:space="preserve">Разом з тим, </w:t>
      </w:r>
      <w:r w:rsidRPr="00D44FF9">
        <w:rPr>
          <w:sz w:val="28"/>
          <w:szCs w:val="28"/>
          <w:lang w:val="uk-UA"/>
        </w:rPr>
        <w:t xml:space="preserve">після внесення змін до Положення про </w:t>
      </w:r>
      <w:r w:rsidRPr="00D44FF9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порядок призначення житлових субсидій постановою Кабінетів Міністрів України від </w:t>
      </w:r>
      <w:r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27 квітня 2018 року № 329 «Про внесення змін до деяких постанов Кабінету Міністрів України та визнання такою, що втратила чинність, постанови Кабінету Міністрів України від 28 грудня 2016</w:t>
      </w:r>
      <w:r w:rsidRPr="00D44FF9">
        <w:rPr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="002A25FC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р. № </w:t>
      </w:r>
      <w:r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1022», кількість домогосподарств, які отриму</w:t>
      </w:r>
      <w:r w:rsidR="00132944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вали</w:t>
      </w:r>
      <w:r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4FF9">
        <w:rPr>
          <w:sz w:val="28"/>
          <w:szCs w:val="28"/>
          <w:lang w:val="uk-UA" w:eastAsia="zh-TW"/>
        </w:rPr>
        <w:t>субсидії на оплату житлово-комунальних послуг</w:t>
      </w:r>
      <w:r w:rsidR="00132944" w:rsidRPr="00D44FF9">
        <w:rPr>
          <w:sz w:val="28"/>
          <w:szCs w:val="28"/>
          <w:lang w:val="uk-UA" w:eastAsia="zh-TW"/>
        </w:rPr>
        <w:t xml:space="preserve"> у опалювальному сезоні 2018-2019 років</w:t>
      </w:r>
      <w:r w:rsidRPr="00D44FF9">
        <w:rPr>
          <w:sz w:val="28"/>
          <w:szCs w:val="28"/>
          <w:lang w:val="uk-UA" w:eastAsia="zh-TW"/>
        </w:rPr>
        <w:t xml:space="preserve">, </w:t>
      </w:r>
      <w:r w:rsidR="00BE70CB" w:rsidRPr="00D44FF9">
        <w:rPr>
          <w:sz w:val="28"/>
          <w:szCs w:val="28"/>
          <w:lang w:val="uk-UA" w:eastAsia="zh-TW"/>
        </w:rPr>
        <w:t xml:space="preserve">у порівнянні з попереднім періодом </w:t>
      </w:r>
      <w:r w:rsidRPr="00D44FF9">
        <w:rPr>
          <w:sz w:val="28"/>
          <w:szCs w:val="28"/>
          <w:lang w:val="uk-UA" w:eastAsia="zh-TW"/>
        </w:rPr>
        <w:t>різко скоротилась (на 45% - 47%).</w:t>
      </w:r>
      <w:r w:rsidR="00610319" w:rsidRPr="00D44FF9">
        <w:rPr>
          <w:sz w:val="28"/>
          <w:szCs w:val="28"/>
          <w:lang w:val="uk-UA" w:eastAsia="zh-TW"/>
        </w:rPr>
        <w:t xml:space="preserve"> </w:t>
      </w:r>
    </w:p>
    <w:p w:rsidR="00610319" w:rsidRPr="00D44FF9" w:rsidRDefault="00610319" w:rsidP="00610319">
      <w:pPr>
        <w:pStyle w:val="ae"/>
        <w:spacing w:after="0"/>
        <w:ind w:firstLine="567"/>
        <w:jc w:val="both"/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</w:pPr>
      <w:r w:rsidRPr="00D44FF9">
        <w:rPr>
          <w:sz w:val="28"/>
          <w:szCs w:val="28"/>
          <w:lang w:val="uk-UA" w:eastAsia="zh-TW"/>
        </w:rPr>
        <w:lastRenderedPageBreak/>
        <w:t xml:space="preserve">Враховуючи збільшення фінансового навантаження на населення через зростання тарифів, зменшення кількості отримувачів субсидії, а також </w:t>
      </w:r>
      <w:r w:rsidR="00787F77" w:rsidRPr="00D44FF9">
        <w:rPr>
          <w:sz w:val="28"/>
          <w:szCs w:val="28"/>
          <w:lang w:val="uk-UA" w:eastAsia="zh-TW"/>
        </w:rPr>
        <w:t xml:space="preserve">часткове нецільове використання населенням </w:t>
      </w:r>
      <w:r w:rsidR="00BE2BA4" w:rsidRPr="00D44FF9">
        <w:rPr>
          <w:sz w:val="28"/>
          <w:szCs w:val="28"/>
          <w:lang w:val="uk-UA" w:eastAsia="zh-TW"/>
        </w:rPr>
        <w:t xml:space="preserve">коштів </w:t>
      </w:r>
      <w:proofErr w:type="spellStart"/>
      <w:r w:rsidRPr="00D44FF9">
        <w:rPr>
          <w:sz w:val="28"/>
          <w:szCs w:val="28"/>
          <w:lang w:val="uk-UA" w:eastAsia="zh-TW"/>
        </w:rPr>
        <w:t>монетиз</w:t>
      </w:r>
      <w:r w:rsidR="00787F77" w:rsidRPr="00D44FF9">
        <w:rPr>
          <w:sz w:val="28"/>
          <w:szCs w:val="28"/>
          <w:lang w:val="uk-UA" w:eastAsia="zh-TW"/>
        </w:rPr>
        <w:t>ован</w:t>
      </w:r>
      <w:r w:rsidR="00BF22D1" w:rsidRPr="00D44FF9">
        <w:rPr>
          <w:sz w:val="28"/>
          <w:szCs w:val="28"/>
          <w:lang w:val="uk-UA" w:eastAsia="zh-TW"/>
        </w:rPr>
        <w:t>ої</w:t>
      </w:r>
      <w:proofErr w:type="spellEnd"/>
      <w:r w:rsidRPr="00D44FF9">
        <w:rPr>
          <w:sz w:val="28"/>
          <w:szCs w:val="28"/>
          <w:lang w:val="uk-UA" w:eastAsia="zh-TW"/>
        </w:rPr>
        <w:t xml:space="preserve"> субсиді</w:t>
      </w:r>
      <w:r w:rsidR="00BF22D1" w:rsidRPr="00D44FF9">
        <w:rPr>
          <w:sz w:val="28"/>
          <w:szCs w:val="28"/>
          <w:lang w:val="uk-UA" w:eastAsia="zh-TW"/>
        </w:rPr>
        <w:t>ї</w:t>
      </w:r>
      <w:r w:rsidRPr="00D44FF9">
        <w:rPr>
          <w:sz w:val="28"/>
          <w:szCs w:val="28"/>
          <w:lang w:val="uk-UA" w:eastAsia="zh-TW"/>
        </w:rPr>
        <w:t xml:space="preserve"> </w:t>
      </w:r>
      <w:r w:rsidR="00787F77" w:rsidRPr="00D44FF9">
        <w:rPr>
          <w:sz w:val="28"/>
          <w:szCs w:val="28"/>
          <w:lang w:val="uk-UA" w:eastAsia="zh-TW"/>
        </w:rPr>
        <w:t>з</w:t>
      </w:r>
      <w:r w:rsidRPr="00D44FF9">
        <w:rPr>
          <w:sz w:val="28"/>
          <w:szCs w:val="28"/>
          <w:lang w:val="uk-UA" w:eastAsia="zh-TW"/>
        </w:rPr>
        <w:t xml:space="preserve"> березн</w:t>
      </w:r>
      <w:r w:rsidR="00787F77" w:rsidRPr="00D44FF9">
        <w:rPr>
          <w:sz w:val="28"/>
          <w:szCs w:val="28"/>
          <w:lang w:val="uk-UA" w:eastAsia="zh-TW"/>
        </w:rPr>
        <w:t>я</w:t>
      </w:r>
      <w:r w:rsidRPr="00D44FF9">
        <w:rPr>
          <w:sz w:val="28"/>
          <w:szCs w:val="28"/>
          <w:lang w:val="uk-UA" w:eastAsia="zh-TW"/>
        </w:rPr>
        <w:t xml:space="preserve"> поточного року, заборгованість споживачів за житлово-комунальні послуги </w:t>
      </w:r>
      <w:r w:rsidR="00BF22D1" w:rsidRPr="00D44FF9">
        <w:rPr>
          <w:sz w:val="28"/>
          <w:szCs w:val="28"/>
          <w:lang w:val="uk-UA" w:eastAsia="zh-TW"/>
        </w:rPr>
        <w:t xml:space="preserve">досягла критичного рівня, що </w:t>
      </w:r>
      <w:r w:rsidR="00EA73D0" w:rsidRPr="00D44FF9">
        <w:rPr>
          <w:sz w:val="28"/>
          <w:szCs w:val="28"/>
          <w:lang w:val="uk-UA"/>
        </w:rPr>
        <w:t>негативно впли</w:t>
      </w:r>
      <w:r w:rsidR="000956F8" w:rsidRPr="00D44FF9">
        <w:rPr>
          <w:sz w:val="28"/>
          <w:szCs w:val="28"/>
          <w:lang w:val="uk-UA"/>
        </w:rPr>
        <w:t>нуло</w:t>
      </w:r>
      <w:r w:rsidR="00EA73D0" w:rsidRPr="00D44FF9">
        <w:rPr>
          <w:sz w:val="28"/>
          <w:szCs w:val="28"/>
          <w:lang w:val="uk-UA"/>
        </w:rPr>
        <w:t xml:space="preserve"> на виконання підприємствами житлово-комунальної сфери функцій із життєзабезпечення міста</w:t>
      </w:r>
      <w:r w:rsidRPr="00D44FF9">
        <w:rPr>
          <w:sz w:val="28"/>
          <w:szCs w:val="28"/>
          <w:lang w:val="uk-UA" w:eastAsia="zh-TW"/>
        </w:rPr>
        <w:t>.</w:t>
      </w:r>
      <w:r w:rsidRPr="00D44FF9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13127" w:rsidRPr="00D44FF9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Наслідок – припинення постачання гарячої води в частині житлових будинків міста.</w:t>
      </w:r>
    </w:p>
    <w:p w:rsidR="00610319" w:rsidRPr="00D44FF9" w:rsidRDefault="00610319" w:rsidP="00B733E4">
      <w:pPr>
        <w:pStyle w:val="ae"/>
        <w:spacing w:after="0"/>
        <w:ind w:firstLine="567"/>
        <w:jc w:val="both"/>
        <w:rPr>
          <w:sz w:val="6"/>
          <w:szCs w:val="6"/>
          <w:lang w:val="uk-UA" w:eastAsia="zh-TW"/>
        </w:rPr>
      </w:pPr>
    </w:p>
    <w:p w:rsidR="003233B4" w:rsidRPr="00D44FF9" w:rsidRDefault="003233B4" w:rsidP="003233B4">
      <w:pPr>
        <w:pStyle w:val="ae"/>
        <w:ind w:firstLine="567"/>
        <w:jc w:val="both"/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</w:pPr>
      <w:r w:rsidRPr="00D44FF9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Фактичні дані </w:t>
      </w:r>
      <w:r w:rsidR="0026068F" w:rsidRPr="00D44FF9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теплопостачальних підприємств</w:t>
      </w:r>
      <w:r w:rsidRPr="00D44FF9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м</w:t>
      </w:r>
      <w:r w:rsidR="002A58B5" w:rsidRPr="00D44FF9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. Чернігова</w:t>
      </w:r>
      <w:r w:rsidRPr="00D44FF9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щодо заборгованості </w:t>
      </w:r>
      <w:r w:rsidR="0026068F" w:rsidRPr="00D44FF9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населення за послуги з централізованого опалення і гарячого водопостачання</w:t>
      </w:r>
      <w:r w:rsidRPr="00D44FF9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:</w:t>
      </w:r>
    </w:p>
    <w:tbl>
      <w:tblPr>
        <w:tblStyle w:val="a7"/>
        <w:tblW w:w="9871" w:type="dxa"/>
        <w:tblLayout w:type="fixed"/>
        <w:tblLook w:val="04A0" w:firstRow="1" w:lastRow="0" w:firstColumn="1" w:lastColumn="0" w:noHBand="0" w:noVBand="1"/>
      </w:tblPr>
      <w:tblGrid>
        <w:gridCol w:w="1976"/>
        <w:gridCol w:w="1223"/>
        <w:gridCol w:w="1318"/>
        <w:gridCol w:w="1338"/>
        <w:gridCol w:w="1338"/>
        <w:gridCol w:w="1338"/>
        <w:gridCol w:w="1340"/>
      </w:tblGrid>
      <w:tr w:rsidR="007D3B45" w:rsidRPr="00D44FF9" w:rsidTr="00392036">
        <w:trPr>
          <w:trHeight w:val="495"/>
        </w:trPr>
        <w:tc>
          <w:tcPr>
            <w:tcW w:w="1976" w:type="dxa"/>
            <w:vMerge w:val="restart"/>
          </w:tcPr>
          <w:p w:rsidR="007D3B45" w:rsidRPr="00D44FF9" w:rsidRDefault="007D3B45" w:rsidP="000549EF">
            <w:pPr>
              <w:pStyle w:val="ae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>Назва підприємства</w:t>
            </w:r>
          </w:p>
        </w:tc>
        <w:tc>
          <w:tcPr>
            <w:tcW w:w="7895" w:type="dxa"/>
            <w:gridSpan w:val="6"/>
          </w:tcPr>
          <w:p w:rsidR="007D3B45" w:rsidRPr="00D44FF9" w:rsidRDefault="007D3B45" w:rsidP="000B4030">
            <w:pPr>
              <w:pStyle w:val="ae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>Заборгованість населення за послуги</w:t>
            </w:r>
            <w:r w:rsidR="004C1548" w:rsidRPr="00D44FF9">
              <w:rPr>
                <w:lang w:val="uk-UA"/>
              </w:rPr>
              <w:t xml:space="preserve"> теплопостачання</w:t>
            </w:r>
            <w:r w:rsidRPr="00D44FF9">
              <w:rPr>
                <w:lang w:val="uk-UA"/>
              </w:rPr>
              <w:t>, млн грн</w:t>
            </w:r>
          </w:p>
        </w:tc>
      </w:tr>
      <w:tr w:rsidR="007D3B45" w:rsidRPr="00D44FF9" w:rsidTr="00392036">
        <w:trPr>
          <w:trHeight w:val="672"/>
        </w:trPr>
        <w:tc>
          <w:tcPr>
            <w:tcW w:w="1976" w:type="dxa"/>
            <w:vMerge/>
          </w:tcPr>
          <w:p w:rsidR="007D3B45" w:rsidRPr="00D44FF9" w:rsidRDefault="007D3B45" w:rsidP="000549EF">
            <w:pPr>
              <w:pStyle w:val="ae"/>
              <w:jc w:val="both"/>
              <w:rPr>
                <w:lang w:val="uk-UA"/>
              </w:rPr>
            </w:pPr>
          </w:p>
        </w:tc>
        <w:tc>
          <w:tcPr>
            <w:tcW w:w="1223" w:type="dxa"/>
          </w:tcPr>
          <w:p w:rsidR="007D3B45" w:rsidRPr="00D44FF9" w:rsidRDefault="007D3B45" w:rsidP="007D5CDF">
            <w:pPr>
              <w:pStyle w:val="ae"/>
              <w:ind w:right="-169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>за станом на 01.01.2018</w:t>
            </w:r>
          </w:p>
        </w:tc>
        <w:tc>
          <w:tcPr>
            <w:tcW w:w="1318" w:type="dxa"/>
          </w:tcPr>
          <w:p w:rsidR="007D3B45" w:rsidRPr="00D44FF9" w:rsidRDefault="007D3B45" w:rsidP="000549EF">
            <w:pPr>
              <w:pStyle w:val="ae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>за станом на 01.01.2019</w:t>
            </w:r>
          </w:p>
        </w:tc>
        <w:tc>
          <w:tcPr>
            <w:tcW w:w="1338" w:type="dxa"/>
          </w:tcPr>
          <w:p w:rsidR="007D3B45" w:rsidRPr="00D44FF9" w:rsidRDefault="007D3B45" w:rsidP="0026068F">
            <w:pPr>
              <w:pStyle w:val="ae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>за станом на 01.02.2019</w:t>
            </w:r>
          </w:p>
        </w:tc>
        <w:tc>
          <w:tcPr>
            <w:tcW w:w="1338" w:type="dxa"/>
          </w:tcPr>
          <w:p w:rsidR="007D3B45" w:rsidRPr="00D44FF9" w:rsidRDefault="007D3B45" w:rsidP="000549EF">
            <w:pPr>
              <w:pStyle w:val="ae"/>
              <w:jc w:val="center"/>
              <w:rPr>
                <w:b/>
                <w:lang w:val="uk-UA"/>
              </w:rPr>
            </w:pPr>
            <w:r w:rsidRPr="00D44FF9">
              <w:rPr>
                <w:lang w:val="uk-UA"/>
              </w:rPr>
              <w:t>за станом на 01.03.2019</w:t>
            </w:r>
          </w:p>
        </w:tc>
        <w:tc>
          <w:tcPr>
            <w:tcW w:w="1338" w:type="dxa"/>
          </w:tcPr>
          <w:p w:rsidR="007D3B45" w:rsidRPr="00D44FF9" w:rsidRDefault="007D3B45" w:rsidP="0026068F">
            <w:pPr>
              <w:pStyle w:val="ae"/>
              <w:jc w:val="center"/>
              <w:rPr>
                <w:b/>
                <w:lang w:val="uk-UA"/>
              </w:rPr>
            </w:pPr>
            <w:r w:rsidRPr="00D44FF9">
              <w:rPr>
                <w:lang w:val="uk-UA"/>
              </w:rPr>
              <w:t>за станом на 01.04.2019</w:t>
            </w:r>
          </w:p>
        </w:tc>
        <w:tc>
          <w:tcPr>
            <w:tcW w:w="1338" w:type="dxa"/>
          </w:tcPr>
          <w:p w:rsidR="007D3B45" w:rsidRPr="00D44FF9" w:rsidRDefault="008635A8" w:rsidP="008635A8">
            <w:pPr>
              <w:pStyle w:val="ae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>за станом на 01.05.2019</w:t>
            </w:r>
          </w:p>
        </w:tc>
      </w:tr>
      <w:tr w:rsidR="007D3B45" w:rsidRPr="00D44FF9" w:rsidTr="00392036">
        <w:trPr>
          <w:trHeight w:val="396"/>
        </w:trPr>
        <w:tc>
          <w:tcPr>
            <w:tcW w:w="1976" w:type="dxa"/>
          </w:tcPr>
          <w:p w:rsidR="007D3B45" w:rsidRPr="00D44FF9" w:rsidRDefault="007D3B45" w:rsidP="0017429C">
            <w:pPr>
              <w:pStyle w:val="ae"/>
              <w:spacing w:after="0"/>
              <w:rPr>
                <w:lang w:val="uk-UA"/>
              </w:rPr>
            </w:pPr>
            <w:r w:rsidRPr="00D44FF9">
              <w:rPr>
                <w:lang w:val="uk-UA"/>
              </w:rPr>
              <w:t>АТ «</w:t>
            </w:r>
            <w:r w:rsidR="0017429C" w:rsidRPr="00D44FF9">
              <w:rPr>
                <w:lang w:val="uk-UA"/>
              </w:rPr>
              <w:t>ОТКЕ</w:t>
            </w:r>
            <w:r w:rsidRPr="00D44FF9">
              <w:rPr>
                <w:lang w:val="uk-UA"/>
              </w:rPr>
              <w:t>»</w:t>
            </w:r>
            <w:r w:rsidR="008079FF" w:rsidRPr="00D44FF9">
              <w:rPr>
                <w:lang w:val="uk-UA"/>
              </w:rPr>
              <w:t>:</w:t>
            </w:r>
            <w:r w:rsidR="002A58B5" w:rsidRPr="00D44FF9">
              <w:rPr>
                <w:lang w:val="uk-UA"/>
              </w:rPr>
              <w:t xml:space="preserve"> </w:t>
            </w:r>
          </w:p>
          <w:p w:rsidR="0017429C" w:rsidRPr="00D44FF9" w:rsidRDefault="0017429C" w:rsidP="0017429C">
            <w:pPr>
              <w:pStyle w:val="ae"/>
              <w:spacing w:after="0"/>
              <w:rPr>
                <w:lang w:val="uk-UA"/>
              </w:rPr>
            </w:pPr>
            <w:r w:rsidRPr="00D44FF9">
              <w:rPr>
                <w:lang w:val="uk-UA"/>
              </w:rPr>
              <w:t>всього</w:t>
            </w:r>
          </w:p>
          <w:p w:rsidR="0017429C" w:rsidRPr="00D44FF9" w:rsidRDefault="0017429C" w:rsidP="0017429C">
            <w:pPr>
              <w:pStyle w:val="ae"/>
              <w:spacing w:after="0"/>
              <w:rPr>
                <w:sz w:val="12"/>
                <w:szCs w:val="12"/>
                <w:lang w:val="uk-UA"/>
              </w:rPr>
            </w:pPr>
          </w:p>
          <w:p w:rsidR="0017429C" w:rsidRPr="00D44FF9" w:rsidRDefault="0017429C" w:rsidP="0017429C">
            <w:pPr>
              <w:pStyle w:val="ae"/>
              <w:spacing w:after="0"/>
              <w:rPr>
                <w:lang w:val="uk-UA"/>
              </w:rPr>
            </w:pPr>
            <w:r w:rsidRPr="00D44FF9">
              <w:rPr>
                <w:lang w:val="uk-UA"/>
              </w:rPr>
              <w:t>в т.ч. м. Чернігів</w:t>
            </w:r>
          </w:p>
        </w:tc>
        <w:tc>
          <w:tcPr>
            <w:tcW w:w="1223" w:type="dxa"/>
          </w:tcPr>
          <w:p w:rsidR="00211BC2" w:rsidRPr="00D44FF9" w:rsidRDefault="00211BC2" w:rsidP="005F2B9C">
            <w:pPr>
              <w:pStyle w:val="ae"/>
              <w:spacing w:after="0"/>
              <w:jc w:val="center"/>
              <w:rPr>
                <w:lang w:val="uk-UA"/>
              </w:rPr>
            </w:pPr>
          </w:p>
          <w:p w:rsidR="0017429C" w:rsidRPr="00D44FF9" w:rsidRDefault="005F2B9C" w:rsidP="005F2B9C">
            <w:pPr>
              <w:pStyle w:val="ae"/>
              <w:spacing w:after="0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>48,6</w:t>
            </w:r>
          </w:p>
          <w:p w:rsidR="005F2B9C" w:rsidRPr="00D44FF9" w:rsidRDefault="005F2B9C" w:rsidP="005F2B9C">
            <w:pPr>
              <w:pStyle w:val="ae"/>
              <w:spacing w:after="0"/>
              <w:jc w:val="center"/>
              <w:rPr>
                <w:sz w:val="12"/>
                <w:szCs w:val="12"/>
                <w:lang w:val="uk-UA"/>
              </w:rPr>
            </w:pPr>
          </w:p>
          <w:p w:rsidR="0017429C" w:rsidRPr="00D44FF9" w:rsidRDefault="0017429C" w:rsidP="005F2B9C">
            <w:pPr>
              <w:pStyle w:val="ae"/>
              <w:spacing w:after="0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>43,1</w:t>
            </w:r>
          </w:p>
        </w:tc>
        <w:tc>
          <w:tcPr>
            <w:tcW w:w="1318" w:type="dxa"/>
          </w:tcPr>
          <w:p w:rsidR="000D0E1B" w:rsidRPr="00D44FF9" w:rsidRDefault="000D0E1B" w:rsidP="005F2B9C">
            <w:pPr>
              <w:pStyle w:val="ae"/>
              <w:spacing w:after="0"/>
              <w:jc w:val="center"/>
              <w:rPr>
                <w:lang w:val="uk-UA"/>
              </w:rPr>
            </w:pPr>
          </w:p>
          <w:p w:rsidR="005F2B9C" w:rsidRPr="00BB34BF" w:rsidRDefault="00BB34BF" w:rsidP="005F2B9C">
            <w:pPr>
              <w:pStyle w:val="ae"/>
              <w:spacing w:after="0"/>
              <w:jc w:val="center"/>
              <w:rPr>
                <w:b/>
                <w:lang w:val="uk-UA"/>
              </w:rPr>
            </w:pPr>
            <w:r w:rsidRPr="00BB34BF">
              <w:rPr>
                <w:b/>
                <w:lang w:val="uk-UA"/>
              </w:rPr>
              <w:t>119,5</w:t>
            </w:r>
          </w:p>
          <w:p w:rsidR="0017429C" w:rsidRPr="00D44FF9" w:rsidRDefault="0017429C" w:rsidP="005F2B9C">
            <w:pPr>
              <w:pStyle w:val="ae"/>
              <w:spacing w:after="0"/>
              <w:jc w:val="center"/>
              <w:rPr>
                <w:sz w:val="12"/>
                <w:szCs w:val="12"/>
                <w:lang w:val="uk-UA"/>
              </w:rPr>
            </w:pPr>
          </w:p>
          <w:p w:rsidR="0017429C" w:rsidRPr="00D44FF9" w:rsidRDefault="0017429C" w:rsidP="005F2B9C">
            <w:pPr>
              <w:pStyle w:val="ae"/>
              <w:spacing w:after="0"/>
              <w:jc w:val="center"/>
              <w:rPr>
                <w:b/>
                <w:lang w:val="uk-UA"/>
              </w:rPr>
            </w:pPr>
            <w:r w:rsidRPr="00D44FF9">
              <w:rPr>
                <w:b/>
                <w:lang w:val="uk-UA"/>
              </w:rPr>
              <w:t>104,8</w:t>
            </w:r>
          </w:p>
        </w:tc>
        <w:tc>
          <w:tcPr>
            <w:tcW w:w="1338" w:type="dxa"/>
          </w:tcPr>
          <w:p w:rsidR="0017429C" w:rsidRPr="00D44FF9" w:rsidRDefault="0017429C" w:rsidP="00BB34BF">
            <w:pPr>
              <w:pStyle w:val="ae"/>
              <w:spacing w:after="0"/>
              <w:jc w:val="center"/>
              <w:rPr>
                <w:lang w:val="uk-UA"/>
              </w:rPr>
            </w:pPr>
          </w:p>
          <w:p w:rsidR="005F2B9C" w:rsidRPr="00D44FF9" w:rsidRDefault="00BB34BF" w:rsidP="00BB34BF">
            <w:pPr>
              <w:pStyle w:val="ae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155,6</w:t>
            </w:r>
          </w:p>
          <w:p w:rsidR="0017429C" w:rsidRPr="00D44FF9" w:rsidRDefault="0017429C" w:rsidP="00BB34BF">
            <w:pPr>
              <w:pStyle w:val="ae"/>
              <w:spacing w:after="0"/>
              <w:jc w:val="center"/>
              <w:rPr>
                <w:sz w:val="12"/>
                <w:szCs w:val="12"/>
                <w:lang w:val="uk-UA"/>
              </w:rPr>
            </w:pPr>
          </w:p>
          <w:p w:rsidR="000D0E1B" w:rsidRPr="00D44FF9" w:rsidRDefault="0017429C" w:rsidP="00BB34BF">
            <w:pPr>
              <w:pStyle w:val="ae"/>
              <w:spacing w:after="0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>137,3</w:t>
            </w:r>
          </w:p>
        </w:tc>
        <w:tc>
          <w:tcPr>
            <w:tcW w:w="1338" w:type="dxa"/>
          </w:tcPr>
          <w:p w:rsidR="0017429C" w:rsidRPr="00D44FF9" w:rsidRDefault="0017429C" w:rsidP="00BB34BF">
            <w:pPr>
              <w:pStyle w:val="ae"/>
              <w:spacing w:after="0"/>
              <w:jc w:val="center"/>
              <w:rPr>
                <w:b/>
                <w:lang w:val="uk-UA"/>
              </w:rPr>
            </w:pPr>
          </w:p>
          <w:p w:rsidR="005F2B9C" w:rsidRPr="00D44FF9" w:rsidRDefault="00BB34BF" w:rsidP="00BB34BF">
            <w:pPr>
              <w:pStyle w:val="ae"/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176,4</w:t>
            </w:r>
          </w:p>
          <w:p w:rsidR="0017429C" w:rsidRPr="00BB34BF" w:rsidRDefault="0017429C" w:rsidP="00BB34BF">
            <w:pPr>
              <w:pStyle w:val="ae"/>
              <w:spacing w:after="0"/>
              <w:jc w:val="center"/>
              <w:rPr>
                <w:b/>
                <w:sz w:val="12"/>
                <w:szCs w:val="12"/>
                <w:lang w:val="uk-UA"/>
              </w:rPr>
            </w:pPr>
          </w:p>
          <w:p w:rsidR="000D0E1B" w:rsidRPr="00D44FF9" w:rsidRDefault="0017429C" w:rsidP="00BB34BF">
            <w:pPr>
              <w:pStyle w:val="ae"/>
              <w:spacing w:after="0"/>
              <w:jc w:val="center"/>
              <w:rPr>
                <w:b/>
                <w:lang w:val="uk-UA"/>
              </w:rPr>
            </w:pPr>
            <w:r w:rsidRPr="00D44FF9">
              <w:rPr>
                <w:b/>
                <w:lang w:val="uk-UA"/>
              </w:rPr>
              <w:t>154,5</w:t>
            </w:r>
          </w:p>
        </w:tc>
        <w:tc>
          <w:tcPr>
            <w:tcW w:w="1338" w:type="dxa"/>
          </w:tcPr>
          <w:p w:rsidR="0017429C" w:rsidRPr="00D44FF9" w:rsidRDefault="0017429C" w:rsidP="00BB34BF">
            <w:pPr>
              <w:pStyle w:val="ae"/>
              <w:spacing w:after="0"/>
              <w:jc w:val="center"/>
              <w:rPr>
                <w:b/>
                <w:lang w:val="uk-UA"/>
              </w:rPr>
            </w:pPr>
          </w:p>
          <w:p w:rsidR="005F2B9C" w:rsidRPr="00D44FF9" w:rsidRDefault="00BB34BF" w:rsidP="00BB34BF">
            <w:pPr>
              <w:pStyle w:val="ae"/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174,3</w:t>
            </w:r>
          </w:p>
          <w:p w:rsidR="0017429C" w:rsidRPr="00BB34BF" w:rsidRDefault="0017429C" w:rsidP="00BB34BF">
            <w:pPr>
              <w:pStyle w:val="ae"/>
              <w:spacing w:after="0"/>
              <w:jc w:val="center"/>
              <w:rPr>
                <w:b/>
                <w:sz w:val="12"/>
                <w:szCs w:val="12"/>
                <w:lang w:val="uk-UA"/>
              </w:rPr>
            </w:pPr>
          </w:p>
          <w:p w:rsidR="000D0E1B" w:rsidRPr="00D44FF9" w:rsidRDefault="0017429C" w:rsidP="00BB34BF">
            <w:pPr>
              <w:pStyle w:val="ae"/>
              <w:spacing w:after="0"/>
              <w:jc w:val="center"/>
              <w:rPr>
                <w:b/>
                <w:lang w:val="uk-UA"/>
              </w:rPr>
            </w:pPr>
            <w:r w:rsidRPr="00D44FF9">
              <w:rPr>
                <w:b/>
                <w:lang w:val="uk-UA"/>
              </w:rPr>
              <w:t>153,1</w:t>
            </w:r>
          </w:p>
        </w:tc>
        <w:tc>
          <w:tcPr>
            <w:tcW w:w="1338" w:type="dxa"/>
          </w:tcPr>
          <w:p w:rsidR="0017429C" w:rsidRPr="00D44FF9" w:rsidRDefault="0017429C" w:rsidP="00BB34BF">
            <w:pPr>
              <w:pStyle w:val="ae"/>
              <w:spacing w:after="0"/>
              <w:jc w:val="center"/>
              <w:rPr>
                <w:lang w:val="uk-UA"/>
              </w:rPr>
            </w:pPr>
          </w:p>
          <w:p w:rsidR="005F2B9C" w:rsidRPr="00D44FF9" w:rsidRDefault="00BB34BF" w:rsidP="00BB34BF">
            <w:pPr>
              <w:pStyle w:val="ae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143,6</w:t>
            </w:r>
          </w:p>
          <w:p w:rsidR="0017429C" w:rsidRPr="00BB34BF" w:rsidRDefault="0017429C" w:rsidP="00BB34BF">
            <w:pPr>
              <w:pStyle w:val="ae"/>
              <w:spacing w:after="0"/>
              <w:jc w:val="center"/>
              <w:rPr>
                <w:sz w:val="12"/>
                <w:szCs w:val="12"/>
                <w:lang w:val="uk-UA"/>
              </w:rPr>
            </w:pPr>
          </w:p>
          <w:p w:rsidR="000D0E1B" w:rsidRPr="00D44FF9" w:rsidRDefault="0017429C" w:rsidP="00BB34BF">
            <w:pPr>
              <w:pStyle w:val="ae"/>
              <w:spacing w:after="0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>126,3</w:t>
            </w:r>
          </w:p>
        </w:tc>
      </w:tr>
      <w:tr w:rsidR="0017429C" w:rsidRPr="00D44FF9" w:rsidTr="00392036">
        <w:trPr>
          <w:trHeight w:val="396"/>
        </w:trPr>
        <w:tc>
          <w:tcPr>
            <w:tcW w:w="1976" w:type="dxa"/>
          </w:tcPr>
          <w:p w:rsidR="0017429C" w:rsidRPr="00D44FF9" w:rsidRDefault="0017429C" w:rsidP="0026068F">
            <w:pPr>
              <w:pStyle w:val="ae"/>
              <w:rPr>
                <w:lang w:val="uk-UA"/>
              </w:rPr>
            </w:pPr>
            <w:r w:rsidRPr="00D44FF9">
              <w:rPr>
                <w:lang w:val="uk-UA"/>
              </w:rPr>
              <w:t>КЕП «Чернігівська ТЕЦ» ТОВ фірми «ТехНова»</w:t>
            </w:r>
          </w:p>
        </w:tc>
        <w:tc>
          <w:tcPr>
            <w:tcW w:w="1223" w:type="dxa"/>
          </w:tcPr>
          <w:p w:rsidR="00983D26" w:rsidRDefault="00983D26" w:rsidP="00983D26">
            <w:pPr>
              <w:pStyle w:val="ae"/>
              <w:jc w:val="center"/>
              <w:rPr>
                <w:sz w:val="12"/>
                <w:szCs w:val="12"/>
                <w:lang w:val="uk-UA"/>
              </w:rPr>
            </w:pPr>
          </w:p>
          <w:p w:rsidR="00983D26" w:rsidRPr="00983D26" w:rsidRDefault="00983D26" w:rsidP="00983D26">
            <w:pPr>
              <w:pStyle w:val="ae"/>
              <w:jc w:val="center"/>
              <w:rPr>
                <w:sz w:val="12"/>
                <w:szCs w:val="12"/>
                <w:lang w:val="uk-UA"/>
              </w:rPr>
            </w:pPr>
          </w:p>
          <w:p w:rsidR="0017429C" w:rsidRPr="00D44FF9" w:rsidRDefault="00983D26" w:rsidP="00983D26">
            <w:pPr>
              <w:pStyle w:val="ae"/>
              <w:jc w:val="center"/>
              <w:rPr>
                <w:lang w:val="uk-UA"/>
              </w:rPr>
            </w:pPr>
            <w:r>
              <w:rPr>
                <w:lang w:val="uk-UA"/>
              </w:rPr>
              <w:t>52,4</w:t>
            </w:r>
          </w:p>
        </w:tc>
        <w:tc>
          <w:tcPr>
            <w:tcW w:w="1318" w:type="dxa"/>
          </w:tcPr>
          <w:p w:rsidR="00983D26" w:rsidRDefault="00983D26" w:rsidP="00983D26">
            <w:pPr>
              <w:pStyle w:val="ae"/>
              <w:jc w:val="center"/>
              <w:rPr>
                <w:b/>
                <w:sz w:val="12"/>
                <w:szCs w:val="12"/>
                <w:lang w:val="uk-UA"/>
              </w:rPr>
            </w:pPr>
          </w:p>
          <w:p w:rsidR="00983D26" w:rsidRPr="00983D26" w:rsidRDefault="00983D26" w:rsidP="00983D26">
            <w:pPr>
              <w:pStyle w:val="ae"/>
              <w:jc w:val="center"/>
              <w:rPr>
                <w:b/>
                <w:sz w:val="12"/>
                <w:szCs w:val="12"/>
                <w:lang w:val="uk-UA"/>
              </w:rPr>
            </w:pPr>
          </w:p>
          <w:p w:rsidR="0017429C" w:rsidRPr="00D44FF9" w:rsidRDefault="00983D26" w:rsidP="00983D26">
            <w:pPr>
              <w:pStyle w:val="ae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72,8</w:t>
            </w:r>
          </w:p>
        </w:tc>
        <w:tc>
          <w:tcPr>
            <w:tcW w:w="1338" w:type="dxa"/>
          </w:tcPr>
          <w:p w:rsidR="00983D26" w:rsidRDefault="00983D26" w:rsidP="00983D26">
            <w:pPr>
              <w:pStyle w:val="ae"/>
              <w:spacing w:after="0"/>
              <w:jc w:val="center"/>
              <w:rPr>
                <w:lang w:val="uk-UA"/>
              </w:rPr>
            </w:pPr>
          </w:p>
          <w:p w:rsidR="00983D26" w:rsidRPr="00983D26" w:rsidRDefault="00983D26" w:rsidP="00983D26">
            <w:pPr>
              <w:pStyle w:val="ae"/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  <w:p w:rsidR="0017429C" w:rsidRPr="00D44FF9" w:rsidRDefault="00983D26" w:rsidP="00983D26">
            <w:pPr>
              <w:pStyle w:val="ae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87,8</w:t>
            </w:r>
          </w:p>
        </w:tc>
        <w:tc>
          <w:tcPr>
            <w:tcW w:w="1338" w:type="dxa"/>
          </w:tcPr>
          <w:p w:rsidR="00983D26" w:rsidRDefault="00983D26" w:rsidP="00983D26">
            <w:pPr>
              <w:pStyle w:val="ae"/>
              <w:jc w:val="center"/>
              <w:rPr>
                <w:b/>
                <w:sz w:val="12"/>
                <w:szCs w:val="12"/>
                <w:lang w:val="uk-UA"/>
              </w:rPr>
            </w:pPr>
          </w:p>
          <w:p w:rsidR="00983D26" w:rsidRPr="00983D26" w:rsidRDefault="00983D26" w:rsidP="00983D26">
            <w:pPr>
              <w:pStyle w:val="ae"/>
              <w:jc w:val="center"/>
              <w:rPr>
                <w:b/>
                <w:sz w:val="12"/>
                <w:szCs w:val="12"/>
                <w:lang w:val="uk-UA"/>
              </w:rPr>
            </w:pPr>
          </w:p>
          <w:p w:rsidR="0017429C" w:rsidRPr="00D44FF9" w:rsidRDefault="00983D26" w:rsidP="00983D26">
            <w:pPr>
              <w:pStyle w:val="ae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94,5</w:t>
            </w:r>
          </w:p>
        </w:tc>
        <w:tc>
          <w:tcPr>
            <w:tcW w:w="1338" w:type="dxa"/>
          </w:tcPr>
          <w:p w:rsidR="00983D26" w:rsidRDefault="00983D26" w:rsidP="00983D26">
            <w:pPr>
              <w:pStyle w:val="ae"/>
              <w:jc w:val="center"/>
              <w:rPr>
                <w:b/>
                <w:sz w:val="12"/>
                <w:szCs w:val="12"/>
                <w:lang w:val="uk-UA"/>
              </w:rPr>
            </w:pPr>
          </w:p>
          <w:p w:rsidR="00983D26" w:rsidRPr="00983D26" w:rsidRDefault="00983D26" w:rsidP="00983D26">
            <w:pPr>
              <w:pStyle w:val="ae"/>
              <w:jc w:val="center"/>
              <w:rPr>
                <w:b/>
                <w:sz w:val="12"/>
                <w:szCs w:val="12"/>
                <w:lang w:val="uk-UA"/>
              </w:rPr>
            </w:pPr>
          </w:p>
          <w:p w:rsidR="0017429C" w:rsidRPr="00D44FF9" w:rsidRDefault="00983D26" w:rsidP="00983D26">
            <w:pPr>
              <w:pStyle w:val="ae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95,0</w:t>
            </w:r>
          </w:p>
        </w:tc>
        <w:tc>
          <w:tcPr>
            <w:tcW w:w="1338" w:type="dxa"/>
          </w:tcPr>
          <w:p w:rsidR="00983D26" w:rsidRDefault="00983D26" w:rsidP="00983D26">
            <w:pPr>
              <w:pStyle w:val="ae"/>
              <w:jc w:val="center"/>
              <w:rPr>
                <w:sz w:val="12"/>
                <w:szCs w:val="12"/>
                <w:lang w:val="uk-UA"/>
              </w:rPr>
            </w:pPr>
          </w:p>
          <w:p w:rsidR="00983D26" w:rsidRPr="00983D26" w:rsidRDefault="00983D26" w:rsidP="00983D26">
            <w:pPr>
              <w:pStyle w:val="ae"/>
              <w:jc w:val="center"/>
              <w:rPr>
                <w:sz w:val="12"/>
                <w:szCs w:val="12"/>
                <w:lang w:val="uk-UA"/>
              </w:rPr>
            </w:pPr>
          </w:p>
          <w:p w:rsidR="0017429C" w:rsidRPr="00983D26" w:rsidRDefault="00983D26" w:rsidP="00983D26">
            <w:pPr>
              <w:pStyle w:val="ae"/>
              <w:jc w:val="center"/>
              <w:rPr>
                <w:lang w:val="uk-UA"/>
              </w:rPr>
            </w:pPr>
            <w:r w:rsidRPr="00983D26">
              <w:rPr>
                <w:lang w:val="uk-UA"/>
              </w:rPr>
              <w:t>73,5</w:t>
            </w:r>
          </w:p>
        </w:tc>
      </w:tr>
    </w:tbl>
    <w:p w:rsidR="00EA73D0" w:rsidRPr="00D44FF9" w:rsidRDefault="00EA73D0" w:rsidP="00B733E4">
      <w:pPr>
        <w:pStyle w:val="ae"/>
        <w:spacing w:after="0"/>
        <w:ind w:firstLine="567"/>
        <w:jc w:val="both"/>
        <w:rPr>
          <w:sz w:val="27"/>
          <w:szCs w:val="27"/>
          <w:lang w:val="uk-UA" w:eastAsia="zh-TW"/>
        </w:rPr>
      </w:pPr>
    </w:p>
    <w:p w:rsidR="00AE2754" w:rsidRPr="00D44FF9" w:rsidRDefault="00AA4F1C" w:rsidP="00FB0D0B">
      <w:pPr>
        <w:pStyle w:val="ae"/>
        <w:spacing w:after="0"/>
        <w:ind w:firstLine="567"/>
        <w:jc w:val="both"/>
        <w:rPr>
          <w:sz w:val="28"/>
          <w:szCs w:val="28"/>
          <w:lang w:val="uk-UA" w:eastAsia="zh-TW"/>
        </w:rPr>
      </w:pPr>
      <w:r w:rsidRPr="00D44FF9">
        <w:rPr>
          <w:sz w:val="28"/>
          <w:szCs w:val="28"/>
          <w:lang w:val="uk-UA" w:eastAsia="zh-TW"/>
        </w:rPr>
        <w:t xml:space="preserve">Підкреслюємо, що основну частину тарифів на постачання теплової енергії та гарячої води займає паливна складова.  </w:t>
      </w:r>
    </w:p>
    <w:p w:rsidR="00A86CC1" w:rsidRDefault="00196F80" w:rsidP="00D32472">
      <w:pPr>
        <w:pStyle w:val="ae"/>
        <w:spacing w:after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Відповідно до п. 1 </w:t>
      </w:r>
      <w:r w:rsidRPr="00D44FF9">
        <w:rPr>
          <w:sz w:val="28"/>
          <w:szCs w:val="28"/>
          <w:lang w:val="uk-UA" w:eastAsia="zh-TW"/>
        </w:rPr>
        <w:t>постанови Кабінету Міністрів України від 03 квітня 2019 року № 293 «Деякі питання діяльності акціонерного товариства «Національна акціонерна компанія «Нафтогаз України», з урахуванням змін і доповнень</w:t>
      </w:r>
      <w:r w:rsidR="00D567E8" w:rsidRPr="00D44FF9">
        <w:rPr>
          <w:sz w:val="28"/>
          <w:szCs w:val="28"/>
          <w:lang w:val="uk-UA" w:eastAsia="zh-TW"/>
        </w:rPr>
        <w:t>,</w:t>
      </w:r>
      <w:r w:rsidRPr="00D44FF9">
        <w:rPr>
          <w:sz w:val="28"/>
          <w:szCs w:val="28"/>
          <w:lang w:val="uk-UA" w:eastAsia="zh-TW"/>
        </w:rPr>
        <w:t xml:space="preserve"> </w:t>
      </w:r>
      <w:r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(далі – Постанова № 293) </w:t>
      </w:r>
      <w:r w:rsidRPr="00D44FF9">
        <w:rPr>
          <w:sz w:val="28"/>
          <w:szCs w:val="28"/>
          <w:lang w:val="uk-UA" w:eastAsia="zh-TW"/>
        </w:rPr>
        <w:t xml:space="preserve">встановлено, що для цілей п. 12 Положення № 867 ціна природного газу </w:t>
      </w:r>
      <w:r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визначається як середня арифметична ціна продажу/постачання природного газу АТ «НАК «Нафтогаз України» для промислових споживачів за умови попередньої оплати до періоду поставки газу, що діяла у місяці, який передує місяцю продажу/постачання, якщо така ціна не перевищує ціну, розраховану за формулою, наведеною у п.12 </w:t>
      </w:r>
      <w:r w:rsidRPr="00D44FF9">
        <w:rPr>
          <w:sz w:val="28"/>
          <w:szCs w:val="28"/>
          <w:lang w:val="uk-UA" w:eastAsia="zh-TW"/>
        </w:rPr>
        <w:t>Положення № 867</w:t>
      </w:r>
      <w:r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D3247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Отже, </w:t>
      </w:r>
      <w:r w:rsidR="00E51A3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у поточному році </w:t>
      </w:r>
      <w:r w:rsidR="00A86CC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зростання </w:t>
      </w:r>
      <w:r w:rsidR="00A86CC1" w:rsidRPr="0093544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ціни постачання газу АТ «НАК «Нафтогаз України» виробникам теплової енергії </w:t>
      </w:r>
      <w:r w:rsidR="00A86CC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може досягти </w:t>
      </w:r>
      <w:r w:rsidR="00A86CC1" w:rsidRPr="00935445">
        <w:rPr>
          <w:bCs/>
          <w:color w:val="000000"/>
          <w:sz w:val="28"/>
          <w:szCs w:val="28"/>
          <w:shd w:val="clear" w:color="auto" w:fill="FFFFFF"/>
          <w:lang w:val="uk-UA"/>
        </w:rPr>
        <w:t>15,2 %</w:t>
      </w:r>
      <w:r w:rsidR="00E51A3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у порівнянні до ціни, що діяла до 01 травня 2019 року.  </w:t>
      </w:r>
    </w:p>
    <w:p w:rsidR="00A86CC1" w:rsidRPr="00392036" w:rsidRDefault="00ED7E11" w:rsidP="00944BF6">
      <w:pPr>
        <w:pStyle w:val="ae"/>
        <w:spacing w:after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9203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 умовах зростання боргів населення за спожиті послуги підвищення вартості газу поставить </w:t>
      </w:r>
      <w:r w:rsidR="00392036">
        <w:rPr>
          <w:bCs/>
          <w:color w:val="000000"/>
          <w:sz w:val="28"/>
          <w:szCs w:val="28"/>
          <w:shd w:val="clear" w:color="auto" w:fill="FFFFFF"/>
          <w:lang w:val="uk-UA"/>
        </w:rPr>
        <w:t>п</w:t>
      </w:r>
      <w:r w:rsidRPr="0039203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ід загрозу зриву проходження опалювального сезону 2019-2020 років, оскільки </w:t>
      </w:r>
      <w:r w:rsidR="00B73C36" w:rsidRPr="0039203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відповідно до </w:t>
      </w:r>
      <w:r w:rsidR="00B73C36" w:rsidRPr="00392036">
        <w:rPr>
          <w:sz w:val="28"/>
          <w:szCs w:val="28"/>
          <w:lang w:val="uk-UA" w:eastAsia="zh-TW"/>
        </w:rPr>
        <w:t xml:space="preserve">Положення № 867 </w:t>
      </w:r>
      <w:r w:rsidR="00E075C1" w:rsidRPr="0039203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рівень </w:t>
      </w:r>
      <w:r w:rsidRPr="00392036">
        <w:rPr>
          <w:bCs/>
          <w:color w:val="000000"/>
          <w:sz w:val="28"/>
          <w:szCs w:val="28"/>
          <w:shd w:val="clear" w:color="auto" w:fill="FFFFFF"/>
          <w:lang w:val="uk-UA"/>
        </w:rPr>
        <w:t>оплат</w:t>
      </w:r>
      <w:r w:rsidR="00E075C1" w:rsidRPr="00392036">
        <w:rPr>
          <w:bCs/>
          <w:color w:val="000000"/>
          <w:sz w:val="28"/>
          <w:szCs w:val="28"/>
          <w:shd w:val="clear" w:color="auto" w:fill="FFFFFF"/>
          <w:lang w:val="uk-UA"/>
        </w:rPr>
        <w:t>и</w:t>
      </w:r>
      <w:r w:rsidRPr="0039203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за газ для подальшого його отримання має становити не менше 90 %.</w:t>
      </w:r>
    </w:p>
    <w:p w:rsidR="00886B0C" w:rsidRDefault="00ED7E11" w:rsidP="00886B0C">
      <w:pPr>
        <w:pStyle w:val="ae"/>
        <w:spacing w:after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92036">
        <w:rPr>
          <w:bCs/>
          <w:color w:val="000000"/>
          <w:sz w:val="28"/>
          <w:szCs w:val="28"/>
          <w:shd w:val="clear" w:color="auto" w:fill="FFFFFF"/>
          <w:lang w:val="uk-UA"/>
        </w:rPr>
        <w:t>Додатково розрахунки за паливо ускладню</w:t>
      </w:r>
      <w:r w:rsidR="00BB6F07" w:rsidRPr="00392036">
        <w:rPr>
          <w:bCs/>
          <w:color w:val="000000"/>
          <w:sz w:val="28"/>
          <w:szCs w:val="28"/>
          <w:shd w:val="clear" w:color="auto" w:fill="FFFFFF"/>
          <w:lang w:val="uk-UA"/>
        </w:rPr>
        <w:t>ються</w:t>
      </w:r>
      <w:r w:rsidRPr="0039203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наявніст</w:t>
      </w:r>
      <w:r w:rsidR="00BB6F07" w:rsidRPr="00392036">
        <w:rPr>
          <w:bCs/>
          <w:color w:val="000000"/>
          <w:sz w:val="28"/>
          <w:szCs w:val="28"/>
          <w:shd w:val="clear" w:color="auto" w:fill="FFFFFF"/>
          <w:lang w:val="uk-UA"/>
        </w:rPr>
        <w:t>ю</w:t>
      </w:r>
      <w:r w:rsidRPr="0039203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невідповідності тарифів і фактичних витрат виробників теплової енергії. </w:t>
      </w:r>
      <w:r w:rsidRPr="00392036">
        <w:rPr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Розрахункова різниця в тарифах АТ «ОТКЕ» за 2016-2018 роки складає 211 млн грн, в тому числі по населенню – 142,9 млн грн.</w:t>
      </w:r>
    </w:p>
    <w:p w:rsidR="00C447C8" w:rsidRPr="00D44FF9" w:rsidRDefault="00C447C8" w:rsidP="00FB0D0B">
      <w:pPr>
        <w:ind w:firstLine="709"/>
        <w:jc w:val="both"/>
        <w:rPr>
          <w:spacing w:val="-1"/>
          <w:sz w:val="6"/>
          <w:szCs w:val="6"/>
          <w:lang w:val="uk-UA"/>
        </w:rPr>
      </w:pPr>
    </w:p>
    <w:p w:rsidR="009547CA" w:rsidRPr="00D44FF9" w:rsidRDefault="00FB0D0B" w:rsidP="00FB0D0B">
      <w:pPr>
        <w:ind w:firstLine="709"/>
        <w:jc w:val="both"/>
        <w:rPr>
          <w:sz w:val="28"/>
          <w:szCs w:val="28"/>
          <w:lang w:val="uk-UA"/>
        </w:rPr>
      </w:pPr>
      <w:r w:rsidRPr="00D44FF9">
        <w:rPr>
          <w:spacing w:val="-1"/>
          <w:sz w:val="28"/>
          <w:szCs w:val="28"/>
          <w:lang w:val="uk-UA"/>
        </w:rPr>
        <w:t>Враховуючи викладене</w:t>
      </w:r>
      <w:r w:rsidR="00BB1559" w:rsidRPr="00D44FF9">
        <w:rPr>
          <w:spacing w:val="-1"/>
          <w:sz w:val="28"/>
          <w:szCs w:val="28"/>
          <w:lang w:val="uk-UA"/>
        </w:rPr>
        <w:t xml:space="preserve"> </w:t>
      </w:r>
      <w:r w:rsidR="00BB1559" w:rsidRPr="00D44FF9">
        <w:rPr>
          <w:sz w:val="28"/>
          <w:szCs w:val="28"/>
          <w:lang w:val="uk-UA"/>
        </w:rPr>
        <w:t>вище</w:t>
      </w:r>
      <w:r w:rsidRPr="00D44FF9">
        <w:rPr>
          <w:spacing w:val="-1"/>
          <w:sz w:val="28"/>
          <w:szCs w:val="28"/>
          <w:lang w:val="uk-UA"/>
        </w:rPr>
        <w:t xml:space="preserve">, </w:t>
      </w:r>
      <w:r w:rsidR="00A34EFB" w:rsidRPr="00D44FF9">
        <w:rPr>
          <w:spacing w:val="-1"/>
          <w:sz w:val="28"/>
          <w:szCs w:val="28"/>
          <w:lang w:val="uk-UA"/>
        </w:rPr>
        <w:t>для забезпечення своєчасного початку та нормального проходження опалювального сезону 2019-2</w:t>
      </w:r>
      <w:r w:rsidR="00657317">
        <w:rPr>
          <w:spacing w:val="-1"/>
          <w:sz w:val="28"/>
          <w:szCs w:val="28"/>
          <w:lang w:val="uk-UA"/>
        </w:rPr>
        <w:t>0</w:t>
      </w:r>
      <w:r w:rsidR="00A34EFB" w:rsidRPr="00D44FF9">
        <w:rPr>
          <w:spacing w:val="-1"/>
          <w:sz w:val="28"/>
          <w:szCs w:val="28"/>
          <w:lang w:val="uk-UA"/>
        </w:rPr>
        <w:t xml:space="preserve">20 років, уникнення негативних соціальних наслідків та непоправного впливу на діяльність </w:t>
      </w:r>
      <w:r w:rsidR="00E62FC9" w:rsidRPr="00D44FF9">
        <w:rPr>
          <w:spacing w:val="-1"/>
          <w:sz w:val="28"/>
          <w:szCs w:val="28"/>
          <w:lang w:val="uk-UA"/>
        </w:rPr>
        <w:t xml:space="preserve">підприємств </w:t>
      </w:r>
      <w:proofErr w:type="spellStart"/>
      <w:r w:rsidR="00E62FC9" w:rsidRPr="00D44FF9">
        <w:rPr>
          <w:spacing w:val="-1"/>
          <w:sz w:val="28"/>
          <w:szCs w:val="28"/>
          <w:lang w:val="uk-UA"/>
        </w:rPr>
        <w:t>теплогенерації</w:t>
      </w:r>
      <w:proofErr w:type="spellEnd"/>
      <w:r w:rsidR="009547CA" w:rsidRPr="00D44FF9">
        <w:rPr>
          <w:spacing w:val="-1"/>
          <w:sz w:val="28"/>
          <w:szCs w:val="28"/>
          <w:lang w:val="uk-UA"/>
        </w:rPr>
        <w:t xml:space="preserve">, </w:t>
      </w:r>
      <w:r w:rsidRPr="00D44FF9">
        <w:rPr>
          <w:sz w:val="28"/>
          <w:szCs w:val="28"/>
          <w:lang w:val="uk-UA" w:eastAsia="zh-TW"/>
        </w:rPr>
        <w:t>просимо</w:t>
      </w:r>
      <w:r w:rsidRPr="00D44FF9">
        <w:rPr>
          <w:spacing w:val="-1"/>
          <w:sz w:val="28"/>
          <w:szCs w:val="28"/>
          <w:lang w:val="uk-UA"/>
        </w:rPr>
        <w:t xml:space="preserve"> </w:t>
      </w:r>
      <w:r w:rsidRPr="00D44FF9">
        <w:rPr>
          <w:sz w:val="28"/>
          <w:szCs w:val="28"/>
          <w:lang w:val="uk-UA"/>
        </w:rPr>
        <w:t xml:space="preserve">Вашого особистого сприяння, Володимире Борисовичу, </w:t>
      </w:r>
      <w:r w:rsidR="00FD6F08" w:rsidRPr="00D44FF9">
        <w:rPr>
          <w:sz w:val="28"/>
          <w:szCs w:val="28"/>
          <w:lang w:val="uk-UA"/>
        </w:rPr>
        <w:t>щодо</w:t>
      </w:r>
      <w:r w:rsidRPr="00D44FF9">
        <w:rPr>
          <w:sz w:val="28"/>
          <w:szCs w:val="28"/>
          <w:lang w:val="uk-UA"/>
        </w:rPr>
        <w:t xml:space="preserve"> </w:t>
      </w:r>
      <w:r w:rsidR="00EC035D">
        <w:rPr>
          <w:sz w:val="28"/>
          <w:szCs w:val="28"/>
          <w:lang w:val="uk-UA"/>
        </w:rPr>
        <w:t>вирішення</w:t>
      </w:r>
      <w:r w:rsidR="00685326" w:rsidRPr="00D44FF9">
        <w:rPr>
          <w:sz w:val="28"/>
          <w:szCs w:val="28"/>
          <w:lang w:val="uk-UA"/>
        </w:rPr>
        <w:t xml:space="preserve"> проблемних питань </w:t>
      </w:r>
      <w:r w:rsidR="00EC035D">
        <w:rPr>
          <w:sz w:val="28"/>
          <w:szCs w:val="28"/>
          <w:lang w:val="uk-UA"/>
        </w:rPr>
        <w:t>у сфері теплопостачання</w:t>
      </w:r>
      <w:r w:rsidR="00685326" w:rsidRPr="00D44FF9">
        <w:rPr>
          <w:sz w:val="28"/>
          <w:szCs w:val="28"/>
          <w:lang w:val="uk-UA"/>
        </w:rPr>
        <w:t xml:space="preserve">: </w:t>
      </w:r>
    </w:p>
    <w:p w:rsidR="009547CA" w:rsidRPr="00D44FF9" w:rsidRDefault="009547CA" w:rsidP="009547CA">
      <w:pPr>
        <w:pStyle w:val="af2"/>
        <w:numPr>
          <w:ilvl w:val="0"/>
          <w:numId w:val="15"/>
        </w:num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44FF9">
        <w:rPr>
          <w:rFonts w:ascii="Times New Roman" w:hAnsi="Times New Roman" w:cs="Times New Roman"/>
          <w:sz w:val="28"/>
          <w:szCs w:val="28"/>
        </w:rPr>
        <w:t>недопущення зростання ціни на газ, який використовується виробниками теплової енергії для постачання теплової енергії і гарячої води</w:t>
      </w:r>
      <w:r w:rsidR="00CF5EBB" w:rsidRPr="00D44FF9">
        <w:rPr>
          <w:rFonts w:ascii="Times New Roman" w:hAnsi="Times New Roman" w:cs="Times New Roman"/>
          <w:sz w:val="28"/>
          <w:szCs w:val="28"/>
        </w:rPr>
        <w:t>, особливо на потреби населення</w:t>
      </w:r>
      <w:r w:rsidRPr="00D44F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0346" w:rsidRPr="004436E4" w:rsidRDefault="00440346" w:rsidP="004436E4">
      <w:pPr>
        <w:pStyle w:val="af2"/>
        <w:numPr>
          <w:ilvl w:val="0"/>
          <w:numId w:val="15"/>
        </w:num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21086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>
        <w:rPr>
          <w:rFonts w:ascii="Times New Roman" w:hAnsi="Times New Roman" w:cs="Times New Roman"/>
          <w:sz w:val="28"/>
          <w:szCs w:val="28"/>
        </w:rPr>
        <w:t xml:space="preserve">п.11 </w:t>
      </w:r>
      <w:r w:rsidRPr="00E21086">
        <w:rPr>
          <w:rFonts w:ascii="Times New Roman" w:hAnsi="Times New Roman" w:cs="Times New Roman"/>
          <w:sz w:val="28"/>
          <w:szCs w:val="28"/>
        </w:rPr>
        <w:t>Положення № 867</w:t>
      </w:r>
      <w:r w:rsidRPr="00440346">
        <w:rPr>
          <w:rFonts w:ascii="Times New Roman" w:hAnsi="Times New Roman" w:cs="Times New Roman"/>
          <w:sz w:val="28"/>
          <w:szCs w:val="28"/>
        </w:rPr>
        <w:t xml:space="preserve"> </w:t>
      </w:r>
      <w:r w:rsidRPr="00E21086">
        <w:rPr>
          <w:rFonts w:ascii="Times New Roman" w:hAnsi="Times New Roman" w:cs="Times New Roman"/>
          <w:sz w:val="28"/>
          <w:szCs w:val="28"/>
        </w:rPr>
        <w:t>в частині</w:t>
      </w:r>
      <w:r>
        <w:rPr>
          <w:rFonts w:ascii="Times New Roman" w:hAnsi="Times New Roman" w:cs="Times New Roman"/>
          <w:sz w:val="28"/>
          <w:szCs w:val="28"/>
        </w:rPr>
        <w:t xml:space="preserve"> визначення </w:t>
      </w:r>
      <w:r w:rsidRPr="00E21086">
        <w:rPr>
          <w:rFonts w:ascii="Times New Roman" w:hAnsi="Times New Roman" w:cs="Times New Roman"/>
          <w:sz w:val="28"/>
          <w:szCs w:val="28"/>
        </w:rPr>
        <w:t>умови для отримання права на придбання природного газу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21086">
        <w:rPr>
          <w:rFonts w:ascii="Times New Roman" w:hAnsi="Times New Roman" w:cs="Times New Roman"/>
          <w:sz w:val="28"/>
          <w:szCs w:val="28"/>
        </w:rPr>
        <w:t>досягнення станом на 23 число місяця, що передує місяцю постачання природного газу, рівня розрахунків виробника теплової енергії (без урахування штрафних санкцій) з урахуванням суми нарахованих та неперерахованих пільг і субсидій за усіма укладеними з АТ НАК «Нафтогаз України» договорами про постачання природного газу (купівлі-продажу, про закупівлю, відступлення права вимо</w:t>
      </w:r>
      <w:r w:rsidR="009B5F8F">
        <w:rPr>
          <w:rFonts w:ascii="Times New Roman" w:hAnsi="Times New Roman" w:cs="Times New Roman"/>
          <w:sz w:val="28"/>
          <w:szCs w:val="28"/>
        </w:rPr>
        <w:t xml:space="preserve">ги тощо) не нижче </w:t>
      </w:r>
      <w:r w:rsidRPr="00E21086">
        <w:rPr>
          <w:rFonts w:ascii="Times New Roman" w:hAnsi="Times New Roman" w:cs="Times New Roman"/>
          <w:sz w:val="28"/>
          <w:szCs w:val="28"/>
        </w:rPr>
        <w:t>82 відсотк</w:t>
      </w:r>
      <w:r w:rsidR="00392036">
        <w:rPr>
          <w:rFonts w:ascii="Times New Roman" w:hAnsi="Times New Roman" w:cs="Times New Roman"/>
          <w:sz w:val="28"/>
          <w:szCs w:val="28"/>
        </w:rPr>
        <w:t>ів</w:t>
      </w:r>
      <w:r w:rsidR="004436E4">
        <w:rPr>
          <w:rFonts w:ascii="Times New Roman" w:hAnsi="Times New Roman" w:cs="Times New Roman"/>
          <w:sz w:val="28"/>
          <w:szCs w:val="28"/>
        </w:rPr>
        <w:t>;</w:t>
      </w:r>
    </w:p>
    <w:p w:rsidR="00D44FF9" w:rsidRPr="004436E4" w:rsidRDefault="004436E4" w:rsidP="004436E4">
      <w:pPr>
        <w:pStyle w:val="af2"/>
        <w:numPr>
          <w:ilvl w:val="0"/>
          <w:numId w:val="15"/>
        </w:num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визнання на законодавчому рівні наявної з 2016 року невідповідності тарифів на послуги з теплопостачання фактичним витратам підприємств (різниці в тарифах) та її врахування при розрахунку рівня оплати </w:t>
      </w:r>
      <w:r w:rsidR="003C450E">
        <w:rPr>
          <w:rFonts w:ascii="Times New Roman" w:hAnsi="Times New Roman" w:cs="Times New Roman"/>
          <w:sz w:val="28"/>
          <w:szCs w:val="28"/>
        </w:rPr>
        <w:t xml:space="preserve">виробниками теплової енергії </w:t>
      </w:r>
      <w:r w:rsidR="00D44FF9" w:rsidRPr="004436E4">
        <w:rPr>
          <w:rFonts w:ascii="Times New Roman" w:hAnsi="Times New Roman" w:cs="Times New Roman"/>
          <w:sz w:val="28"/>
          <w:szCs w:val="28"/>
          <w:shd w:val="clear" w:color="auto" w:fill="FFFFFF"/>
        </w:rPr>
        <w:t>за природний газ.</w:t>
      </w:r>
    </w:p>
    <w:p w:rsidR="003C76C7" w:rsidRPr="00D44FF9" w:rsidRDefault="003C76C7" w:rsidP="00FB0D0B">
      <w:pPr>
        <w:shd w:val="clear" w:color="auto" w:fill="FFFFFF"/>
        <w:spacing w:before="115"/>
        <w:ind w:left="10" w:firstLine="709"/>
        <w:jc w:val="both"/>
        <w:rPr>
          <w:sz w:val="28"/>
          <w:szCs w:val="28"/>
          <w:lang w:val="uk-UA"/>
        </w:rPr>
      </w:pPr>
      <w:r w:rsidRPr="00D44FF9">
        <w:rPr>
          <w:sz w:val="28"/>
          <w:szCs w:val="28"/>
          <w:lang w:val="uk-UA"/>
        </w:rPr>
        <w:t xml:space="preserve">Зі свого боку гарантуємо проведення широкої інформаційно-роз'яснювальної роботи серед </w:t>
      </w:r>
      <w:r w:rsidR="00277FFA" w:rsidRPr="00D44FF9">
        <w:rPr>
          <w:sz w:val="28"/>
          <w:szCs w:val="28"/>
          <w:lang w:val="uk-UA"/>
        </w:rPr>
        <w:t>населення</w:t>
      </w:r>
      <w:r w:rsidRPr="00D44FF9">
        <w:rPr>
          <w:sz w:val="28"/>
          <w:szCs w:val="28"/>
          <w:lang w:val="uk-UA"/>
        </w:rPr>
        <w:t xml:space="preserve"> щодо безумовної необхідності </w:t>
      </w:r>
      <w:r w:rsidR="007A50DC" w:rsidRPr="00D44FF9">
        <w:rPr>
          <w:sz w:val="28"/>
          <w:szCs w:val="28"/>
          <w:lang w:val="uk-UA"/>
        </w:rPr>
        <w:t xml:space="preserve">своєчасної </w:t>
      </w:r>
      <w:r w:rsidRPr="00D44FF9">
        <w:rPr>
          <w:sz w:val="28"/>
          <w:szCs w:val="28"/>
          <w:lang w:val="uk-UA"/>
        </w:rPr>
        <w:t>оплати за спожиті житлово-комунальні послуги</w:t>
      </w:r>
      <w:r w:rsidR="007A50DC" w:rsidRPr="00D44FF9">
        <w:rPr>
          <w:sz w:val="28"/>
          <w:szCs w:val="28"/>
          <w:lang w:val="uk-UA"/>
        </w:rPr>
        <w:t>, що є запорукою нормально</w:t>
      </w:r>
      <w:r w:rsidR="00151CAE" w:rsidRPr="00D44FF9">
        <w:rPr>
          <w:sz w:val="28"/>
          <w:szCs w:val="28"/>
          <w:lang w:val="uk-UA"/>
        </w:rPr>
        <w:t xml:space="preserve">ї роботи </w:t>
      </w:r>
      <w:r w:rsidR="007A50DC" w:rsidRPr="00D44FF9">
        <w:rPr>
          <w:sz w:val="28"/>
          <w:szCs w:val="28"/>
          <w:lang w:val="uk-UA"/>
        </w:rPr>
        <w:t xml:space="preserve">підприємств житлово-комунальної сфери та здійснення ними </w:t>
      </w:r>
      <w:r w:rsidR="00151CAE" w:rsidRPr="00D44FF9">
        <w:rPr>
          <w:sz w:val="28"/>
          <w:szCs w:val="28"/>
          <w:lang w:val="uk-UA"/>
        </w:rPr>
        <w:t xml:space="preserve">функцій з </w:t>
      </w:r>
      <w:r w:rsidR="007A50DC" w:rsidRPr="00D44FF9">
        <w:rPr>
          <w:sz w:val="28"/>
          <w:szCs w:val="28"/>
          <w:lang w:val="uk-UA"/>
        </w:rPr>
        <w:t>життєзабезпечення міста.</w:t>
      </w:r>
    </w:p>
    <w:p w:rsidR="00FB0D0B" w:rsidRPr="00D44FF9" w:rsidRDefault="00FB0D0B" w:rsidP="00FB0D0B">
      <w:pPr>
        <w:shd w:val="clear" w:color="auto" w:fill="FFFFFF"/>
        <w:spacing w:before="115"/>
        <w:ind w:left="10" w:firstLine="709"/>
        <w:jc w:val="both"/>
        <w:rPr>
          <w:sz w:val="28"/>
          <w:szCs w:val="28"/>
          <w:lang w:val="uk-UA"/>
        </w:rPr>
      </w:pPr>
      <w:r w:rsidRPr="00D44FF9">
        <w:rPr>
          <w:sz w:val="28"/>
          <w:szCs w:val="28"/>
          <w:lang w:val="uk-UA"/>
        </w:rPr>
        <w:t xml:space="preserve">Віримо, що Ви не залишитеся байдужим і наперед дякуємо Вам від імені мешканців міста Чернігова. </w:t>
      </w:r>
    </w:p>
    <w:p w:rsidR="00FB0D0B" w:rsidRPr="00D44FF9" w:rsidRDefault="00FB0D0B" w:rsidP="00FB0D0B">
      <w:pPr>
        <w:rPr>
          <w:sz w:val="28"/>
          <w:szCs w:val="28"/>
          <w:lang w:val="uk-UA"/>
        </w:rPr>
      </w:pPr>
    </w:p>
    <w:p w:rsidR="00395CB3" w:rsidRPr="00D44FF9" w:rsidRDefault="00395CB3">
      <w:pPr>
        <w:rPr>
          <w:sz w:val="28"/>
          <w:szCs w:val="28"/>
          <w:lang w:val="uk-UA"/>
        </w:rPr>
      </w:pPr>
    </w:p>
    <w:p w:rsidR="005A6F32" w:rsidRPr="00D44FF9" w:rsidRDefault="005A6F32" w:rsidP="005A6F32">
      <w:pPr>
        <w:ind w:left="4395" w:right="68"/>
        <w:rPr>
          <w:sz w:val="28"/>
          <w:szCs w:val="28"/>
          <w:lang w:val="uk-UA"/>
        </w:rPr>
      </w:pPr>
    </w:p>
    <w:p w:rsidR="00392036" w:rsidRDefault="005A6F32" w:rsidP="005A6F32">
      <w:pPr>
        <w:ind w:left="4395" w:right="68"/>
        <w:rPr>
          <w:sz w:val="28"/>
          <w:szCs w:val="28"/>
          <w:lang w:val="uk-UA"/>
        </w:rPr>
      </w:pPr>
      <w:r w:rsidRPr="00D44FF9">
        <w:rPr>
          <w:sz w:val="28"/>
          <w:szCs w:val="28"/>
          <w:lang w:val="uk-UA"/>
        </w:rPr>
        <w:t xml:space="preserve">Звернення прийняте Чернігівською міською радою </w:t>
      </w:r>
      <w:r w:rsidR="002A0D93" w:rsidRPr="00D44FF9">
        <w:rPr>
          <w:sz w:val="28"/>
          <w:szCs w:val="28"/>
          <w:lang w:val="uk-UA"/>
        </w:rPr>
        <w:t>3</w:t>
      </w:r>
      <w:r w:rsidR="0018312C">
        <w:rPr>
          <w:sz w:val="28"/>
          <w:szCs w:val="28"/>
          <w:lang w:val="uk-UA"/>
        </w:rPr>
        <w:t>0</w:t>
      </w:r>
      <w:r w:rsidR="002A0D93" w:rsidRPr="00D44FF9">
        <w:rPr>
          <w:sz w:val="28"/>
          <w:szCs w:val="28"/>
          <w:lang w:val="uk-UA"/>
        </w:rPr>
        <w:t xml:space="preserve"> травня</w:t>
      </w:r>
      <w:r w:rsidR="000B356B" w:rsidRPr="00D44FF9">
        <w:rPr>
          <w:sz w:val="28"/>
          <w:szCs w:val="28"/>
          <w:lang w:val="uk-UA"/>
        </w:rPr>
        <w:t xml:space="preserve"> </w:t>
      </w:r>
      <w:r w:rsidRPr="00D44FF9">
        <w:rPr>
          <w:sz w:val="28"/>
          <w:szCs w:val="28"/>
          <w:lang w:val="uk-UA"/>
        </w:rPr>
        <w:t xml:space="preserve">2019 року </w:t>
      </w:r>
    </w:p>
    <w:p w:rsidR="005A6F32" w:rsidRPr="005A3C76" w:rsidRDefault="005A6F32" w:rsidP="005A6F32">
      <w:pPr>
        <w:ind w:left="4395" w:right="68"/>
        <w:rPr>
          <w:i/>
          <w:sz w:val="28"/>
          <w:szCs w:val="28"/>
        </w:rPr>
      </w:pPr>
      <w:r w:rsidRPr="00D44FF9">
        <w:rPr>
          <w:sz w:val="28"/>
          <w:szCs w:val="28"/>
          <w:lang w:val="uk-UA"/>
        </w:rPr>
        <w:t xml:space="preserve">на </w:t>
      </w:r>
      <w:r w:rsidR="00E9761B" w:rsidRPr="00D44FF9">
        <w:rPr>
          <w:sz w:val="28"/>
          <w:szCs w:val="28"/>
          <w:lang w:val="uk-UA"/>
        </w:rPr>
        <w:t>42</w:t>
      </w:r>
      <w:r w:rsidRPr="00D44FF9">
        <w:rPr>
          <w:sz w:val="28"/>
          <w:szCs w:val="28"/>
          <w:lang w:val="uk-UA"/>
        </w:rPr>
        <w:t xml:space="preserve"> сесії 7 скликання</w:t>
      </w:r>
    </w:p>
    <w:p w:rsidR="0025319D" w:rsidRPr="005A3C76" w:rsidRDefault="0025319D" w:rsidP="0025319D">
      <w:pPr>
        <w:shd w:val="clear" w:color="auto" w:fill="FFFFFF"/>
        <w:spacing w:before="115"/>
        <w:ind w:left="10" w:firstLine="709"/>
        <w:jc w:val="both"/>
        <w:rPr>
          <w:sz w:val="28"/>
          <w:szCs w:val="28"/>
        </w:rPr>
      </w:pPr>
    </w:p>
    <w:sectPr w:rsidR="0025319D" w:rsidRPr="005A3C76" w:rsidSect="000864F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CC1" w:rsidRDefault="00A86CC1">
      <w:r>
        <w:separator/>
      </w:r>
    </w:p>
  </w:endnote>
  <w:endnote w:type="continuationSeparator" w:id="0">
    <w:p w:rsidR="00A86CC1" w:rsidRDefault="00A8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CC1" w:rsidRDefault="00A86CC1">
      <w:r>
        <w:separator/>
      </w:r>
    </w:p>
  </w:footnote>
  <w:footnote w:type="continuationSeparator" w:id="0">
    <w:p w:rsidR="00A86CC1" w:rsidRDefault="00A86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C1" w:rsidRDefault="00A86CC1" w:rsidP="0027545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6CC1" w:rsidRDefault="00A86C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C1" w:rsidRDefault="00A86CC1" w:rsidP="0077339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AE"/>
    <w:multiLevelType w:val="hybridMultilevel"/>
    <w:tmpl w:val="342E3D30"/>
    <w:lvl w:ilvl="0" w:tplc="FCA633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7E5DE2"/>
    <w:multiLevelType w:val="hybridMultilevel"/>
    <w:tmpl w:val="133A1B3A"/>
    <w:lvl w:ilvl="0" w:tplc="6F54611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95679"/>
    <w:multiLevelType w:val="hybridMultilevel"/>
    <w:tmpl w:val="62D01D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B3D21CF"/>
    <w:multiLevelType w:val="hybridMultilevel"/>
    <w:tmpl w:val="3AD08C06"/>
    <w:lvl w:ilvl="0" w:tplc="3690C33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C77DD"/>
    <w:multiLevelType w:val="multilevel"/>
    <w:tmpl w:val="8FAA05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84D5D1A"/>
    <w:multiLevelType w:val="hybridMultilevel"/>
    <w:tmpl w:val="EA0216CA"/>
    <w:lvl w:ilvl="0" w:tplc="4F562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1471DC"/>
    <w:multiLevelType w:val="multilevel"/>
    <w:tmpl w:val="6A48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C95CA3"/>
    <w:multiLevelType w:val="hybridMultilevel"/>
    <w:tmpl w:val="57663768"/>
    <w:lvl w:ilvl="0" w:tplc="00AE6B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07E33CD"/>
    <w:multiLevelType w:val="hybridMultilevel"/>
    <w:tmpl w:val="360A7808"/>
    <w:lvl w:ilvl="0" w:tplc="4B7AD91A">
      <w:start w:val="4"/>
      <w:numFmt w:val="bullet"/>
      <w:lvlText w:val="-"/>
      <w:lvlJc w:val="left"/>
      <w:pPr>
        <w:tabs>
          <w:tab w:val="num" w:pos="2119"/>
        </w:tabs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5CDB1644"/>
    <w:multiLevelType w:val="hybridMultilevel"/>
    <w:tmpl w:val="37401226"/>
    <w:lvl w:ilvl="0" w:tplc="FC7CBAEA">
      <w:start w:val="1"/>
      <w:numFmt w:val="decimal"/>
      <w:lvlText w:val="%1."/>
      <w:lvlJc w:val="left"/>
      <w:pPr>
        <w:tabs>
          <w:tab w:val="num" w:pos="1180"/>
        </w:tabs>
        <w:ind w:left="1180" w:hanging="4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FD07B8E"/>
    <w:multiLevelType w:val="hybridMultilevel"/>
    <w:tmpl w:val="3CF87E7E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47B1EDC"/>
    <w:multiLevelType w:val="hybridMultilevel"/>
    <w:tmpl w:val="6A48DB84"/>
    <w:lvl w:ilvl="0" w:tplc="D3365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B22489"/>
    <w:multiLevelType w:val="hybridMultilevel"/>
    <w:tmpl w:val="D8FE2C78"/>
    <w:lvl w:ilvl="0" w:tplc="83CCC1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E1E382B"/>
    <w:multiLevelType w:val="hybridMultilevel"/>
    <w:tmpl w:val="094E7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6C0772"/>
    <w:multiLevelType w:val="hybridMultilevel"/>
    <w:tmpl w:val="204A40C2"/>
    <w:lvl w:ilvl="0" w:tplc="8C2E2600">
      <w:start w:val="1"/>
      <w:numFmt w:val="bullet"/>
      <w:lvlText w:val="-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4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F84"/>
    <w:rsid w:val="00000761"/>
    <w:rsid w:val="00015C78"/>
    <w:rsid w:val="00031A22"/>
    <w:rsid w:val="00031EF6"/>
    <w:rsid w:val="00042482"/>
    <w:rsid w:val="00042CA7"/>
    <w:rsid w:val="000459F9"/>
    <w:rsid w:val="00046F03"/>
    <w:rsid w:val="00046F28"/>
    <w:rsid w:val="000549EF"/>
    <w:rsid w:val="00055026"/>
    <w:rsid w:val="00073C37"/>
    <w:rsid w:val="00074403"/>
    <w:rsid w:val="00075576"/>
    <w:rsid w:val="00076CD0"/>
    <w:rsid w:val="00081756"/>
    <w:rsid w:val="000826C0"/>
    <w:rsid w:val="00082A15"/>
    <w:rsid w:val="00083D7F"/>
    <w:rsid w:val="00083D91"/>
    <w:rsid w:val="00084490"/>
    <w:rsid w:val="000849B7"/>
    <w:rsid w:val="00084B69"/>
    <w:rsid w:val="000856D1"/>
    <w:rsid w:val="000864FA"/>
    <w:rsid w:val="00091270"/>
    <w:rsid w:val="00093A4D"/>
    <w:rsid w:val="00094C67"/>
    <w:rsid w:val="00094D08"/>
    <w:rsid w:val="000956F8"/>
    <w:rsid w:val="00095D72"/>
    <w:rsid w:val="000976FA"/>
    <w:rsid w:val="000A2D00"/>
    <w:rsid w:val="000A2F90"/>
    <w:rsid w:val="000A3939"/>
    <w:rsid w:val="000A5F51"/>
    <w:rsid w:val="000A6A60"/>
    <w:rsid w:val="000B356B"/>
    <w:rsid w:val="000B38BE"/>
    <w:rsid w:val="000B4030"/>
    <w:rsid w:val="000B7584"/>
    <w:rsid w:val="000C323D"/>
    <w:rsid w:val="000C3A02"/>
    <w:rsid w:val="000C661F"/>
    <w:rsid w:val="000C7793"/>
    <w:rsid w:val="000D0E1B"/>
    <w:rsid w:val="000D2228"/>
    <w:rsid w:val="000D371F"/>
    <w:rsid w:val="000D3F9A"/>
    <w:rsid w:val="000E523D"/>
    <w:rsid w:val="000E68A6"/>
    <w:rsid w:val="000E6A70"/>
    <w:rsid w:val="000F2BA7"/>
    <w:rsid w:val="000F7F6A"/>
    <w:rsid w:val="0010234E"/>
    <w:rsid w:val="00105326"/>
    <w:rsid w:val="001054DC"/>
    <w:rsid w:val="00107F9C"/>
    <w:rsid w:val="00112968"/>
    <w:rsid w:val="00117CCC"/>
    <w:rsid w:val="0012054E"/>
    <w:rsid w:val="00124121"/>
    <w:rsid w:val="001264A5"/>
    <w:rsid w:val="0012706C"/>
    <w:rsid w:val="00127AB7"/>
    <w:rsid w:val="00127D3D"/>
    <w:rsid w:val="00127D86"/>
    <w:rsid w:val="00130E54"/>
    <w:rsid w:val="001323C0"/>
    <w:rsid w:val="00132944"/>
    <w:rsid w:val="00143914"/>
    <w:rsid w:val="001472AE"/>
    <w:rsid w:val="00151CAE"/>
    <w:rsid w:val="001531DC"/>
    <w:rsid w:val="0016219C"/>
    <w:rsid w:val="00163DDF"/>
    <w:rsid w:val="00166360"/>
    <w:rsid w:val="0017429C"/>
    <w:rsid w:val="00182CB4"/>
    <w:rsid w:val="00182FEE"/>
    <w:rsid w:val="0018312C"/>
    <w:rsid w:val="00183F91"/>
    <w:rsid w:val="00185220"/>
    <w:rsid w:val="001904A1"/>
    <w:rsid w:val="00190735"/>
    <w:rsid w:val="00193241"/>
    <w:rsid w:val="001959E3"/>
    <w:rsid w:val="00196569"/>
    <w:rsid w:val="00196F80"/>
    <w:rsid w:val="00196FF1"/>
    <w:rsid w:val="001A0E26"/>
    <w:rsid w:val="001A5DF6"/>
    <w:rsid w:val="001A7809"/>
    <w:rsid w:val="001B128F"/>
    <w:rsid w:val="001C47A7"/>
    <w:rsid w:val="001C5B43"/>
    <w:rsid w:val="001C5CF4"/>
    <w:rsid w:val="001D4B9E"/>
    <w:rsid w:val="001E0622"/>
    <w:rsid w:val="001E2CDE"/>
    <w:rsid w:val="001E53E5"/>
    <w:rsid w:val="001F0B17"/>
    <w:rsid w:val="001F1505"/>
    <w:rsid w:val="00201C7F"/>
    <w:rsid w:val="00205006"/>
    <w:rsid w:val="002110B1"/>
    <w:rsid w:val="0021150D"/>
    <w:rsid w:val="00211BC2"/>
    <w:rsid w:val="00215CE6"/>
    <w:rsid w:val="00216B3D"/>
    <w:rsid w:val="00224CCF"/>
    <w:rsid w:val="00226A5D"/>
    <w:rsid w:val="00227C93"/>
    <w:rsid w:val="00231A41"/>
    <w:rsid w:val="002351F0"/>
    <w:rsid w:val="002406B0"/>
    <w:rsid w:val="0024178C"/>
    <w:rsid w:val="00245413"/>
    <w:rsid w:val="00245BD5"/>
    <w:rsid w:val="00250F70"/>
    <w:rsid w:val="0025319D"/>
    <w:rsid w:val="002534D3"/>
    <w:rsid w:val="00255F43"/>
    <w:rsid w:val="00256C37"/>
    <w:rsid w:val="00256DBD"/>
    <w:rsid w:val="0026068F"/>
    <w:rsid w:val="00270B7B"/>
    <w:rsid w:val="002712A1"/>
    <w:rsid w:val="00275451"/>
    <w:rsid w:val="00277FFA"/>
    <w:rsid w:val="0029215C"/>
    <w:rsid w:val="00295B7E"/>
    <w:rsid w:val="002A0D93"/>
    <w:rsid w:val="002A25FC"/>
    <w:rsid w:val="002A58B5"/>
    <w:rsid w:val="002B0FDE"/>
    <w:rsid w:val="002B39C1"/>
    <w:rsid w:val="002B4721"/>
    <w:rsid w:val="002C1109"/>
    <w:rsid w:val="002C3EEC"/>
    <w:rsid w:val="002C5DAA"/>
    <w:rsid w:val="002D6003"/>
    <w:rsid w:val="002D65E9"/>
    <w:rsid w:val="002F0011"/>
    <w:rsid w:val="002F0236"/>
    <w:rsid w:val="002F094B"/>
    <w:rsid w:val="002F57F6"/>
    <w:rsid w:val="00300994"/>
    <w:rsid w:val="00300BBA"/>
    <w:rsid w:val="0030297B"/>
    <w:rsid w:val="003134BD"/>
    <w:rsid w:val="0031468C"/>
    <w:rsid w:val="0031601A"/>
    <w:rsid w:val="003233B4"/>
    <w:rsid w:val="0033059F"/>
    <w:rsid w:val="00334AB6"/>
    <w:rsid w:val="0033689A"/>
    <w:rsid w:val="0033695C"/>
    <w:rsid w:val="00354D3A"/>
    <w:rsid w:val="00362C6B"/>
    <w:rsid w:val="00373148"/>
    <w:rsid w:val="003749EA"/>
    <w:rsid w:val="003848E2"/>
    <w:rsid w:val="0039162E"/>
    <w:rsid w:val="00392036"/>
    <w:rsid w:val="00394060"/>
    <w:rsid w:val="00395617"/>
    <w:rsid w:val="00395CB3"/>
    <w:rsid w:val="003A0333"/>
    <w:rsid w:val="003A14C9"/>
    <w:rsid w:val="003A5525"/>
    <w:rsid w:val="003A7101"/>
    <w:rsid w:val="003C05A0"/>
    <w:rsid w:val="003C3DE2"/>
    <w:rsid w:val="003C450E"/>
    <w:rsid w:val="003C76C7"/>
    <w:rsid w:val="003D18FA"/>
    <w:rsid w:val="003E009D"/>
    <w:rsid w:val="003E0BEF"/>
    <w:rsid w:val="003E3494"/>
    <w:rsid w:val="003E61BD"/>
    <w:rsid w:val="003F0FB5"/>
    <w:rsid w:val="003F161D"/>
    <w:rsid w:val="003F3D30"/>
    <w:rsid w:val="003F57F5"/>
    <w:rsid w:val="003F7059"/>
    <w:rsid w:val="004119EE"/>
    <w:rsid w:val="004324B5"/>
    <w:rsid w:val="00440346"/>
    <w:rsid w:val="004426BE"/>
    <w:rsid w:val="00442981"/>
    <w:rsid w:val="004436E4"/>
    <w:rsid w:val="004446E4"/>
    <w:rsid w:val="00446C00"/>
    <w:rsid w:val="0045354B"/>
    <w:rsid w:val="00456FDF"/>
    <w:rsid w:val="0046080C"/>
    <w:rsid w:val="00460A29"/>
    <w:rsid w:val="00466DD7"/>
    <w:rsid w:val="004732AF"/>
    <w:rsid w:val="004835ED"/>
    <w:rsid w:val="00490E34"/>
    <w:rsid w:val="00490EC1"/>
    <w:rsid w:val="00491EB1"/>
    <w:rsid w:val="004922A1"/>
    <w:rsid w:val="00492530"/>
    <w:rsid w:val="004A0890"/>
    <w:rsid w:val="004A27E2"/>
    <w:rsid w:val="004B1D58"/>
    <w:rsid w:val="004B75C3"/>
    <w:rsid w:val="004C1133"/>
    <w:rsid w:val="004C1548"/>
    <w:rsid w:val="004C3B19"/>
    <w:rsid w:val="004D4259"/>
    <w:rsid w:val="004D7583"/>
    <w:rsid w:val="004E0DB5"/>
    <w:rsid w:val="004E6892"/>
    <w:rsid w:val="004F1F67"/>
    <w:rsid w:val="004F4A23"/>
    <w:rsid w:val="004F5F39"/>
    <w:rsid w:val="004F6EDE"/>
    <w:rsid w:val="004F739F"/>
    <w:rsid w:val="004F7FF7"/>
    <w:rsid w:val="00500802"/>
    <w:rsid w:val="00500C02"/>
    <w:rsid w:val="00500FC2"/>
    <w:rsid w:val="00503908"/>
    <w:rsid w:val="00507901"/>
    <w:rsid w:val="0051163C"/>
    <w:rsid w:val="005118E2"/>
    <w:rsid w:val="005173D1"/>
    <w:rsid w:val="0052274B"/>
    <w:rsid w:val="005232F5"/>
    <w:rsid w:val="0052664F"/>
    <w:rsid w:val="00526CA0"/>
    <w:rsid w:val="00532BC5"/>
    <w:rsid w:val="0054087C"/>
    <w:rsid w:val="0054381B"/>
    <w:rsid w:val="005465ED"/>
    <w:rsid w:val="00547899"/>
    <w:rsid w:val="00555140"/>
    <w:rsid w:val="00556EA2"/>
    <w:rsid w:val="00556F84"/>
    <w:rsid w:val="00565E3E"/>
    <w:rsid w:val="005664D4"/>
    <w:rsid w:val="005701E4"/>
    <w:rsid w:val="00570F30"/>
    <w:rsid w:val="00571949"/>
    <w:rsid w:val="005748C7"/>
    <w:rsid w:val="00574B3C"/>
    <w:rsid w:val="005809A1"/>
    <w:rsid w:val="00593E22"/>
    <w:rsid w:val="005954B8"/>
    <w:rsid w:val="005A0CE8"/>
    <w:rsid w:val="005A1FA9"/>
    <w:rsid w:val="005A3C76"/>
    <w:rsid w:val="005A567A"/>
    <w:rsid w:val="005A575C"/>
    <w:rsid w:val="005A5DFC"/>
    <w:rsid w:val="005A6F32"/>
    <w:rsid w:val="005A707A"/>
    <w:rsid w:val="005A77D4"/>
    <w:rsid w:val="005B1746"/>
    <w:rsid w:val="005C2FE6"/>
    <w:rsid w:val="005C3CD5"/>
    <w:rsid w:val="005C5127"/>
    <w:rsid w:val="005C7DE1"/>
    <w:rsid w:val="005D5A57"/>
    <w:rsid w:val="005E4AD5"/>
    <w:rsid w:val="005F0053"/>
    <w:rsid w:val="005F2B9C"/>
    <w:rsid w:val="005F4816"/>
    <w:rsid w:val="005F604E"/>
    <w:rsid w:val="0060305C"/>
    <w:rsid w:val="0060310E"/>
    <w:rsid w:val="006034CF"/>
    <w:rsid w:val="006049C3"/>
    <w:rsid w:val="00604FA0"/>
    <w:rsid w:val="00607CD3"/>
    <w:rsid w:val="00610319"/>
    <w:rsid w:val="00614A61"/>
    <w:rsid w:val="00615704"/>
    <w:rsid w:val="00616520"/>
    <w:rsid w:val="00620807"/>
    <w:rsid w:val="00627CF0"/>
    <w:rsid w:val="00635612"/>
    <w:rsid w:val="00635DD6"/>
    <w:rsid w:val="006408BD"/>
    <w:rsid w:val="00643684"/>
    <w:rsid w:val="00644F2F"/>
    <w:rsid w:val="00657317"/>
    <w:rsid w:val="00665387"/>
    <w:rsid w:val="00666C06"/>
    <w:rsid w:val="00674533"/>
    <w:rsid w:val="00674E47"/>
    <w:rsid w:val="00675ED0"/>
    <w:rsid w:val="00680905"/>
    <w:rsid w:val="00680D54"/>
    <w:rsid w:val="0068194A"/>
    <w:rsid w:val="0068458B"/>
    <w:rsid w:val="00685326"/>
    <w:rsid w:val="006966FB"/>
    <w:rsid w:val="006A3457"/>
    <w:rsid w:val="006A5092"/>
    <w:rsid w:val="006A739C"/>
    <w:rsid w:val="006A7C35"/>
    <w:rsid w:val="006B7317"/>
    <w:rsid w:val="006B7710"/>
    <w:rsid w:val="006C14C0"/>
    <w:rsid w:val="006C4696"/>
    <w:rsid w:val="006C6810"/>
    <w:rsid w:val="006D018B"/>
    <w:rsid w:val="006D2A1B"/>
    <w:rsid w:val="006E290D"/>
    <w:rsid w:val="006E6775"/>
    <w:rsid w:val="006F0624"/>
    <w:rsid w:val="006F32FA"/>
    <w:rsid w:val="00702126"/>
    <w:rsid w:val="0070241F"/>
    <w:rsid w:val="0070400B"/>
    <w:rsid w:val="00704FF7"/>
    <w:rsid w:val="00710E2C"/>
    <w:rsid w:val="00711D1C"/>
    <w:rsid w:val="00712FCA"/>
    <w:rsid w:val="00715D9D"/>
    <w:rsid w:val="00715F43"/>
    <w:rsid w:val="00724770"/>
    <w:rsid w:val="007251F5"/>
    <w:rsid w:val="00725C63"/>
    <w:rsid w:val="007300F8"/>
    <w:rsid w:val="00734DEF"/>
    <w:rsid w:val="00737D88"/>
    <w:rsid w:val="0074290C"/>
    <w:rsid w:val="00742EA5"/>
    <w:rsid w:val="007443CA"/>
    <w:rsid w:val="00751E0F"/>
    <w:rsid w:val="0075252E"/>
    <w:rsid w:val="00760990"/>
    <w:rsid w:val="00770B1A"/>
    <w:rsid w:val="00771AB0"/>
    <w:rsid w:val="007720F8"/>
    <w:rsid w:val="00773398"/>
    <w:rsid w:val="00773A17"/>
    <w:rsid w:val="007753A9"/>
    <w:rsid w:val="007771AF"/>
    <w:rsid w:val="0078050E"/>
    <w:rsid w:val="00780D6E"/>
    <w:rsid w:val="00781711"/>
    <w:rsid w:val="00787F77"/>
    <w:rsid w:val="00791B4F"/>
    <w:rsid w:val="00793B83"/>
    <w:rsid w:val="00794438"/>
    <w:rsid w:val="007A4811"/>
    <w:rsid w:val="007A50DC"/>
    <w:rsid w:val="007A57CB"/>
    <w:rsid w:val="007A63DA"/>
    <w:rsid w:val="007A6B45"/>
    <w:rsid w:val="007B1C9E"/>
    <w:rsid w:val="007B46F8"/>
    <w:rsid w:val="007B702A"/>
    <w:rsid w:val="007C28A6"/>
    <w:rsid w:val="007D37D7"/>
    <w:rsid w:val="007D3B45"/>
    <w:rsid w:val="007D5CDF"/>
    <w:rsid w:val="007D70C1"/>
    <w:rsid w:val="007E4A75"/>
    <w:rsid w:val="007F3A73"/>
    <w:rsid w:val="007F5F0E"/>
    <w:rsid w:val="007F66BB"/>
    <w:rsid w:val="008079FF"/>
    <w:rsid w:val="008161B1"/>
    <w:rsid w:val="0082091A"/>
    <w:rsid w:val="008230E6"/>
    <w:rsid w:val="00823A50"/>
    <w:rsid w:val="008257DF"/>
    <w:rsid w:val="008257E6"/>
    <w:rsid w:val="00826960"/>
    <w:rsid w:val="00830D2D"/>
    <w:rsid w:val="008337C4"/>
    <w:rsid w:val="00835500"/>
    <w:rsid w:val="00843128"/>
    <w:rsid w:val="008450DA"/>
    <w:rsid w:val="0084735C"/>
    <w:rsid w:val="00855327"/>
    <w:rsid w:val="00857A24"/>
    <w:rsid w:val="00861227"/>
    <w:rsid w:val="008635A8"/>
    <w:rsid w:val="0086693F"/>
    <w:rsid w:val="00867DCE"/>
    <w:rsid w:val="00872EED"/>
    <w:rsid w:val="00877725"/>
    <w:rsid w:val="00877A2E"/>
    <w:rsid w:val="00885A04"/>
    <w:rsid w:val="00886B0C"/>
    <w:rsid w:val="008917A0"/>
    <w:rsid w:val="008A00B8"/>
    <w:rsid w:val="008A0A61"/>
    <w:rsid w:val="008A1300"/>
    <w:rsid w:val="008A41E8"/>
    <w:rsid w:val="008A6104"/>
    <w:rsid w:val="008A62E7"/>
    <w:rsid w:val="008B1715"/>
    <w:rsid w:val="008D3698"/>
    <w:rsid w:val="008E242D"/>
    <w:rsid w:val="008E3DB9"/>
    <w:rsid w:val="008E4808"/>
    <w:rsid w:val="008E5113"/>
    <w:rsid w:val="008F2538"/>
    <w:rsid w:val="0090337E"/>
    <w:rsid w:val="00904230"/>
    <w:rsid w:val="00904294"/>
    <w:rsid w:val="00912077"/>
    <w:rsid w:val="00913503"/>
    <w:rsid w:val="00913FA3"/>
    <w:rsid w:val="0092108F"/>
    <w:rsid w:val="00922451"/>
    <w:rsid w:val="00925B10"/>
    <w:rsid w:val="009266C1"/>
    <w:rsid w:val="00927D4F"/>
    <w:rsid w:val="009305F5"/>
    <w:rsid w:val="009339F5"/>
    <w:rsid w:val="00935445"/>
    <w:rsid w:val="00944BF6"/>
    <w:rsid w:val="00944F73"/>
    <w:rsid w:val="0094707F"/>
    <w:rsid w:val="0095349A"/>
    <w:rsid w:val="00953C40"/>
    <w:rsid w:val="009547CA"/>
    <w:rsid w:val="00960F97"/>
    <w:rsid w:val="009776F8"/>
    <w:rsid w:val="0098067D"/>
    <w:rsid w:val="0098168B"/>
    <w:rsid w:val="00982AC3"/>
    <w:rsid w:val="00983D26"/>
    <w:rsid w:val="0098457B"/>
    <w:rsid w:val="00995BAE"/>
    <w:rsid w:val="009A705B"/>
    <w:rsid w:val="009B22D5"/>
    <w:rsid w:val="009B469B"/>
    <w:rsid w:val="009B5F8F"/>
    <w:rsid w:val="009C1589"/>
    <w:rsid w:val="009D076D"/>
    <w:rsid w:val="009D0BA1"/>
    <w:rsid w:val="009D3ABF"/>
    <w:rsid w:val="009D752D"/>
    <w:rsid w:val="009D7BD3"/>
    <w:rsid w:val="009E01DB"/>
    <w:rsid w:val="009E63B9"/>
    <w:rsid w:val="009E6EF7"/>
    <w:rsid w:val="009E72F7"/>
    <w:rsid w:val="009F0F4A"/>
    <w:rsid w:val="009F130C"/>
    <w:rsid w:val="009F4461"/>
    <w:rsid w:val="009F4918"/>
    <w:rsid w:val="009F6A24"/>
    <w:rsid w:val="009F7591"/>
    <w:rsid w:val="00A0151C"/>
    <w:rsid w:val="00A050C5"/>
    <w:rsid w:val="00A057A3"/>
    <w:rsid w:val="00A101C3"/>
    <w:rsid w:val="00A10CD6"/>
    <w:rsid w:val="00A151CC"/>
    <w:rsid w:val="00A17E7E"/>
    <w:rsid w:val="00A22078"/>
    <w:rsid w:val="00A22C35"/>
    <w:rsid w:val="00A24116"/>
    <w:rsid w:val="00A26727"/>
    <w:rsid w:val="00A32F19"/>
    <w:rsid w:val="00A34EFB"/>
    <w:rsid w:val="00A3527F"/>
    <w:rsid w:val="00A42BA9"/>
    <w:rsid w:val="00A43B2E"/>
    <w:rsid w:val="00A51086"/>
    <w:rsid w:val="00A56827"/>
    <w:rsid w:val="00A625A6"/>
    <w:rsid w:val="00A676FA"/>
    <w:rsid w:val="00A7211B"/>
    <w:rsid w:val="00A74D2D"/>
    <w:rsid w:val="00A77560"/>
    <w:rsid w:val="00A86618"/>
    <w:rsid w:val="00A86CC1"/>
    <w:rsid w:val="00A86E43"/>
    <w:rsid w:val="00A87CD7"/>
    <w:rsid w:val="00A9355E"/>
    <w:rsid w:val="00A94EE6"/>
    <w:rsid w:val="00A96D4B"/>
    <w:rsid w:val="00AA0CD7"/>
    <w:rsid w:val="00AA0FEB"/>
    <w:rsid w:val="00AA366D"/>
    <w:rsid w:val="00AA4F1C"/>
    <w:rsid w:val="00AA6AF3"/>
    <w:rsid w:val="00AB122F"/>
    <w:rsid w:val="00AB4A26"/>
    <w:rsid w:val="00AB5CB1"/>
    <w:rsid w:val="00AC122B"/>
    <w:rsid w:val="00AC56C5"/>
    <w:rsid w:val="00AC5BAD"/>
    <w:rsid w:val="00AD0BC9"/>
    <w:rsid w:val="00AE099B"/>
    <w:rsid w:val="00AE2754"/>
    <w:rsid w:val="00AE49A4"/>
    <w:rsid w:val="00AE6ADA"/>
    <w:rsid w:val="00AE7D3E"/>
    <w:rsid w:val="00AF14F8"/>
    <w:rsid w:val="00AF4483"/>
    <w:rsid w:val="00AF5188"/>
    <w:rsid w:val="00B00039"/>
    <w:rsid w:val="00B0328C"/>
    <w:rsid w:val="00B03852"/>
    <w:rsid w:val="00B0617B"/>
    <w:rsid w:val="00B13208"/>
    <w:rsid w:val="00B13E07"/>
    <w:rsid w:val="00B179E1"/>
    <w:rsid w:val="00B200BC"/>
    <w:rsid w:val="00B23BF8"/>
    <w:rsid w:val="00B269B7"/>
    <w:rsid w:val="00B27372"/>
    <w:rsid w:val="00B3094A"/>
    <w:rsid w:val="00B31BB8"/>
    <w:rsid w:val="00B3535F"/>
    <w:rsid w:val="00B379A8"/>
    <w:rsid w:val="00B41F19"/>
    <w:rsid w:val="00B43AEF"/>
    <w:rsid w:val="00B45831"/>
    <w:rsid w:val="00B46A36"/>
    <w:rsid w:val="00B46D22"/>
    <w:rsid w:val="00B47CFA"/>
    <w:rsid w:val="00B52EBC"/>
    <w:rsid w:val="00B53EB1"/>
    <w:rsid w:val="00B656F8"/>
    <w:rsid w:val="00B7176B"/>
    <w:rsid w:val="00B733E4"/>
    <w:rsid w:val="00B734B1"/>
    <w:rsid w:val="00B73C36"/>
    <w:rsid w:val="00B74BD6"/>
    <w:rsid w:val="00B7520A"/>
    <w:rsid w:val="00B771B4"/>
    <w:rsid w:val="00B7753C"/>
    <w:rsid w:val="00B835C1"/>
    <w:rsid w:val="00B855DD"/>
    <w:rsid w:val="00BA1494"/>
    <w:rsid w:val="00BA260F"/>
    <w:rsid w:val="00BA6409"/>
    <w:rsid w:val="00BA744C"/>
    <w:rsid w:val="00BB1559"/>
    <w:rsid w:val="00BB23FC"/>
    <w:rsid w:val="00BB24D5"/>
    <w:rsid w:val="00BB2B75"/>
    <w:rsid w:val="00BB34BF"/>
    <w:rsid w:val="00BB65CD"/>
    <w:rsid w:val="00BB6F07"/>
    <w:rsid w:val="00BC3263"/>
    <w:rsid w:val="00BC5C97"/>
    <w:rsid w:val="00BC61E0"/>
    <w:rsid w:val="00BD0C57"/>
    <w:rsid w:val="00BD126F"/>
    <w:rsid w:val="00BD2924"/>
    <w:rsid w:val="00BD4FC1"/>
    <w:rsid w:val="00BD783C"/>
    <w:rsid w:val="00BE0431"/>
    <w:rsid w:val="00BE06BE"/>
    <w:rsid w:val="00BE0D75"/>
    <w:rsid w:val="00BE2BA4"/>
    <w:rsid w:val="00BE4B9A"/>
    <w:rsid w:val="00BE70CB"/>
    <w:rsid w:val="00BF22D1"/>
    <w:rsid w:val="00BF2859"/>
    <w:rsid w:val="00BF47E6"/>
    <w:rsid w:val="00BF7FF9"/>
    <w:rsid w:val="00C00A90"/>
    <w:rsid w:val="00C06A6B"/>
    <w:rsid w:val="00C06BCA"/>
    <w:rsid w:val="00C13127"/>
    <w:rsid w:val="00C138F5"/>
    <w:rsid w:val="00C17D16"/>
    <w:rsid w:val="00C2357D"/>
    <w:rsid w:val="00C25D15"/>
    <w:rsid w:val="00C308FB"/>
    <w:rsid w:val="00C3218B"/>
    <w:rsid w:val="00C3269F"/>
    <w:rsid w:val="00C33D8C"/>
    <w:rsid w:val="00C37C94"/>
    <w:rsid w:val="00C447C8"/>
    <w:rsid w:val="00C455EB"/>
    <w:rsid w:val="00C46A91"/>
    <w:rsid w:val="00C52099"/>
    <w:rsid w:val="00C56854"/>
    <w:rsid w:val="00C62D0C"/>
    <w:rsid w:val="00C65295"/>
    <w:rsid w:val="00C67580"/>
    <w:rsid w:val="00C707CC"/>
    <w:rsid w:val="00C72487"/>
    <w:rsid w:val="00C777D6"/>
    <w:rsid w:val="00C81D72"/>
    <w:rsid w:val="00C85B4D"/>
    <w:rsid w:val="00C90BD8"/>
    <w:rsid w:val="00C91AA6"/>
    <w:rsid w:val="00C92C65"/>
    <w:rsid w:val="00CA18DE"/>
    <w:rsid w:val="00CA4875"/>
    <w:rsid w:val="00CA66C4"/>
    <w:rsid w:val="00CB553D"/>
    <w:rsid w:val="00CB7DDD"/>
    <w:rsid w:val="00CC143E"/>
    <w:rsid w:val="00CC1E72"/>
    <w:rsid w:val="00CC285E"/>
    <w:rsid w:val="00CC3660"/>
    <w:rsid w:val="00CC392F"/>
    <w:rsid w:val="00CC3C74"/>
    <w:rsid w:val="00CC3FD6"/>
    <w:rsid w:val="00CD0C89"/>
    <w:rsid w:val="00CD60F4"/>
    <w:rsid w:val="00CE488D"/>
    <w:rsid w:val="00CF0BFB"/>
    <w:rsid w:val="00CF3290"/>
    <w:rsid w:val="00CF3E67"/>
    <w:rsid w:val="00CF4212"/>
    <w:rsid w:val="00CF5EBB"/>
    <w:rsid w:val="00D027EA"/>
    <w:rsid w:val="00D02A77"/>
    <w:rsid w:val="00D11642"/>
    <w:rsid w:val="00D121B4"/>
    <w:rsid w:val="00D1455E"/>
    <w:rsid w:val="00D14670"/>
    <w:rsid w:val="00D16FBC"/>
    <w:rsid w:val="00D2085C"/>
    <w:rsid w:val="00D22D4E"/>
    <w:rsid w:val="00D2512D"/>
    <w:rsid w:val="00D32064"/>
    <w:rsid w:val="00D32472"/>
    <w:rsid w:val="00D33794"/>
    <w:rsid w:val="00D41249"/>
    <w:rsid w:val="00D427A1"/>
    <w:rsid w:val="00D439C8"/>
    <w:rsid w:val="00D44C86"/>
    <w:rsid w:val="00D44F3C"/>
    <w:rsid w:val="00D44FF9"/>
    <w:rsid w:val="00D45BAF"/>
    <w:rsid w:val="00D560E7"/>
    <w:rsid w:val="00D566C8"/>
    <w:rsid w:val="00D566DD"/>
    <w:rsid w:val="00D567E8"/>
    <w:rsid w:val="00D5689F"/>
    <w:rsid w:val="00D569AB"/>
    <w:rsid w:val="00D56BCB"/>
    <w:rsid w:val="00D60D16"/>
    <w:rsid w:val="00D64C11"/>
    <w:rsid w:val="00D6749E"/>
    <w:rsid w:val="00D74F0C"/>
    <w:rsid w:val="00D76ADA"/>
    <w:rsid w:val="00D77BB4"/>
    <w:rsid w:val="00D80992"/>
    <w:rsid w:val="00D851B9"/>
    <w:rsid w:val="00D8694A"/>
    <w:rsid w:val="00D94024"/>
    <w:rsid w:val="00D9518E"/>
    <w:rsid w:val="00DA667A"/>
    <w:rsid w:val="00DB5F34"/>
    <w:rsid w:val="00DC1905"/>
    <w:rsid w:val="00DC3694"/>
    <w:rsid w:val="00DC5EB3"/>
    <w:rsid w:val="00DC754E"/>
    <w:rsid w:val="00DD1112"/>
    <w:rsid w:val="00DD3F13"/>
    <w:rsid w:val="00DD4DCE"/>
    <w:rsid w:val="00DD4ED9"/>
    <w:rsid w:val="00DD50DF"/>
    <w:rsid w:val="00DE1D88"/>
    <w:rsid w:val="00DE58A9"/>
    <w:rsid w:val="00DE7899"/>
    <w:rsid w:val="00DF387E"/>
    <w:rsid w:val="00DF3B13"/>
    <w:rsid w:val="00DF4F21"/>
    <w:rsid w:val="00E009A7"/>
    <w:rsid w:val="00E06432"/>
    <w:rsid w:val="00E075C1"/>
    <w:rsid w:val="00E11F00"/>
    <w:rsid w:val="00E127A8"/>
    <w:rsid w:val="00E149E2"/>
    <w:rsid w:val="00E1526F"/>
    <w:rsid w:val="00E171EC"/>
    <w:rsid w:val="00E17CBB"/>
    <w:rsid w:val="00E21086"/>
    <w:rsid w:val="00E3419B"/>
    <w:rsid w:val="00E47C1F"/>
    <w:rsid w:val="00E51A35"/>
    <w:rsid w:val="00E553FB"/>
    <w:rsid w:val="00E606BD"/>
    <w:rsid w:val="00E60AB9"/>
    <w:rsid w:val="00E621F0"/>
    <w:rsid w:val="00E62A32"/>
    <w:rsid w:val="00E62FC9"/>
    <w:rsid w:val="00E638D7"/>
    <w:rsid w:val="00E6499B"/>
    <w:rsid w:val="00E662EF"/>
    <w:rsid w:val="00E71E4F"/>
    <w:rsid w:val="00E87A60"/>
    <w:rsid w:val="00E927D9"/>
    <w:rsid w:val="00E94CC7"/>
    <w:rsid w:val="00E96D1F"/>
    <w:rsid w:val="00E9761B"/>
    <w:rsid w:val="00EA4A30"/>
    <w:rsid w:val="00EA73D0"/>
    <w:rsid w:val="00EB024F"/>
    <w:rsid w:val="00EB3C35"/>
    <w:rsid w:val="00EB65AD"/>
    <w:rsid w:val="00EB7972"/>
    <w:rsid w:val="00EC035D"/>
    <w:rsid w:val="00EC0570"/>
    <w:rsid w:val="00EC15DA"/>
    <w:rsid w:val="00EC2ABC"/>
    <w:rsid w:val="00ED7E11"/>
    <w:rsid w:val="00EE1CD3"/>
    <w:rsid w:val="00EE5152"/>
    <w:rsid w:val="00EE7BC3"/>
    <w:rsid w:val="00EF10C4"/>
    <w:rsid w:val="00EF38C0"/>
    <w:rsid w:val="00EF78FB"/>
    <w:rsid w:val="00F02F1E"/>
    <w:rsid w:val="00F04516"/>
    <w:rsid w:val="00F04D08"/>
    <w:rsid w:val="00F05B39"/>
    <w:rsid w:val="00F2024C"/>
    <w:rsid w:val="00F25D5E"/>
    <w:rsid w:val="00F36AC0"/>
    <w:rsid w:val="00F50E52"/>
    <w:rsid w:val="00F51CF6"/>
    <w:rsid w:val="00F65B81"/>
    <w:rsid w:val="00F7022C"/>
    <w:rsid w:val="00F730E9"/>
    <w:rsid w:val="00F81A8E"/>
    <w:rsid w:val="00F87761"/>
    <w:rsid w:val="00F87CD1"/>
    <w:rsid w:val="00F920AF"/>
    <w:rsid w:val="00F94D82"/>
    <w:rsid w:val="00F94F88"/>
    <w:rsid w:val="00F9640F"/>
    <w:rsid w:val="00F97950"/>
    <w:rsid w:val="00F97A12"/>
    <w:rsid w:val="00FA0A9E"/>
    <w:rsid w:val="00FA6025"/>
    <w:rsid w:val="00FA7521"/>
    <w:rsid w:val="00FA7B9D"/>
    <w:rsid w:val="00FB0D0B"/>
    <w:rsid w:val="00FB1A35"/>
    <w:rsid w:val="00FB364B"/>
    <w:rsid w:val="00FB6C8E"/>
    <w:rsid w:val="00FC0397"/>
    <w:rsid w:val="00FC0963"/>
    <w:rsid w:val="00FC1A47"/>
    <w:rsid w:val="00FC2C67"/>
    <w:rsid w:val="00FC3F22"/>
    <w:rsid w:val="00FC41B7"/>
    <w:rsid w:val="00FC5D29"/>
    <w:rsid w:val="00FC78EA"/>
    <w:rsid w:val="00FC7CFA"/>
    <w:rsid w:val="00FD2C55"/>
    <w:rsid w:val="00FD3374"/>
    <w:rsid w:val="00FD6C05"/>
    <w:rsid w:val="00FD6F08"/>
    <w:rsid w:val="00FD7F8F"/>
    <w:rsid w:val="00FE00E1"/>
    <w:rsid w:val="00FE1432"/>
    <w:rsid w:val="00FE6800"/>
    <w:rsid w:val="00FF1D9F"/>
    <w:rsid w:val="00FF459F"/>
    <w:rsid w:val="00FF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9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19E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904230"/>
    <w:pPr>
      <w:keepNext/>
      <w:jc w:val="center"/>
      <w:outlineLvl w:val="4"/>
    </w:pPr>
    <w:rPr>
      <w:rFonts w:ascii="Futuris" w:hAnsi="Futuris"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6F84"/>
    <w:pPr>
      <w:spacing w:before="100" w:beforeAutospacing="1" w:after="100" w:afterAutospacing="1"/>
    </w:pPr>
  </w:style>
  <w:style w:type="character" w:styleId="a4">
    <w:name w:val="Strong"/>
    <w:qFormat/>
    <w:rsid w:val="00556F84"/>
    <w:rPr>
      <w:b/>
      <w:bCs/>
    </w:rPr>
  </w:style>
  <w:style w:type="paragraph" w:customStyle="1" w:styleId="newsp">
    <w:name w:val="news_p"/>
    <w:basedOn w:val="a"/>
    <w:rsid w:val="00556F84"/>
    <w:pPr>
      <w:spacing w:before="100" w:beforeAutospacing="1" w:after="100" w:afterAutospacing="1"/>
    </w:pPr>
  </w:style>
  <w:style w:type="character" w:styleId="a5">
    <w:name w:val="Hyperlink"/>
    <w:rsid w:val="00556F84"/>
    <w:rPr>
      <w:color w:val="0000FF"/>
      <w:u w:val="single"/>
    </w:rPr>
  </w:style>
  <w:style w:type="character" w:customStyle="1" w:styleId="apple-style-span">
    <w:name w:val="apple-style-span"/>
    <w:basedOn w:val="a0"/>
    <w:rsid w:val="00F97950"/>
  </w:style>
  <w:style w:type="paragraph" w:styleId="a6">
    <w:name w:val="header"/>
    <w:basedOn w:val="a"/>
    <w:rsid w:val="00EA4A30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904230"/>
    <w:pPr>
      <w:spacing w:before="60"/>
      <w:ind w:right="-6"/>
      <w:jc w:val="both"/>
    </w:pPr>
    <w:rPr>
      <w:sz w:val="28"/>
      <w:lang w:val="uk-UA"/>
    </w:rPr>
  </w:style>
  <w:style w:type="table" w:styleId="a7">
    <w:name w:val="Table Grid"/>
    <w:basedOn w:val="a1"/>
    <w:rsid w:val="0090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"/>
    <w:basedOn w:val="a"/>
    <w:rsid w:val="00904230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rsid w:val="00B771B4"/>
    <w:pPr>
      <w:spacing w:after="120"/>
      <w:ind w:left="283"/>
    </w:pPr>
  </w:style>
  <w:style w:type="character" w:styleId="a9">
    <w:name w:val="page number"/>
    <w:basedOn w:val="a0"/>
    <w:rsid w:val="00127AB7"/>
  </w:style>
  <w:style w:type="paragraph" w:styleId="aa">
    <w:name w:val="Balloon Text"/>
    <w:basedOn w:val="a"/>
    <w:semiHidden/>
    <w:rsid w:val="00620807"/>
    <w:rPr>
      <w:rFonts w:ascii="Tahoma" w:hAnsi="Tahoma" w:cs="Tahoma"/>
      <w:sz w:val="16"/>
      <w:szCs w:val="16"/>
    </w:rPr>
  </w:style>
  <w:style w:type="paragraph" w:customStyle="1" w:styleId="ab">
    <w:name w:val="a"/>
    <w:basedOn w:val="a"/>
    <w:rsid w:val="00D027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1BB8"/>
  </w:style>
  <w:style w:type="character" w:customStyle="1" w:styleId="spelle">
    <w:name w:val="spelle"/>
    <w:basedOn w:val="a0"/>
    <w:rsid w:val="00B31BB8"/>
  </w:style>
  <w:style w:type="paragraph" w:customStyle="1" w:styleId="a00">
    <w:name w:val="a0"/>
    <w:basedOn w:val="a"/>
    <w:rsid w:val="00B31BB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300994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8A41E8"/>
  </w:style>
  <w:style w:type="paragraph" w:styleId="20">
    <w:name w:val="Body Text Indent 2"/>
    <w:basedOn w:val="a"/>
    <w:rsid w:val="0068458B"/>
    <w:pPr>
      <w:spacing w:after="120" w:line="480" w:lineRule="auto"/>
      <w:ind w:left="283"/>
    </w:pPr>
  </w:style>
  <w:style w:type="paragraph" w:styleId="ac">
    <w:name w:val="footer"/>
    <w:basedOn w:val="a"/>
    <w:rsid w:val="000A3939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98168B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7C28A6"/>
    <w:rPr>
      <w:rFonts w:ascii="Futuris" w:hAnsi="Futuris"/>
      <w:i/>
      <w:sz w:val="28"/>
      <w:lang w:val="uk-UA"/>
    </w:rPr>
  </w:style>
  <w:style w:type="paragraph" w:styleId="ad">
    <w:name w:val="List"/>
    <w:basedOn w:val="ae"/>
    <w:rsid w:val="00913FA3"/>
    <w:pPr>
      <w:widowControl w:val="0"/>
      <w:suppressAutoHyphens/>
    </w:pPr>
    <w:rPr>
      <w:rFonts w:eastAsia="Andale Sans UI" w:cs="Tahoma"/>
      <w:kern w:val="1"/>
    </w:rPr>
  </w:style>
  <w:style w:type="paragraph" w:styleId="ae">
    <w:name w:val="Body Text"/>
    <w:basedOn w:val="a"/>
    <w:link w:val="af"/>
    <w:rsid w:val="00913FA3"/>
    <w:pPr>
      <w:spacing w:after="120"/>
    </w:pPr>
  </w:style>
  <w:style w:type="character" w:customStyle="1" w:styleId="af">
    <w:name w:val="Основной текст Знак"/>
    <w:link w:val="ae"/>
    <w:rsid w:val="00913FA3"/>
    <w:rPr>
      <w:sz w:val="24"/>
      <w:szCs w:val="24"/>
      <w:lang w:val="ru-RU" w:eastAsia="ru-RU"/>
    </w:rPr>
  </w:style>
  <w:style w:type="paragraph" w:styleId="af0">
    <w:name w:val="No Spacing"/>
    <w:uiPriority w:val="1"/>
    <w:qFormat/>
    <w:rsid w:val="00823A5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af1">
    <w:name w:val="Знак Знак Знак Знак"/>
    <w:basedOn w:val="a"/>
    <w:rsid w:val="007F66BB"/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AE099B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099B"/>
    <w:pPr>
      <w:widowControl w:val="0"/>
      <w:shd w:val="clear" w:color="auto" w:fill="FFFFFF"/>
      <w:spacing w:before="780" w:line="322" w:lineRule="exact"/>
      <w:jc w:val="both"/>
    </w:pPr>
    <w:rPr>
      <w:sz w:val="26"/>
      <w:szCs w:val="26"/>
      <w:lang w:val="uk-UA" w:eastAsia="uk-UA"/>
    </w:rPr>
  </w:style>
  <w:style w:type="paragraph" w:styleId="af2">
    <w:name w:val="List Paragraph"/>
    <w:basedOn w:val="a"/>
    <w:uiPriority w:val="34"/>
    <w:qFormat/>
    <w:rsid w:val="00AE099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paragraph" w:customStyle="1" w:styleId="CharCharCharChar0">
    <w:name w:val="Char Знак Знак Char Знак Знак Char Знак Знак Char Знак Знак Знак Знак Знак Знак Знак Знак"/>
    <w:basedOn w:val="a"/>
    <w:rsid w:val="009E01DB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rsid w:val="004A27E2"/>
  </w:style>
  <w:style w:type="character" w:customStyle="1" w:styleId="10">
    <w:name w:val="Заголовок 1 Знак"/>
    <w:basedOn w:val="a0"/>
    <w:link w:val="1"/>
    <w:rsid w:val="00411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3">
    <w:name w:val="Body Text 2"/>
    <w:basedOn w:val="a"/>
    <w:link w:val="24"/>
    <w:rsid w:val="004119E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19EE"/>
    <w:rPr>
      <w:sz w:val="24"/>
      <w:szCs w:val="24"/>
    </w:rPr>
  </w:style>
  <w:style w:type="paragraph" w:styleId="HTML">
    <w:name w:val="HTML Preformatted"/>
    <w:basedOn w:val="a"/>
    <w:link w:val="HTML0"/>
    <w:rsid w:val="00093A4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3A4D"/>
    <w:rPr>
      <w:rFonts w:ascii="Courier New" w:hAnsi="Courier New" w:cs="Courier New"/>
    </w:rPr>
  </w:style>
  <w:style w:type="character" w:customStyle="1" w:styleId="rvts23">
    <w:name w:val="rvts23"/>
    <w:basedOn w:val="a0"/>
    <w:rsid w:val="00D56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19E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904230"/>
    <w:pPr>
      <w:keepNext/>
      <w:jc w:val="center"/>
      <w:outlineLvl w:val="4"/>
    </w:pPr>
    <w:rPr>
      <w:rFonts w:ascii="Futuris" w:hAnsi="Futuris"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6F84"/>
    <w:pPr>
      <w:spacing w:before="100" w:beforeAutospacing="1" w:after="100" w:afterAutospacing="1"/>
    </w:pPr>
  </w:style>
  <w:style w:type="character" w:styleId="a4">
    <w:name w:val="Strong"/>
    <w:qFormat/>
    <w:rsid w:val="00556F84"/>
    <w:rPr>
      <w:b/>
      <w:bCs/>
    </w:rPr>
  </w:style>
  <w:style w:type="paragraph" w:customStyle="1" w:styleId="newsp">
    <w:name w:val="news_p"/>
    <w:basedOn w:val="a"/>
    <w:rsid w:val="00556F84"/>
    <w:pPr>
      <w:spacing w:before="100" w:beforeAutospacing="1" w:after="100" w:afterAutospacing="1"/>
    </w:pPr>
  </w:style>
  <w:style w:type="character" w:styleId="a5">
    <w:name w:val="Hyperlink"/>
    <w:rsid w:val="00556F84"/>
    <w:rPr>
      <w:color w:val="0000FF"/>
      <w:u w:val="single"/>
    </w:rPr>
  </w:style>
  <w:style w:type="character" w:customStyle="1" w:styleId="apple-style-span">
    <w:name w:val="apple-style-span"/>
    <w:basedOn w:val="a0"/>
    <w:rsid w:val="00F97950"/>
  </w:style>
  <w:style w:type="paragraph" w:styleId="a6">
    <w:name w:val="header"/>
    <w:basedOn w:val="a"/>
    <w:rsid w:val="00EA4A30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904230"/>
    <w:pPr>
      <w:spacing w:before="60"/>
      <w:ind w:right="-6"/>
      <w:jc w:val="both"/>
    </w:pPr>
    <w:rPr>
      <w:sz w:val="28"/>
      <w:lang w:val="uk-UA"/>
    </w:rPr>
  </w:style>
  <w:style w:type="table" w:styleId="a7">
    <w:name w:val="Table Grid"/>
    <w:basedOn w:val="a1"/>
    <w:rsid w:val="0090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"/>
    <w:basedOn w:val="a"/>
    <w:rsid w:val="00904230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rsid w:val="00B771B4"/>
    <w:pPr>
      <w:spacing w:after="120"/>
      <w:ind w:left="283"/>
    </w:pPr>
  </w:style>
  <w:style w:type="character" w:styleId="a9">
    <w:name w:val="page number"/>
    <w:basedOn w:val="a0"/>
    <w:rsid w:val="00127AB7"/>
  </w:style>
  <w:style w:type="paragraph" w:styleId="aa">
    <w:name w:val="Balloon Text"/>
    <w:basedOn w:val="a"/>
    <w:semiHidden/>
    <w:rsid w:val="00620807"/>
    <w:rPr>
      <w:rFonts w:ascii="Tahoma" w:hAnsi="Tahoma" w:cs="Tahoma"/>
      <w:sz w:val="16"/>
      <w:szCs w:val="16"/>
    </w:rPr>
  </w:style>
  <w:style w:type="paragraph" w:customStyle="1" w:styleId="ab">
    <w:name w:val="a"/>
    <w:basedOn w:val="a"/>
    <w:rsid w:val="00D027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1BB8"/>
  </w:style>
  <w:style w:type="character" w:customStyle="1" w:styleId="spelle">
    <w:name w:val="spelle"/>
    <w:basedOn w:val="a0"/>
    <w:rsid w:val="00B31BB8"/>
  </w:style>
  <w:style w:type="paragraph" w:customStyle="1" w:styleId="a00">
    <w:name w:val="a0"/>
    <w:basedOn w:val="a"/>
    <w:rsid w:val="00B31BB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300994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8A41E8"/>
  </w:style>
  <w:style w:type="paragraph" w:styleId="20">
    <w:name w:val="Body Text Indent 2"/>
    <w:basedOn w:val="a"/>
    <w:rsid w:val="0068458B"/>
    <w:pPr>
      <w:spacing w:after="120" w:line="480" w:lineRule="auto"/>
      <w:ind w:left="283"/>
    </w:pPr>
  </w:style>
  <w:style w:type="paragraph" w:styleId="ac">
    <w:name w:val="footer"/>
    <w:basedOn w:val="a"/>
    <w:rsid w:val="000A3939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98168B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7C28A6"/>
    <w:rPr>
      <w:rFonts w:ascii="Futuris" w:hAnsi="Futuris"/>
      <w:i/>
      <w:sz w:val="28"/>
      <w:lang w:val="uk-UA"/>
    </w:rPr>
  </w:style>
  <w:style w:type="paragraph" w:styleId="ad">
    <w:name w:val="List"/>
    <w:basedOn w:val="ae"/>
    <w:rsid w:val="00913FA3"/>
    <w:pPr>
      <w:widowControl w:val="0"/>
      <w:suppressAutoHyphens/>
    </w:pPr>
    <w:rPr>
      <w:rFonts w:eastAsia="Andale Sans UI" w:cs="Tahoma"/>
      <w:kern w:val="1"/>
    </w:rPr>
  </w:style>
  <w:style w:type="paragraph" w:styleId="ae">
    <w:name w:val="Body Text"/>
    <w:basedOn w:val="a"/>
    <w:link w:val="af"/>
    <w:rsid w:val="00913FA3"/>
    <w:pPr>
      <w:spacing w:after="120"/>
    </w:pPr>
  </w:style>
  <w:style w:type="character" w:customStyle="1" w:styleId="af">
    <w:name w:val="Основной текст Знак"/>
    <w:link w:val="ae"/>
    <w:rsid w:val="00913FA3"/>
    <w:rPr>
      <w:sz w:val="24"/>
      <w:szCs w:val="24"/>
      <w:lang w:val="ru-RU" w:eastAsia="ru-RU"/>
    </w:rPr>
  </w:style>
  <w:style w:type="paragraph" w:styleId="af0">
    <w:name w:val="No Spacing"/>
    <w:uiPriority w:val="1"/>
    <w:qFormat/>
    <w:rsid w:val="00823A5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af1">
    <w:name w:val="Знак Знак Знак Знак"/>
    <w:basedOn w:val="a"/>
    <w:rsid w:val="007F66BB"/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AE099B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099B"/>
    <w:pPr>
      <w:widowControl w:val="0"/>
      <w:shd w:val="clear" w:color="auto" w:fill="FFFFFF"/>
      <w:spacing w:before="780" w:line="322" w:lineRule="exact"/>
      <w:jc w:val="both"/>
    </w:pPr>
    <w:rPr>
      <w:sz w:val="26"/>
      <w:szCs w:val="26"/>
      <w:lang w:val="uk-UA" w:eastAsia="uk-UA"/>
    </w:rPr>
  </w:style>
  <w:style w:type="paragraph" w:styleId="af2">
    <w:name w:val="List Paragraph"/>
    <w:basedOn w:val="a"/>
    <w:uiPriority w:val="34"/>
    <w:qFormat/>
    <w:rsid w:val="00AE099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paragraph" w:customStyle="1" w:styleId="CharCharCharChar0">
    <w:name w:val="Char Знак Знак Char Знак Знак Char Знак Знак Char Знак Знак Знак Знак Знак Знак Знак Знак"/>
    <w:basedOn w:val="a"/>
    <w:rsid w:val="009E01DB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rsid w:val="004A27E2"/>
  </w:style>
  <w:style w:type="character" w:customStyle="1" w:styleId="10">
    <w:name w:val="Заголовок 1 Знак"/>
    <w:basedOn w:val="a0"/>
    <w:link w:val="1"/>
    <w:rsid w:val="00411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3">
    <w:name w:val="Body Text 2"/>
    <w:basedOn w:val="a"/>
    <w:link w:val="24"/>
    <w:rsid w:val="004119E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19EE"/>
    <w:rPr>
      <w:sz w:val="24"/>
      <w:szCs w:val="24"/>
    </w:rPr>
  </w:style>
  <w:style w:type="paragraph" w:styleId="HTML">
    <w:name w:val="HTML Preformatted"/>
    <w:basedOn w:val="a"/>
    <w:link w:val="HTML0"/>
    <w:rsid w:val="00093A4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3A4D"/>
    <w:rPr>
      <w:rFonts w:ascii="Courier New" w:hAnsi="Courier New" w:cs="Courier New"/>
    </w:rPr>
  </w:style>
  <w:style w:type="character" w:customStyle="1" w:styleId="rvts23">
    <w:name w:val="rvts23"/>
    <w:basedOn w:val="a0"/>
    <w:rsid w:val="00D5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C071-3F73-4386-A61B-85538583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MoBIL GROUP</Company>
  <LinksUpToDate>false</LinksUpToDate>
  <CharactersWithSpaces>7103</CharactersWithSpaces>
  <SharedDoc>false</SharedDoc>
  <HLinks>
    <vt:vector size="12" baseType="variant">
      <vt:variant>
        <vt:i4>5111913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http://search.ligazakon.ua/l_doc2.nsf/link1/KP031687.html</vt:lpwstr>
      </vt:variant>
      <vt:variant>
        <vt:lpwstr/>
      </vt:variant>
      <vt:variant>
        <vt:i4>5111913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http://search.ligazakon.ua/l_doc2.nsf/link1/KP031687.html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Світлана А. Горбач</cp:lastModifiedBy>
  <cp:revision>2</cp:revision>
  <cp:lastPrinted>2019-05-17T08:49:00Z</cp:lastPrinted>
  <dcterms:created xsi:type="dcterms:W3CDTF">2019-06-04T07:43:00Z</dcterms:created>
  <dcterms:modified xsi:type="dcterms:W3CDTF">2019-06-04T07:43:00Z</dcterms:modified>
</cp:coreProperties>
</file>