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tabs>
          <w:tab w:val="left" w:pos="-2500"/>
        </w:tabs>
        <w:rPr>
          <w:color w:val="auto"/>
        </w:rPr>
      </w:pPr>
    </w:p>
    <w:p w:rsidR="00362152" w:rsidRDefault="00362152" w:rsidP="00362152">
      <w:pPr>
        <w:jc w:val="both"/>
      </w:pPr>
    </w:p>
    <w:p w:rsidR="00362152" w:rsidRDefault="00362152" w:rsidP="00362152">
      <w:pPr>
        <w:jc w:val="both"/>
      </w:pPr>
      <w:r>
        <w:t>Про присвоєння та зміну поштових</w:t>
      </w:r>
    </w:p>
    <w:p w:rsidR="00362152" w:rsidRDefault="00362152" w:rsidP="00362152">
      <w:pPr>
        <w:ind w:right="-22"/>
        <w:jc w:val="both"/>
      </w:pPr>
      <w:r>
        <w:t>адрес об’єктам нерухомого майна</w:t>
      </w:r>
    </w:p>
    <w:p w:rsidR="00362152" w:rsidRDefault="00362152" w:rsidP="00362152">
      <w:pPr>
        <w:ind w:right="-22"/>
        <w:jc w:val="both"/>
      </w:pPr>
    </w:p>
    <w:p w:rsidR="00362152" w:rsidRDefault="00362152" w:rsidP="00362152">
      <w:pPr>
        <w:ind w:firstLine="708"/>
        <w:jc w:val="both"/>
      </w:pPr>
      <w:r>
        <w:t xml:space="preserve">Розглянувши клопотання керівників підприємств, установ та організацій, звернення фізичних осіб, </w:t>
      </w:r>
      <w:r>
        <w:rPr>
          <w:spacing w:val="-1"/>
        </w:rPr>
        <w:t xml:space="preserve">пропозиції управління архітектури та містобудування міської ради та </w:t>
      </w:r>
      <w:r>
        <w:t xml:space="preserve">керуючись статтею 31 Закону України «Про місцеве самоврядування в Україні», постановою Кабінету Міністрів України від 25 травня 2011 року № 559 «Про містобудівний кадастр», Порядком присвоєння та зміни поштових адрес об’єктам нерухомого майна в місті Чернігові, затвердженим рішенням виконавчого комітету Чернігівської міської ради від  21 березня 2011 року № 77, виконавчий комітет міської ради вирішив: </w:t>
      </w: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  <w:r>
        <w:t>1. Присвоїти поштові адреси:</w:t>
      </w:r>
      <w:r>
        <w:tab/>
      </w:r>
    </w:p>
    <w:p w:rsidR="00362152" w:rsidRDefault="00362152" w:rsidP="00362152">
      <w:pPr>
        <w:tabs>
          <w:tab w:val="left" w:pos="-2500"/>
        </w:tabs>
        <w:ind w:firstLine="700"/>
        <w:jc w:val="both"/>
      </w:pPr>
    </w:p>
    <w:p w:rsidR="00362152" w:rsidRDefault="00362152" w:rsidP="00362152">
      <w:pPr>
        <w:pStyle w:val="a4"/>
        <w:numPr>
          <w:ilvl w:val="1"/>
          <w:numId w:val="1"/>
        </w:numPr>
        <w:tabs>
          <w:tab w:val="left" w:pos="-2500"/>
        </w:tabs>
        <w:jc w:val="both"/>
      </w:pPr>
      <w:r>
        <w:t>Комплексу будівель війського містечка № 3</w:t>
      </w:r>
      <w:r>
        <w:rPr>
          <w:i/>
          <w:color w:val="auto"/>
        </w:rPr>
        <w:t xml:space="preserve"> </w:t>
      </w:r>
      <w:r>
        <w:rPr>
          <w:color w:val="auto"/>
        </w:rPr>
        <w:t>квартирно-експлуата-</w:t>
      </w:r>
    </w:p>
    <w:p w:rsidR="00362152" w:rsidRDefault="00362152" w:rsidP="00362152">
      <w:pPr>
        <w:tabs>
          <w:tab w:val="left" w:pos="-2500"/>
        </w:tabs>
        <w:jc w:val="both"/>
      </w:pPr>
      <w:r>
        <w:rPr>
          <w:color w:val="auto"/>
        </w:rPr>
        <w:t>ційного відділу м. Чернігова</w:t>
      </w:r>
      <w:r>
        <w:rPr>
          <w:i/>
          <w:color w:val="auto"/>
        </w:rPr>
        <w:t xml:space="preserve">, </w:t>
      </w:r>
      <w:r>
        <w:rPr>
          <w:color w:val="auto"/>
        </w:rPr>
        <w:t xml:space="preserve">що відповідно до матеріалів технічної інвентаризації складається з приміщення КПП  (50-1), загальною площею 14,2 кв.м;  гуртожитку (44-2), загальною площею 500,1 кв.м; казарми, складу без опалення (10-1, 11-1, 54-1), загальною площею 1281,0 кв.м; медпункту (43-2), загальною площею 626,3 кв.м; клубу (3-1), загальною площею 565,4 кв.м; сховища для техніки з опаленням, складу з опаленням (42-1, 4-1), загальною площею 309,4 кв.м; складу ПММ (49під), загальною площею 36,1 кв.м; вбиральні (46-1), загальною площею 76,1 кв.м, по вулиці Олександра Молодчого, 15 – вулиця Олександра Молодчого, будинок 17а (скорочена адреса – вул. Олександра Молодчого, буд. 17а). </w:t>
      </w:r>
    </w:p>
    <w:p w:rsidR="00362152" w:rsidRDefault="00362152" w:rsidP="00362152">
      <w:pPr>
        <w:tabs>
          <w:tab w:val="left" w:pos="-2500"/>
        </w:tabs>
        <w:ind w:firstLine="700"/>
        <w:jc w:val="both"/>
      </w:pPr>
    </w:p>
    <w:p w:rsidR="00362152" w:rsidRDefault="00362152" w:rsidP="00362152">
      <w:pPr>
        <w:pStyle w:val="a4"/>
        <w:numPr>
          <w:ilvl w:val="1"/>
          <w:numId w:val="2"/>
        </w:numPr>
        <w:tabs>
          <w:tab w:val="left" w:pos="-2500"/>
        </w:tabs>
        <w:jc w:val="both"/>
      </w:pPr>
      <w:r>
        <w:t>Комплексу будівель війського містечка № 1 (земельна ділянка № 5)</w:t>
      </w:r>
      <w:r>
        <w:rPr>
          <w:i/>
          <w:color w:val="auto"/>
        </w:rPr>
        <w:t xml:space="preserve"> </w:t>
      </w:r>
    </w:p>
    <w:p w:rsidR="00362152" w:rsidRDefault="00362152" w:rsidP="00362152">
      <w:pPr>
        <w:tabs>
          <w:tab w:val="left" w:pos="-2500"/>
        </w:tabs>
        <w:jc w:val="both"/>
        <w:rPr>
          <w:color w:val="auto"/>
        </w:rPr>
      </w:pPr>
      <w:r>
        <w:rPr>
          <w:color w:val="auto"/>
        </w:rPr>
        <w:t xml:space="preserve">квартирно-експлуатаційного відділу м. Чернігова, що відповідно до матеріалів технічної інвентаризації складається з КПП  (291), загальною площею 82,6 кв.м;  сховища для техніки (279), загальною площею 1751,8 кв.м; сховища для техніки (292), загальною площею 1786,0 кв.м; складу (365), загальною площею 335,2 кв.м; складу (287), загальною площею 458,4 кв.м; складу (353), загальною площею 129,9 кв.м; складу (353), загальною площею 1622,8 кв.м; сховища для </w:t>
      </w:r>
      <w:r>
        <w:rPr>
          <w:color w:val="auto"/>
        </w:rPr>
        <w:lastRenderedPageBreak/>
        <w:t>техніки (331), загальною площею 2420,4 кв.м; сховища для техніки (329), загальною площею 2428,3 кв.м; складу (363), загальною площею 46,6 кв.м,</w:t>
      </w:r>
    </w:p>
    <w:p w:rsidR="00362152" w:rsidRDefault="00362152" w:rsidP="00362152">
      <w:pPr>
        <w:tabs>
          <w:tab w:val="left" w:pos="-2500"/>
        </w:tabs>
        <w:jc w:val="both"/>
      </w:pPr>
      <w:r>
        <w:rPr>
          <w:color w:val="auto"/>
        </w:rPr>
        <w:t xml:space="preserve">по вулиці Староказарменній – вулиця Курсанта Єськова, будинок 1 (скорочена адреса – вул. Курсанта Єськова, буд. 1). </w:t>
      </w:r>
    </w:p>
    <w:p w:rsidR="00362152" w:rsidRDefault="00362152" w:rsidP="00362152">
      <w:pPr>
        <w:tabs>
          <w:tab w:val="left" w:pos="-2500"/>
        </w:tabs>
        <w:ind w:firstLine="700"/>
        <w:jc w:val="both"/>
      </w:pPr>
    </w:p>
    <w:p w:rsidR="00362152" w:rsidRDefault="00362152" w:rsidP="00362152">
      <w:pPr>
        <w:pStyle w:val="a4"/>
        <w:numPr>
          <w:ilvl w:val="1"/>
          <w:numId w:val="3"/>
        </w:numPr>
        <w:tabs>
          <w:tab w:val="left" w:pos="-2500"/>
        </w:tabs>
        <w:jc w:val="both"/>
      </w:pPr>
      <w:r>
        <w:rPr>
          <w:color w:val="auto"/>
        </w:rPr>
        <w:t xml:space="preserve">Комплексу  будівель  військового  містечка  </w:t>
      </w:r>
      <w:r>
        <w:t xml:space="preserve">№ 1 (земельна  ділянка   </w:t>
      </w:r>
    </w:p>
    <w:p w:rsidR="00362152" w:rsidRDefault="00362152" w:rsidP="00362152">
      <w:pPr>
        <w:tabs>
          <w:tab w:val="left" w:pos="-2500"/>
        </w:tabs>
        <w:jc w:val="both"/>
      </w:pPr>
      <w:r>
        <w:t>№ 44)</w:t>
      </w:r>
      <w:r>
        <w:rPr>
          <w:i/>
          <w:color w:val="auto"/>
        </w:rPr>
        <w:t xml:space="preserve"> </w:t>
      </w:r>
      <w:r>
        <w:rPr>
          <w:color w:val="auto"/>
        </w:rPr>
        <w:t xml:space="preserve">квартирно-експлуатаційного відділу м. Чернігова, що відповідно до матеріалів технічної інвентаризації складається зі складу (204-1), загальною площею 150,1 кв.м;  зі складу (205-1), загальною площею 295,7 кв.м;  зі складу (206-1), загальною площею 288,1 кв.м;  зі складу (207-1), загальною площею 306,4 кв.м;  зі складу (208-1), загальною площею 296,4 кв.м,   по вулиці Стрілецькій, 1  – вулиця Курсанта Єськова, будинок  3 (скорочена адреса – вул. Курсанта Єськова, буд. 3). </w:t>
      </w:r>
    </w:p>
    <w:p w:rsidR="00362152" w:rsidRDefault="00362152" w:rsidP="00362152">
      <w:pPr>
        <w:ind w:firstLine="708"/>
        <w:jc w:val="both"/>
        <w:rPr>
          <w:color w:val="auto"/>
        </w:rPr>
      </w:pPr>
    </w:p>
    <w:p w:rsidR="00362152" w:rsidRDefault="00362152" w:rsidP="00362152">
      <w:pPr>
        <w:pStyle w:val="a4"/>
        <w:numPr>
          <w:ilvl w:val="1"/>
          <w:numId w:val="4"/>
        </w:numPr>
        <w:tabs>
          <w:tab w:val="left" w:pos="-2500"/>
        </w:tabs>
        <w:jc w:val="both"/>
      </w:pPr>
      <w:r>
        <w:rPr>
          <w:color w:val="auto"/>
        </w:rPr>
        <w:t xml:space="preserve">Комплексу  будівель  військового  містечка  </w:t>
      </w:r>
      <w:r>
        <w:t xml:space="preserve">№ 1 (земельна  ділянка   </w:t>
      </w:r>
    </w:p>
    <w:p w:rsidR="00362152" w:rsidRDefault="00362152" w:rsidP="00362152">
      <w:pPr>
        <w:tabs>
          <w:tab w:val="left" w:pos="-2500"/>
        </w:tabs>
        <w:jc w:val="both"/>
      </w:pPr>
      <w:r>
        <w:t>№ 43)</w:t>
      </w:r>
      <w:r>
        <w:rPr>
          <w:i/>
          <w:color w:val="auto"/>
        </w:rPr>
        <w:t xml:space="preserve"> </w:t>
      </w:r>
      <w:r>
        <w:rPr>
          <w:color w:val="auto"/>
        </w:rPr>
        <w:t xml:space="preserve">квартирно-експлуатаційного відділу м. Чернігова, що відповідно до матеріалів технічної інвентаризації складається зі складу (343, 366), загальною площею 1595,0 кв.м; сховища для техніки з опаленням (343), загальною площею 1740,5 кв.м; сховища для техніки (349, 367), загальною площею 1617,2 кв.м; вбиральні (361), загальною площею 1,6 кв.м, по вулиці Стрілецькій – вулиця Курсанта Єськова, будинок 11 (скорочена адреса – вул. Курсанта Єськова, буд. 11). 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b/>
          <w:color w:val="auto"/>
        </w:rPr>
      </w:pPr>
    </w:p>
    <w:p w:rsidR="00362152" w:rsidRDefault="00362152" w:rsidP="00362152">
      <w:pPr>
        <w:pStyle w:val="a4"/>
        <w:numPr>
          <w:ilvl w:val="1"/>
          <w:numId w:val="5"/>
        </w:numPr>
        <w:tabs>
          <w:tab w:val="left" w:pos="-2500"/>
        </w:tabs>
        <w:jc w:val="both"/>
      </w:pPr>
      <w:r>
        <w:rPr>
          <w:color w:val="auto"/>
        </w:rPr>
        <w:t xml:space="preserve">Комплексу  будівель  військового  містечка  </w:t>
      </w:r>
      <w:r>
        <w:t xml:space="preserve">№ 1 (земельна  ділянка   </w:t>
      </w:r>
    </w:p>
    <w:p w:rsidR="00362152" w:rsidRDefault="00362152" w:rsidP="00362152">
      <w:pPr>
        <w:tabs>
          <w:tab w:val="left" w:pos="-2500"/>
        </w:tabs>
        <w:jc w:val="both"/>
      </w:pPr>
      <w:r>
        <w:t>№ 40)</w:t>
      </w:r>
      <w:r>
        <w:rPr>
          <w:i/>
          <w:color w:val="auto"/>
        </w:rPr>
        <w:t xml:space="preserve"> </w:t>
      </w:r>
      <w:r>
        <w:rPr>
          <w:color w:val="auto"/>
        </w:rPr>
        <w:t xml:space="preserve">квартирно-експлуатаційного відділу м. Чернігова, що відповідно до матеріалів технічної інвентаризації складається з КТП (320), загальною площею 141,2 кв.м;  майстерні (322), загальною площею 434,2 кв.м; сховища для техніки з опаленням (323), загальною площею 173,8 кв.м; вбиральні (351), загальною площею 3,5 кв.м; майстерні (350), загальною площею 31,1 кв.м, по вулиці Староказарменній – вулиця Михалевича, будинок 16 (скорочена адреса – вул. Михалевича, буд. 16). 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b/>
          <w:color w:val="auto"/>
        </w:rPr>
      </w:pPr>
    </w:p>
    <w:p w:rsidR="00362152" w:rsidRDefault="00362152" w:rsidP="00362152">
      <w:pPr>
        <w:tabs>
          <w:tab w:val="left" w:pos="-2340"/>
        </w:tabs>
        <w:jc w:val="both"/>
      </w:pPr>
      <w:r>
        <w:tab/>
        <w:t xml:space="preserve">1.6. Власній земельній ділянці (кадастровий № 7410100000:02:017:5526), загальною площею 0,0547 га, та власній ½ частині </w:t>
      </w:r>
      <w:r>
        <w:rPr>
          <w:color w:val="auto"/>
        </w:rPr>
        <w:t>житлового будинку, загальною площею 297,5 кв.м, Кондиріної Анжеліки Георгіївни</w:t>
      </w:r>
      <w:r>
        <w:t xml:space="preserve">  по вулиці …, …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b/>
          <w:color w:val="auto"/>
        </w:rPr>
      </w:pPr>
    </w:p>
    <w:p w:rsidR="00362152" w:rsidRDefault="00362152" w:rsidP="00362152">
      <w:pPr>
        <w:tabs>
          <w:tab w:val="left" w:pos="-2340"/>
        </w:tabs>
        <w:jc w:val="both"/>
      </w:pPr>
      <w:r>
        <w:tab/>
        <w:t xml:space="preserve">1.7. Власній частині </w:t>
      </w:r>
      <w:r>
        <w:rPr>
          <w:color w:val="auto"/>
        </w:rPr>
        <w:t>житлового будинку, загальною площею 48,9 кв.м, Пархоменка Миколи Віталійовича</w:t>
      </w:r>
      <w:r>
        <w:t xml:space="preserve"> по вулиці …, …–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b/>
          <w:color w:val="auto"/>
        </w:rPr>
      </w:pPr>
    </w:p>
    <w:p w:rsidR="00362152" w:rsidRDefault="00362152" w:rsidP="00362152">
      <w:pPr>
        <w:tabs>
          <w:tab w:val="left" w:pos="-2340"/>
        </w:tabs>
        <w:jc w:val="both"/>
      </w:pPr>
      <w:r>
        <w:tab/>
        <w:t xml:space="preserve">1.8. Власній частині </w:t>
      </w:r>
      <w:r>
        <w:rPr>
          <w:color w:val="auto"/>
        </w:rPr>
        <w:t>житлового будинку, загальною площею 53,9 кв.м, Пархоменка Віталія Денисовича</w:t>
      </w:r>
      <w:r>
        <w:t xml:space="preserve"> по вулиці …, …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jc w:val="both"/>
      </w:pPr>
      <w:r>
        <w:tab/>
      </w:r>
    </w:p>
    <w:p w:rsidR="00362152" w:rsidRDefault="00362152" w:rsidP="00362152">
      <w:pPr>
        <w:tabs>
          <w:tab w:val="left" w:pos="-2340"/>
        </w:tabs>
        <w:jc w:val="both"/>
      </w:pPr>
      <w:r>
        <w:lastRenderedPageBreak/>
        <w:tab/>
        <w:t xml:space="preserve">1.9. Власній частині </w:t>
      </w:r>
      <w:r>
        <w:rPr>
          <w:color w:val="auto"/>
        </w:rPr>
        <w:t>житлового будинку, загальною площею 56,8 кв.м, Кутукова Сергія Олександровича</w:t>
      </w:r>
      <w:r>
        <w:t xml:space="preserve"> по вулиці …, …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jc w:val="both"/>
      </w:pPr>
      <w:r>
        <w:tab/>
      </w:r>
    </w:p>
    <w:p w:rsidR="00362152" w:rsidRDefault="00362152" w:rsidP="00362152">
      <w:pPr>
        <w:tabs>
          <w:tab w:val="left" w:pos="-2340"/>
        </w:tabs>
        <w:jc w:val="both"/>
      </w:pPr>
      <w:r>
        <w:tab/>
        <w:t xml:space="preserve">1.10. Власній земельній ділянці (кадастровий № 7410100000:02:024:5246), загальною площею 0,0590 га, та  </w:t>
      </w:r>
      <w:r>
        <w:rPr>
          <w:color w:val="auto"/>
        </w:rPr>
        <w:t>житловому будинку, загальною площею 70,0 кв.м, Хмарук Надії Ігнатівни</w:t>
      </w:r>
      <w:r>
        <w:t xml:space="preserve">  по вулиці …, … (колишня вулиця …)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b/>
          <w:color w:val="auto"/>
        </w:rPr>
      </w:pP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>1.11. Власній нежитловій будівлі, загальною площею 322,6 кв.м, Безкровного Миколи Володимировича, Тесик Віри Миколаївни по 2-му провулку Гомельському, 35 – 2-й провулок Гомельський, будинок 35, (</w:t>
      </w:r>
      <w:r>
        <w:t xml:space="preserve">скорочена адреса – </w:t>
      </w:r>
      <w:r>
        <w:rPr>
          <w:color w:val="auto"/>
        </w:rPr>
        <w:t>провул. Гомельський, буд. 35).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tabs>
          <w:tab w:val="left" w:pos="-2340"/>
        </w:tabs>
        <w:jc w:val="both"/>
      </w:pPr>
      <w:r>
        <w:rPr>
          <w:color w:val="auto"/>
        </w:rPr>
        <w:tab/>
        <w:t xml:space="preserve">1.12. </w:t>
      </w:r>
      <w:r>
        <w:t>Ж</w:t>
      </w:r>
      <w:r>
        <w:rPr>
          <w:color w:val="auto"/>
        </w:rPr>
        <w:t>итловому будинку, загальною площею 288,2 кв.м, Кудрявцева Юрія Вікторовича</w:t>
      </w:r>
      <w:r>
        <w:t xml:space="preserve"> по вулиці …, …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tabs>
          <w:tab w:val="left" w:pos="-2340"/>
        </w:tabs>
        <w:jc w:val="both"/>
      </w:pPr>
      <w:r>
        <w:tab/>
        <w:t xml:space="preserve">1.13. Власній частині </w:t>
      </w:r>
      <w:r>
        <w:rPr>
          <w:color w:val="auto"/>
        </w:rPr>
        <w:t>житлового будинку, загальною площею 41,9 кв.м, Федоренко Любові Феодосіївни</w:t>
      </w:r>
      <w:r>
        <w:t xml:space="preserve"> по вулиці … (колишня вулиця …), …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ind w:right="113" w:firstLine="708"/>
        <w:jc w:val="both"/>
      </w:pPr>
      <w:r>
        <w:t>1.14. Незавершеному будівництвом житловому будинку, загальною площею 61,0 кв.м, Сапон Любові Вікторівни по вулиці …, … (будівельна адреса) – вулиця …, будинок … (скорочена адреса – вул. …, буд.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1.15. Власній земельній ділянці </w:t>
      </w:r>
      <w:r>
        <w:t xml:space="preserve">(кадастровий № 7410100000:02:034:0305), загальною площею 0,0924 га, Берестового Сергія Олексійовича по вулиці  …,  </w:t>
      </w:r>
      <w:r>
        <w:rPr>
          <w:color w:val="auto"/>
        </w:rPr>
        <w:t>– вулиця Олега Міхнюка, … (</w:t>
      </w:r>
      <w:r>
        <w:t xml:space="preserve">скорочена адреса – вул. </w:t>
      </w:r>
      <w:r>
        <w:rPr>
          <w:color w:val="auto"/>
        </w:rPr>
        <w:t>Олега Міхнюка, …).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pStyle w:val="a4"/>
        <w:tabs>
          <w:tab w:val="left" w:pos="-2340"/>
        </w:tabs>
        <w:ind w:left="450"/>
        <w:jc w:val="both"/>
        <w:rPr>
          <w:color w:val="auto"/>
        </w:rPr>
      </w:pPr>
      <w:r>
        <w:rPr>
          <w:color w:val="auto"/>
        </w:rPr>
        <w:t xml:space="preserve">    2. Внести зміни:</w:t>
      </w:r>
    </w:p>
    <w:p w:rsidR="00362152" w:rsidRDefault="00362152" w:rsidP="00362152">
      <w:pPr>
        <w:tabs>
          <w:tab w:val="left" w:pos="-2340"/>
        </w:tabs>
        <w:jc w:val="both"/>
        <w:rPr>
          <w:color w:val="auto"/>
        </w:rPr>
      </w:pPr>
    </w:p>
    <w:p w:rsidR="00362152" w:rsidRDefault="00362152" w:rsidP="00362152">
      <w:pPr>
        <w:pStyle w:val="a4"/>
        <w:numPr>
          <w:ilvl w:val="1"/>
          <w:numId w:val="6"/>
        </w:numPr>
        <w:tabs>
          <w:tab w:val="left" w:pos="-2340"/>
        </w:tabs>
        <w:jc w:val="both"/>
        <w:rPr>
          <w:color w:val="auto"/>
        </w:rPr>
      </w:pPr>
      <w:r>
        <w:rPr>
          <w:color w:val="auto"/>
        </w:rPr>
        <w:t>Д</w:t>
      </w:r>
      <w:r>
        <w:t xml:space="preserve">о пункту 1.4. рішення виконавчого комітету Чернігівської міської </w:t>
      </w:r>
    </w:p>
    <w:p w:rsidR="00362152" w:rsidRDefault="00362152" w:rsidP="00362152">
      <w:pPr>
        <w:tabs>
          <w:tab w:val="left" w:pos="-2340"/>
        </w:tabs>
        <w:jc w:val="both"/>
        <w:rPr>
          <w:color w:val="auto"/>
        </w:rPr>
      </w:pPr>
      <w:r>
        <w:t>ради від 11 травня 2018 року № 203 «Про присвоєння та зміну поштових адрес об’єктам нерухомого майна» і викласти в такій редакції: «Власній земельній ділянці (кадастровий № 7410100000:02:014:0225), загальною площею 0,0758 га, з побудованим житловим будинком, загальною площею 238,4 кв.м, Сердюка Михайла Васильовича по вулиці  …, …</w:t>
      </w:r>
      <w:r>
        <w:rPr>
          <w:color w:val="auto"/>
        </w:rPr>
        <w:t xml:space="preserve"> – вулиця …, будинок … (</w:t>
      </w:r>
      <w:r>
        <w:t>скорочена адреса – вул. …</w:t>
      </w:r>
      <w:r>
        <w:rPr>
          <w:color w:val="auto"/>
        </w:rPr>
        <w:t>, буд. …)».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>2.2.  Д</w:t>
      </w:r>
      <w:r>
        <w:t>о пункту 1.13. рішення виконавчого комітету Чернігівської міської ради від 30 серпня 2018 року № 419 «Про присвоєння та зміну поштових адрес об’єктам нерухомого майна» і викласти в такій редакції: «</w:t>
      </w:r>
      <w:r>
        <w:rPr>
          <w:color w:val="auto"/>
        </w:rPr>
        <w:t xml:space="preserve">Житловому будинку, загальною площею 22,8 кв.м, Братиці Світлани Петрівни по …, … – … , будинок … (скорочена адреса – …, буд. …)». </w:t>
      </w:r>
    </w:p>
    <w:p w:rsidR="00362152" w:rsidRDefault="00362152" w:rsidP="00362152">
      <w:pPr>
        <w:tabs>
          <w:tab w:val="left" w:pos="-2340"/>
        </w:tabs>
        <w:ind w:firstLine="708"/>
        <w:jc w:val="both"/>
        <w:rPr>
          <w:color w:val="auto"/>
        </w:rPr>
      </w:pPr>
    </w:p>
    <w:p w:rsidR="00362152" w:rsidRDefault="00362152" w:rsidP="00362152">
      <w:pPr>
        <w:tabs>
          <w:tab w:val="left" w:pos="-2340"/>
        </w:tabs>
        <w:ind w:firstLine="708"/>
        <w:jc w:val="both"/>
      </w:pPr>
      <w:r>
        <w:rPr>
          <w:color w:val="auto"/>
        </w:rPr>
        <w:t xml:space="preserve">3. Контроль за виконанням цього рішення покласти на заступника міського голови </w:t>
      </w:r>
      <w:r>
        <w:t>Атрощенка О. А.</w:t>
      </w:r>
    </w:p>
    <w:p w:rsidR="00362152" w:rsidRDefault="00362152" w:rsidP="00362152">
      <w:pPr>
        <w:tabs>
          <w:tab w:val="left" w:pos="-2340"/>
        </w:tabs>
        <w:jc w:val="both"/>
        <w:rPr>
          <w:sz w:val="16"/>
          <w:szCs w:val="16"/>
        </w:rPr>
      </w:pPr>
    </w:p>
    <w:p w:rsidR="00362152" w:rsidRDefault="00362152" w:rsidP="00362152">
      <w:pPr>
        <w:tabs>
          <w:tab w:val="left" w:pos="-2340"/>
        </w:tabs>
        <w:jc w:val="both"/>
      </w:pPr>
    </w:p>
    <w:p w:rsidR="00362152" w:rsidRDefault="00362152" w:rsidP="00362152">
      <w:pPr>
        <w:tabs>
          <w:tab w:val="left" w:pos="-2340"/>
        </w:tabs>
        <w:jc w:val="both"/>
      </w:pPr>
    </w:p>
    <w:p w:rsidR="00362152" w:rsidRDefault="00362152" w:rsidP="00362152">
      <w:pPr>
        <w:rPr>
          <w:color w:val="auto"/>
        </w:rPr>
      </w:pPr>
      <w:r>
        <w:rPr>
          <w:color w:val="auto"/>
        </w:rPr>
        <w:t>Міський голова</w:t>
      </w:r>
      <w:r>
        <w:rPr>
          <w:color w:val="auto"/>
        </w:rPr>
        <w:tab/>
        <w:t xml:space="preserve">                                                                              В. А. Атрошенко</w:t>
      </w:r>
    </w:p>
    <w:p w:rsidR="00362152" w:rsidRDefault="00362152" w:rsidP="00362152">
      <w:pPr>
        <w:rPr>
          <w:color w:val="auto"/>
          <w:sz w:val="16"/>
          <w:szCs w:val="16"/>
        </w:rPr>
      </w:pPr>
    </w:p>
    <w:p w:rsidR="00362152" w:rsidRDefault="00362152" w:rsidP="00362152">
      <w:pPr>
        <w:rPr>
          <w:color w:val="auto"/>
        </w:rPr>
      </w:pPr>
    </w:p>
    <w:p w:rsidR="00362152" w:rsidRDefault="00362152" w:rsidP="00362152">
      <w:pPr>
        <w:rPr>
          <w:color w:val="auto"/>
        </w:rPr>
      </w:pPr>
    </w:p>
    <w:p w:rsidR="00362152" w:rsidRDefault="00362152" w:rsidP="00362152">
      <w:r>
        <w:t xml:space="preserve">Секретар міської ради                                                                      М. П. Черненок                                           </w:t>
      </w:r>
    </w:p>
    <w:p w:rsidR="00362152" w:rsidRDefault="00362152" w:rsidP="00362152"/>
    <w:p w:rsidR="00362152" w:rsidRDefault="00362152" w:rsidP="00362152"/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362152" w:rsidRDefault="00362152" w:rsidP="00362152">
      <w:pPr>
        <w:ind w:firstLine="708"/>
        <w:jc w:val="both"/>
      </w:pPr>
    </w:p>
    <w:p w:rsidR="00B95DA2" w:rsidRDefault="00B95DA2" w:rsidP="00362152">
      <w:pPr>
        <w:pStyle w:val="a3"/>
        <w:jc w:val="both"/>
      </w:pPr>
      <w:bookmarkStart w:id="0" w:name="_GoBack"/>
      <w:bookmarkEnd w:id="0"/>
    </w:p>
    <w:sectPr w:rsidR="00B95DA2" w:rsidSect="003621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1BFC"/>
    <w:multiLevelType w:val="multilevel"/>
    <w:tmpl w:val="A58C5BB8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color w:val="auto"/>
      </w:rPr>
    </w:lvl>
  </w:abstractNum>
  <w:abstractNum w:abstractNumId="1">
    <w:nsid w:val="27FA55C8"/>
    <w:multiLevelType w:val="multilevel"/>
    <w:tmpl w:val="599065D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">
    <w:nsid w:val="4D8648E6"/>
    <w:multiLevelType w:val="multilevel"/>
    <w:tmpl w:val="C526D40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">
    <w:nsid w:val="654B4614"/>
    <w:multiLevelType w:val="multilevel"/>
    <w:tmpl w:val="857A08C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4">
    <w:nsid w:val="75186098"/>
    <w:multiLevelType w:val="multilevel"/>
    <w:tmpl w:val="F7786FFE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color w:val="auto"/>
      </w:rPr>
    </w:lvl>
  </w:abstractNum>
  <w:abstractNum w:abstractNumId="5">
    <w:nsid w:val="7D062CC3"/>
    <w:multiLevelType w:val="multilevel"/>
    <w:tmpl w:val="ECECC108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52"/>
    <w:rsid w:val="00362152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52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1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2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52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1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2018-09-18T07:57:00Z</dcterms:created>
  <dcterms:modified xsi:type="dcterms:W3CDTF">2018-09-18T07:57:00Z</dcterms:modified>
</cp:coreProperties>
</file>