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AB7E0F" w:rsidTr="00112597">
        <w:trPr>
          <w:trHeight w:val="983"/>
        </w:trPr>
        <w:tc>
          <w:tcPr>
            <w:tcW w:w="6487" w:type="dxa"/>
          </w:tcPr>
          <w:p w:rsidR="00AB7E0F" w:rsidRPr="00E73C24" w:rsidRDefault="00AB7E0F" w:rsidP="00112597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AB7E0F" w:rsidRDefault="00AB7E0F" w:rsidP="0011259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AB7E0F" w:rsidRDefault="00AB7E0F" w:rsidP="0011259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AB7E0F" w:rsidRPr="00DA62A7" w:rsidRDefault="00AB7E0F" w:rsidP="00AB7E0F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AB7E0F" w:rsidRDefault="00AB7E0F" w:rsidP="00AB7E0F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AB7E0F" w:rsidRDefault="00AB7E0F" w:rsidP="00AB7E0F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  ЧЕРНІГІВСЬКА МІСЬКА РАДА</w:t>
      </w:r>
    </w:p>
    <w:p w:rsidR="00AB7E0F" w:rsidRPr="00575A4E" w:rsidRDefault="00AB7E0F" w:rsidP="00AB7E0F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 w:rsidRPr="00575A4E">
        <w:rPr>
          <w:b/>
        </w:rPr>
        <w:t>ВИКОНАВЧИЙ КОМІТЕТ</w:t>
      </w:r>
    </w:p>
    <w:p w:rsidR="00AB7E0F" w:rsidRDefault="00AB7E0F" w:rsidP="00AB7E0F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AB7E0F" w:rsidRDefault="00AB7E0F" w:rsidP="005714D7">
      <w:pPr>
        <w:jc w:val="both"/>
        <w:rPr>
          <w:lang w:val="en-US"/>
        </w:rPr>
      </w:pPr>
    </w:p>
    <w:p w:rsidR="005714D7" w:rsidRDefault="00AB7E0F" w:rsidP="005714D7">
      <w:pPr>
        <w:jc w:val="both"/>
      </w:pPr>
      <w:r>
        <w:t>7 липня 2016 року</w:t>
      </w:r>
      <w:r>
        <w:tab/>
      </w:r>
      <w:r>
        <w:tab/>
        <w:t xml:space="preserve">        </w:t>
      </w:r>
      <w:bookmarkStart w:id="0" w:name="_GoBack"/>
      <w:bookmarkEnd w:id="0"/>
      <w:proofErr w:type="spellStart"/>
      <w:r>
        <w:t>м.Чернігів</w:t>
      </w:r>
      <w:proofErr w:type="spellEnd"/>
      <w:r w:rsidR="005714D7">
        <w:tab/>
      </w:r>
      <w:r w:rsidR="005714D7">
        <w:tab/>
      </w:r>
      <w:r w:rsidR="005714D7">
        <w:tab/>
        <w:t>№ 281</w:t>
      </w:r>
    </w:p>
    <w:p w:rsidR="005714D7" w:rsidRDefault="005714D7" w:rsidP="005714D7">
      <w:pPr>
        <w:jc w:val="both"/>
      </w:pPr>
    </w:p>
    <w:p w:rsidR="005714D7" w:rsidRDefault="005714D7" w:rsidP="005714D7">
      <w:pPr>
        <w:jc w:val="both"/>
      </w:pPr>
      <w:r>
        <w:t>Про присвоєння та зміну поштових</w:t>
      </w:r>
    </w:p>
    <w:p w:rsidR="005714D7" w:rsidRDefault="005714D7" w:rsidP="005714D7">
      <w:pPr>
        <w:ind w:right="-22"/>
        <w:jc w:val="both"/>
      </w:pPr>
      <w:r>
        <w:t>адрес об’єктам нерухомого майна</w:t>
      </w:r>
    </w:p>
    <w:p w:rsidR="005714D7" w:rsidRDefault="005714D7" w:rsidP="005714D7">
      <w:pPr>
        <w:ind w:firstLine="708"/>
        <w:jc w:val="both"/>
      </w:pPr>
    </w:p>
    <w:p w:rsidR="005714D7" w:rsidRDefault="005714D7" w:rsidP="005714D7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5714D7" w:rsidRDefault="005714D7" w:rsidP="005714D7">
      <w:pPr>
        <w:ind w:firstLine="708"/>
        <w:jc w:val="both"/>
      </w:pPr>
    </w:p>
    <w:p w:rsidR="005714D7" w:rsidRPr="005714D7" w:rsidRDefault="005714D7" w:rsidP="005714D7">
      <w:pPr>
        <w:tabs>
          <w:tab w:val="left" w:pos="-2340"/>
        </w:tabs>
        <w:ind w:firstLine="708"/>
        <w:jc w:val="both"/>
      </w:pPr>
      <w:r>
        <w:t>1. Присвоїти поштові адреси:</w:t>
      </w:r>
      <w:r>
        <w:tab/>
      </w:r>
    </w:p>
    <w:p w:rsidR="005714D7" w:rsidRPr="005714D7" w:rsidRDefault="005714D7" w:rsidP="005714D7">
      <w:pPr>
        <w:ind w:firstLine="708"/>
        <w:jc w:val="both"/>
      </w:pPr>
      <w:r>
        <w:t xml:space="preserve">1.1. 52-квартирному житловому будинку, загальною площею 2866,32 </w:t>
      </w:r>
      <w:proofErr w:type="spellStart"/>
      <w:r>
        <w:t>кв</w:t>
      </w:r>
      <w:r>
        <w:rPr>
          <w:i/>
        </w:rPr>
        <w:t>.</w:t>
      </w:r>
      <w:r>
        <w:t>м</w:t>
      </w:r>
      <w:proofErr w:type="spellEnd"/>
      <w:r>
        <w:t xml:space="preserve">, як другій черзі (секція № 2) будівництва багатоповерхового житлового будинку з автономним джерелом теплопостачання в кожній квартирі з вбудованими приміщеннями комерційного призначення з автономним джерелом теплопостачання по вулиці Козацькій, 36 (колишня вулиця 50 років ВЛКСМ, 36) (будівельна адреса), збудованого товариством з обмеженою відповідальністю «НП «Сіті </w:t>
      </w:r>
      <w:proofErr w:type="spellStart"/>
      <w:r>
        <w:t>Бост</w:t>
      </w:r>
      <w:proofErr w:type="spellEnd"/>
      <w:r>
        <w:t>» на замовлення комунального підприємства «</w:t>
      </w:r>
      <w:proofErr w:type="spellStart"/>
      <w:r>
        <w:t>Чернігівбудінвест</w:t>
      </w:r>
      <w:proofErr w:type="spellEnd"/>
      <w:r>
        <w:t xml:space="preserve">» Чернігівської міської ради – вулиця </w:t>
      </w:r>
      <w:r>
        <w:rPr>
          <w:color w:val="auto"/>
        </w:rPr>
        <w:t>Козацька</w:t>
      </w:r>
      <w:r>
        <w:t>, будинок 36б (скорочена адреса – вул. Козацька, буд. 36б).</w:t>
      </w:r>
    </w:p>
    <w:p w:rsidR="005714D7" w:rsidRDefault="005714D7" w:rsidP="005714D7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 xml:space="preserve">1.2. Об’єкту нерухомого майна, що відповідно до матеріалів технічної інвентаризації складається з будівлі спортивної школи, орієнтовною площею 720,4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адміністративної будівлі, орієнтовною площею 97,0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будівлі котельні, орієнтовною площею 71,7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будівлі гаражу, орієнтовною площею 13,9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по вулиці Музейній, 5а (колишня вулиця Горького, 5а) – вулиця Музейна, </w:t>
      </w:r>
      <w:r w:rsidR="00044A8A">
        <w:rPr>
          <w:color w:val="auto"/>
        </w:rPr>
        <w:t>4б</w:t>
      </w:r>
      <w:r>
        <w:rPr>
          <w:color w:val="auto"/>
        </w:rPr>
        <w:t xml:space="preserve"> (скорочена адреса – вул. Музейна, </w:t>
      </w:r>
      <w:r w:rsidR="00044A8A">
        <w:rPr>
          <w:color w:val="auto"/>
        </w:rPr>
        <w:t>4б</w:t>
      </w:r>
      <w:r>
        <w:rPr>
          <w:color w:val="auto"/>
        </w:rPr>
        <w:t>).</w:t>
      </w:r>
    </w:p>
    <w:p w:rsidR="005714D7" w:rsidRDefault="005714D7" w:rsidP="005714D7">
      <w:pPr>
        <w:tabs>
          <w:tab w:val="left" w:pos="-2500"/>
        </w:tabs>
        <w:ind w:firstLine="700"/>
        <w:jc w:val="both"/>
        <w:rPr>
          <w:color w:val="auto"/>
        </w:rPr>
      </w:pPr>
      <w:r>
        <w:t>1.3.</w:t>
      </w:r>
      <w:r>
        <w:rPr>
          <w:color w:val="auto"/>
        </w:rPr>
        <w:t xml:space="preserve"> Власній земельній ділянці (кадастровий № 7410100000:02:017:5177),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загальною площею </w:t>
      </w:r>
      <w:smartTag w:uri="urn:schemas-microsoft-com:office:smarttags" w:element="metricconverter">
        <w:smartTagPr>
          <w:attr w:name="ProductID" w:val="0,0882 га"/>
        </w:smartTagPr>
        <w:r>
          <w:rPr>
            <w:color w:val="auto"/>
          </w:rPr>
          <w:t>0,0882 га</w:t>
        </w:r>
      </w:smartTag>
      <w:r>
        <w:rPr>
          <w:color w:val="auto"/>
        </w:rPr>
        <w:t>, Болотяна Івана Івановича по …, … (будівельна адреса) – …, … (скорочена адреса – …, …).</w:t>
      </w:r>
    </w:p>
    <w:p w:rsidR="005714D7" w:rsidRDefault="005714D7" w:rsidP="005714D7">
      <w:pPr>
        <w:tabs>
          <w:tab w:val="left" w:pos="-2500"/>
        </w:tabs>
        <w:ind w:firstLine="700"/>
        <w:jc w:val="both"/>
        <w:rPr>
          <w:color w:val="auto"/>
        </w:rPr>
      </w:pPr>
    </w:p>
    <w:p w:rsidR="005714D7" w:rsidRDefault="005714D7" w:rsidP="005714D7">
      <w:pPr>
        <w:ind w:firstLine="720"/>
        <w:jc w:val="both"/>
        <w:rPr>
          <w:color w:val="auto"/>
        </w:rPr>
      </w:pPr>
      <w:r>
        <w:rPr>
          <w:color w:val="auto"/>
        </w:rPr>
        <w:lastRenderedPageBreak/>
        <w:t>2. Контроль за виконанням цього рішення покласти на заступника міського голови  Бондарчука В. М.</w:t>
      </w:r>
    </w:p>
    <w:p w:rsidR="005714D7" w:rsidRDefault="005714D7" w:rsidP="005714D7">
      <w:pPr>
        <w:tabs>
          <w:tab w:val="left" w:pos="-2500"/>
        </w:tabs>
        <w:jc w:val="both"/>
        <w:rPr>
          <w:color w:val="auto"/>
        </w:rPr>
      </w:pPr>
    </w:p>
    <w:p w:rsidR="005714D7" w:rsidRDefault="005714D7" w:rsidP="005714D7">
      <w:pPr>
        <w:tabs>
          <w:tab w:val="left" w:pos="-2500"/>
        </w:tabs>
        <w:jc w:val="both"/>
        <w:rPr>
          <w:color w:val="auto"/>
        </w:rPr>
      </w:pPr>
    </w:p>
    <w:p w:rsidR="005714D7" w:rsidRDefault="005714D7" w:rsidP="005714D7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В. А. Атрошенко</w:t>
      </w:r>
    </w:p>
    <w:p w:rsidR="005714D7" w:rsidRDefault="005714D7" w:rsidP="005714D7">
      <w:pPr>
        <w:rPr>
          <w:color w:val="auto"/>
        </w:rPr>
      </w:pPr>
    </w:p>
    <w:p w:rsidR="005714D7" w:rsidRDefault="005714D7" w:rsidP="005714D7">
      <w:pPr>
        <w:rPr>
          <w:color w:val="auto"/>
        </w:rPr>
      </w:pPr>
    </w:p>
    <w:p w:rsidR="005714D7" w:rsidRDefault="005714D7" w:rsidP="005714D7">
      <w:pPr>
        <w:rPr>
          <w:color w:val="auto"/>
        </w:rPr>
      </w:pPr>
      <w:r>
        <w:rPr>
          <w:color w:val="auto"/>
        </w:rPr>
        <w:t xml:space="preserve">Секретар міської ради                                                                  В. Е. </w:t>
      </w:r>
      <w:proofErr w:type="spellStart"/>
      <w:r>
        <w:rPr>
          <w:color w:val="auto"/>
        </w:rPr>
        <w:t>Бистров</w:t>
      </w:r>
      <w:proofErr w:type="spellEnd"/>
      <w:r>
        <w:rPr>
          <w:color w:val="auto"/>
        </w:rPr>
        <w:t xml:space="preserve"> </w:t>
      </w:r>
    </w:p>
    <w:p w:rsidR="004C06BB" w:rsidRDefault="004C06BB" w:rsidP="005714D7">
      <w:pPr>
        <w:pStyle w:val="a3"/>
        <w:jc w:val="both"/>
      </w:pPr>
    </w:p>
    <w:sectPr w:rsidR="004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D7"/>
    <w:rsid w:val="00044A8A"/>
    <w:rsid w:val="004C06BB"/>
    <w:rsid w:val="005714D7"/>
    <w:rsid w:val="00A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D7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4D7"/>
    <w:pPr>
      <w:spacing w:after="0" w:line="240" w:lineRule="auto"/>
    </w:pPr>
  </w:style>
  <w:style w:type="paragraph" w:styleId="a4">
    <w:name w:val="caption"/>
    <w:basedOn w:val="a"/>
    <w:next w:val="a"/>
    <w:qFormat/>
    <w:rsid w:val="00AB7E0F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7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E0F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D7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4D7"/>
    <w:pPr>
      <w:spacing w:after="0" w:line="240" w:lineRule="auto"/>
    </w:pPr>
  </w:style>
  <w:style w:type="paragraph" w:styleId="a4">
    <w:name w:val="caption"/>
    <w:basedOn w:val="a"/>
    <w:next w:val="a"/>
    <w:qFormat/>
    <w:rsid w:val="00AB7E0F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7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E0F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NTkachenko</cp:lastModifiedBy>
  <cp:revision>5</cp:revision>
  <dcterms:created xsi:type="dcterms:W3CDTF">2016-07-11T10:25:00Z</dcterms:created>
  <dcterms:modified xsi:type="dcterms:W3CDTF">2016-07-12T07:15:00Z</dcterms:modified>
</cp:coreProperties>
</file>