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51" w:rsidRPr="00C612B0" w:rsidRDefault="00DC1151" w:rsidP="00DC1151">
      <w:pPr>
        <w:tabs>
          <w:tab w:val="left" w:pos="720"/>
        </w:tabs>
        <w:ind w:left="2832"/>
        <w:jc w:val="both"/>
      </w:pPr>
      <w:r w:rsidRPr="00C612B0">
        <w:rPr>
          <w:b/>
        </w:rPr>
        <w:t xml:space="preserve">     Пояснювальна записка</w:t>
      </w:r>
      <w:r w:rsidRPr="00C612B0">
        <w:t xml:space="preserve"> </w:t>
      </w:r>
    </w:p>
    <w:p w:rsidR="00DC1151" w:rsidRPr="00C612B0" w:rsidRDefault="00DC1151" w:rsidP="00DC1151">
      <w:pPr>
        <w:jc w:val="center"/>
      </w:pPr>
      <w:r w:rsidRPr="00C612B0">
        <w:t>до проекту р</w:t>
      </w:r>
      <w:r w:rsidRPr="00C612B0">
        <w:rPr>
          <w:rStyle w:val="rvts0"/>
        </w:rPr>
        <w:t>ішення виконавчого комітету міської ради «</w:t>
      </w:r>
      <w:r w:rsidRPr="00C612B0">
        <w:t xml:space="preserve">Про затвердження та         надання містобудівних умов </w:t>
      </w:r>
      <w:r>
        <w:t>та</w:t>
      </w:r>
      <w:r w:rsidRPr="00C612B0">
        <w:t xml:space="preserve"> обмежень забудови земельних ділянок»</w:t>
      </w:r>
    </w:p>
    <w:p w:rsidR="00DC1151" w:rsidRPr="00C612B0" w:rsidRDefault="00DC1151" w:rsidP="00DC1151">
      <w:pPr>
        <w:jc w:val="center"/>
      </w:pPr>
      <w:r>
        <w:t>від 4 березня</w:t>
      </w:r>
      <w:r w:rsidRPr="00C612B0">
        <w:t xml:space="preserve"> 20</w:t>
      </w:r>
      <w:r>
        <w:t>21</w:t>
      </w:r>
      <w:r w:rsidRPr="00C612B0">
        <w:t xml:space="preserve"> року</w:t>
      </w:r>
    </w:p>
    <w:p w:rsidR="00DC1151" w:rsidRPr="00246319" w:rsidRDefault="00DC1151" w:rsidP="00DC1151">
      <w:pPr>
        <w:tabs>
          <w:tab w:val="left" w:pos="768"/>
        </w:tabs>
        <w:jc w:val="both"/>
        <w:rPr>
          <w:bCs w:val="0"/>
          <w:sz w:val="12"/>
        </w:rPr>
      </w:pPr>
      <w:r w:rsidRPr="00C612B0">
        <w:rPr>
          <w:bCs w:val="0"/>
        </w:rPr>
        <w:t xml:space="preserve">       </w:t>
      </w:r>
    </w:p>
    <w:p w:rsidR="00DC1151" w:rsidRDefault="00DC1151" w:rsidP="00DC1151">
      <w:pPr>
        <w:tabs>
          <w:tab w:val="left" w:pos="768"/>
        </w:tabs>
        <w:jc w:val="both"/>
      </w:pPr>
      <w:r w:rsidRPr="00C612B0">
        <w:rPr>
          <w:bCs w:val="0"/>
        </w:rPr>
        <w:t xml:space="preserve">         Представлений проект </w:t>
      </w:r>
      <w:r w:rsidRPr="00C612B0">
        <w:rPr>
          <w:rStyle w:val="rvts0"/>
        </w:rPr>
        <w:t>рішення виконавчого комітету міської ради «</w:t>
      </w:r>
      <w:r w:rsidRPr="00C612B0">
        <w:t>Про затвердження та надання містобудівних умов і обмежень забудови земельних ділянок» сформований на підставі звернень юридичних та фізичних осіб про надання містобудівних умов і обмежень забудови земельних ділянок та доданих до них пакетів документів, які відповідають переліку документів, визначених ст. 29 Закону України «Про регулювання містобудівної діяльності»:</w:t>
      </w:r>
    </w:p>
    <w:p w:rsidR="00DC1151" w:rsidRDefault="00DC1151" w:rsidP="00DC1151">
      <w:pPr>
        <w:tabs>
          <w:tab w:val="left" w:pos="768"/>
        </w:tabs>
        <w:jc w:val="both"/>
      </w:pPr>
    </w:p>
    <w:p w:rsidR="00DC1151" w:rsidRDefault="00DC1151" w:rsidP="00DC1151">
      <w:pPr>
        <w:ind w:firstLine="708"/>
        <w:jc w:val="both"/>
      </w:pPr>
      <w:r>
        <w:t>По пункту 1.1.</w:t>
      </w:r>
      <w:r w:rsidRPr="00DC1151">
        <w:t xml:space="preserve"> </w:t>
      </w:r>
      <w:r>
        <w:t xml:space="preserve">Комунальне некомерційне підприємство «Чернігівська обласна лікарня» Чернігівської обласної ради планує технічне переоснащення пункту лікувального газопостачання для встановлення і монтажу кисневого обладнання по забезпеченню медичним киснем лікарняних ліжок в КНП «Чернігівська обласна лікарня» ЧОР по вул. </w:t>
      </w:r>
      <w:proofErr w:type="spellStart"/>
      <w:r>
        <w:t>Волковича</w:t>
      </w:r>
      <w:proofErr w:type="spellEnd"/>
      <w:r>
        <w:t>, 25 м. Чернігів.</w:t>
      </w:r>
    </w:p>
    <w:p w:rsidR="00DC1151" w:rsidRDefault="00DC1151" w:rsidP="00DC1151">
      <w:pPr>
        <w:ind w:firstLine="708"/>
        <w:jc w:val="both"/>
      </w:pPr>
    </w:p>
    <w:p w:rsidR="00DC1151" w:rsidRDefault="00DC1151" w:rsidP="00DC1151">
      <w:pPr>
        <w:ind w:firstLine="708"/>
        <w:jc w:val="both"/>
      </w:pPr>
      <w:r>
        <w:t>По пункту 1.2. Комунальне некомерційне підприємство «Чернігівська обласна лікарня» Чернігівської обласної ради планує реконструкцію корпусу № 3 для встановлення і монтажу кисневого обладнання по забезпеченню медичним киснем лікарняних ліжок у філії</w:t>
      </w:r>
      <w:r w:rsidRPr="00793042">
        <w:t xml:space="preserve"> </w:t>
      </w:r>
      <w:r>
        <w:t>КНП «Чернігівська обласна лікарня» ЧОР «Відокремлений структурний підрозділ – центр для постраждалих від наслідків аварії на ЧАЕС та ветеранів» по вул. Шевченка, 160 в м. Чернігів.</w:t>
      </w:r>
    </w:p>
    <w:p w:rsidR="00DC1151" w:rsidRDefault="00DC1151" w:rsidP="00DC1151">
      <w:pPr>
        <w:ind w:firstLine="708"/>
        <w:jc w:val="both"/>
      </w:pPr>
    </w:p>
    <w:p w:rsidR="00DC1151" w:rsidRDefault="00DC1151" w:rsidP="00DC1151">
      <w:pPr>
        <w:ind w:firstLine="708"/>
        <w:jc w:val="both"/>
      </w:pPr>
      <w:r>
        <w:t>По пункту 1.</w:t>
      </w:r>
      <w:r w:rsidR="009B0BB7">
        <w:t>3</w:t>
      </w:r>
      <w:r>
        <w:t>. Товариство з обмеженою відповідальністю «РІЕЛ КО» планує реконструкцію технічного поверху торгово-офісного комплексу по вул. Київській, 11 в м. Чернігові для розміщення офісних приміщень.</w:t>
      </w:r>
    </w:p>
    <w:p w:rsidR="00DC1151" w:rsidRDefault="00DC1151" w:rsidP="00DC1151">
      <w:pPr>
        <w:ind w:firstLine="708"/>
        <w:jc w:val="both"/>
      </w:pPr>
    </w:p>
    <w:p w:rsidR="00DC1151" w:rsidRDefault="00DC1151" w:rsidP="00DC1151">
      <w:pPr>
        <w:ind w:firstLine="708"/>
        <w:jc w:val="both"/>
      </w:pPr>
      <w:r>
        <w:t>По пункту 2.1. планується внести зміни д</w:t>
      </w:r>
      <w:r w:rsidRPr="00461098">
        <w:t xml:space="preserve">о </w:t>
      </w:r>
      <w:r>
        <w:t xml:space="preserve">пункту 3 розділу «Загальні дані» </w:t>
      </w:r>
      <w:r w:rsidRPr="00461098">
        <w:t xml:space="preserve">містобудівних умов та обмежень забудови земельної ділянки від </w:t>
      </w:r>
      <w:r>
        <w:t xml:space="preserve">07.05.2020 </w:t>
      </w:r>
      <w:r w:rsidRPr="00461098">
        <w:t>№ 02-01/</w:t>
      </w:r>
      <w:r>
        <w:t>66, наданих товариству з обмеженою відповідальністю «</w:t>
      </w:r>
      <w:proofErr w:type="spellStart"/>
      <w:r>
        <w:t>НТ-Грандвіс</w:t>
      </w:r>
      <w:proofErr w:type="spellEnd"/>
      <w:r>
        <w:t>» для реконструкції власного торгового комплексу по просп. Миру, 30 в м. Чернігові з надбудовою та прибудовою за рахунок власних нежитлових приміщень для розміщення багатофункціонального торгово-розважального комплексу з адміністративними приміщеннями.</w:t>
      </w:r>
    </w:p>
    <w:p w:rsidR="00DC1151" w:rsidRDefault="00DC1151" w:rsidP="00DC1151">
      <w:pPr>
        <w:ind w:firstLine="708"/>
        <w:jc w:val="both"/>
      </w:pPr>
      <w:r>
        <w:t>Зміни вносяться у зв’язку з придбанням двох земельних ділянок.</w:t>
      </w:r>
    </w:p>
    <w:p w:rsidR="009B0BB7" w:rsidRDefault="009B0BB7" w:rsidP="00DC1151">
      <w:pPr>
        <w:ind w:firstLine="708"/>
        <w:jc w:val="both"/>
      </w:pPr>
    </w:p>
    <w:p w:rsidR="00DC1151" w:rsidRDefault="00DC1151" w:rsidP="00DC1151">
      <w:pPr>
        <w:ind w:firstLine="708"/>
        <w:jc w:val="both"/>
      </w:pPr>
      <w:r>
        <w:t>По пункту 2.2. планується внести зміни д</w:t>
      </w:r>
      <w:r w:rsidRPr="00461098">
        <w:t>о</w:t>
      </w:r>
      <w:r w:rsidRPr="004A2444">
        <w:t xml:space="preserve"> </w:t>
      </w:r>
      <w:r>
        <w:t>пункту 3 розділу «Загальні дані» та</w:t>
      </w:r>
      <w:r w:rsidRPr="00461098">
        <w:t xml:space="preserve"> </w:t>
      </w:r>
      <w:r>
        <w:t xml:space="preserve">пунктів 4, 6 розділу «Містобудівні умови та обмеження» </w:t>
      </w:r>
      <w:r w:rsidRPr="00461098">
        <w:t xml:space="preserve">містобудівних умов та обмежень забудови земельної ділянки від </w:t>
      </w:r>
      <w:r>
        <w:t xml:space="preserve">20.09.2018 </w:t>
      </w:r>
      <w:r w:rsidRPr="00461098">
        <w:t>№ 02-01</w:t>
      </w:r>
      <w:r>
        <w:t>/140, наданих товариству з обмеженою відповідальністю лікувально-</w:t>
      </w:r>
      <w:r>
        <w:lastRenderedPageBreak/>
        <w:t>профілактичному закладу «</w:t>
      </w:r>
      <w:proofErr w:type="spellStart"/>
      <w:r>
        <w:t>СімМед</w:t>
      </w:r>
      <w:proofErr w:type="spellEnd"/>
      <w:r>
        <w:t>» для реконструкції власної нежитлової будівлі овочесховища для улаштування медичного центру на орендованій земельній ділянці по просп. Миру, 211б.</w:t>
      </w:r>
    </w:p>
    <w:p w:rsidR="00DC1151" w:rsidRDefault="00DC1151" w:rsidP="004C21B3">
      <w:pPr>
        <w:ind w:firstLine="708"/>
        <w:jc w:val="both"/>
      </w:pPr>
      <w:r>
        <w:t xml:space="preserve">Зміни вносяться у зв’язку </w:t>
      </w:r>
      <w:r w:rsidR="004C21B3">
        <w:t>із заміною нормативно-правових актів з питань проектування, чинність яких припинена.</w:t>
      </w:r>
    </w:p>
    <w:p w:rsidR="00DC1151" w:rsidRPr="00DC1151" w:rsidRDefault="00DC1151" w:rsidP="00DC1151"/>
    <w:p w:rsidR="00DC1151" w:rsidRDefault="00DC1151" w:rsidP="00DC1151"/>
    <w:p w:rsidR="00DC1151" w:rsidRDefault="00DC1151" w:rsidP="00DC1151"/>
    <w:p w:rsidR="00DC1151" w:rsidRDefault="00DC1151" w:rsidP="00DC1151">
      <w:r>
        <w:t>Н</w:t>
      </w:r>
      <w:r w:rsidRPr="00C612B0">
        <w:t>ачальник управління                                                                С. КАЛЮЖНИЙ</w:t>
      </w:r>
    </w:p>
    <w:p w:rsidR="00DC1151" w:rsidRDefault="00DC1151" w:rsidP="00DC1151">
      <w:pPr>
        <w:jc w:val="center"/>
        <w:rPr>
          <w:bCs w:val="0"/>
        </w:rPr>
      </w:pPr>
    </w:p>
    <w:p w:rsidR="00DC1151" w:rsidRDefault="00DC1151" w:rsidP="00DC1151">
      <w:pPr>
        <w:jc w:val="center"/>
        <w:rPr>
          <w:bCs w:val="0"/>
        </w:rPr>
      </w:pPr>
    </w:p>
    <w:p w:rsidR="00DC1151" w:rsidRDefault="00DC1151" w:rsidP="00DC1151">
      <w:pPr>
        <w:jc w:val="center"/>
        <w:rPr>
          <w:bCs w:val="0"/>
        </w:rPr>
      </w:pPr>
    </w:p>
    <w:p w:rsidR="00DC1151" w:rsidRDefault="00DC1151" w:rsidP="00DC1151">
      <w:pPr>
        <w:jc w:val="center"/>
        <w:rPr>
          <w:bCs w:val="0"/>
        </w:rPr>
      </w:pPr>
    </w:p>
    <w:p w:rsidR="00DC1151" w:rsidRDefault="00DC1151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F1124A" w:rsidRDefault="00F1124A" w:rsidP="00DC1151">
      <w:pPr>
        <w:jc w:val="center"/>
        <w:rPr>
          <w:bCs w:val="0"/>
        </w:rPr>
      </w:pPr>
    </w:p>
    <w:p w:rsidR="004C21B3" w:rsidRDefault="004C21B3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9B0BB7" w:rsidRDefault="009B0BB7" w:rsidP="00DC1151">
      <w:pPr>
        <w:jc w:val="center"/>
        <w:rPr>
          <w:bCs w:val="0"/>
        </w:rPr>
      </w:pPr>
    </w:p>
    <w:p w:rsidR="00DC1151" w:rsidRPr="00C612B0" w:rsidRDefault="00DC1151" w:rsidP="00DC1151">
      <w:pPr>
        <w:jc w:val="center"/>
        <w:rPr>
          <w:bCs w:val="0"/>
        </w:rPr>
      </w:pPr>
      <w:r>
        <w:rPr>
          <w:bCs w:val="0"/>
        </w:rPr>
        <w:lastRenderedPageBreak/>
        <w:t>Інф</w:t>
      </w:r>
      <w:r w:rsidRPr="00C612B0">
        <w:rPr>
          <w:bCs w:val="0"/>
        </w:rPr>
        <w:t>ормація</w:t>
      </w:r>
      <w:r w:rsidRPr="00C612B0">
        <w:t xml:space="preserve"> управління земельних ресурсів Чернігівської міської ради</w:t>
      </w:r>
    </w:p>
    <w:p w:rsidR="00DC1151" w:rsidRPr="00C612B0" w:rsidRDefault="00DC1151" w:rsidP="00DC1151">
      <w:pPr>
        <w:jc w:val="center"/>
        <w:rPr>
          <w:rStyle w:val="rvts0"/>
        </w:rPr>
      </w:pPr>
      <w:r w:rsidRPr="00C612B0">
        <w:rPr>
          <w:bCs w:val="0"/>
        </w:rPr>
        <w:t xml:space="preserve">до проекту </w:t>
      </w:r>
      <w:r w:rsidRPr="00C612B0">
        <w:rPr>
          <w:rStyle w:val="rvts0"/>
        </w:rPr>
        <w:t>рішення   виконавчого   комітету   міської    ради</w:t>
      </w:r>
    </w:p>
    <w:p w:rsidR="00DC1151" w:rsidRPr="00C612B0" w:rsidRDefault="00DC1151" w:rsidP="00DC1151">
      <w:pPr>
        <w:jc w:val="center"/>
      </w:pPr>
      <w:r w:rsidRPr="00C612B0">
        <w:rPr>
          <w:rStyle w:val="rvts0"/>
        </w:rPr>
        <w:t>«</w:t>
      </w:r>
      <w:r w:rsidRPr="00C612B0">
        <w:t>Про затвердження</w:t>
      </w:r>
      <w:r>
        <w:t xml:space="preserve"> та надання містобудівних умов та</w:t>
      </w:r>
      <w:r w:rsidRPr="00C612B0">
        <w:t xml:space="preserve"> обмежень з</w:t>
      </w:r>
      <w:r>
        <w:t>абудови земельних ділянок» від 04</w:t>
      </w:r>
      <w:r w:rsidRPr="00C612B0">
        <w:t>.</w:t>
      </w:r>
      <w:r>
        <w:t>03</w:t>
      </w:r>
      <w:r w:rsidRPr="00C612B0">
        <w:t>.20</w:t>
      </w:r>
      <w:r>
        <w:t>21</w:t>
      </w:r>
      <w:r w:rsidRPr="00C612B0">
        <w:t xml:space="preserve"> стосовно сплати за земельні ділянки:</w:t>
      </w:r>
    </w:p>
    <w:p w:rsidR="00DC1151" w:rsidRDefault="00DC1151" w:rsidP="00DC1151">
      <w:pPr>
        <w:ind w:firstLine="720"/>
        <w:jc w:val="both"/>
      </w:pPr>
    </w:p>
    <w:p w:rsidR="004C21B3" w:rsidRDefault="00DC1151" w:rsidP="004C21B3">
      <w:pPr>
        <w:ind w:firstLine="708"/>
        <w:jc w:val="both"/>
      </w:pPr>
      <w:r>
        <w:t>По пункту 1.1.</w:t>
      </w:r>
      <w:r w:rsidR="004C21B3" w:rsidRPr="004C21B3">
        <w:t xml:space="preserve"> </w:t>
      </w:r>
      <w:r w:rsidR="004C21B3" w:rsidRPr="00DC1151">
        <w:t xml:space="preserve"> </w:t>
      </w:r>
      <w:r w:rsidR="004C21B3">
        <w:t xml:space="preserve">Комунальне некомерційне підприємство «Чернігівська обласна лікарня» Чернігівської обласної ради для технічного переоснащення пункту лікувального газопостачання для встановлення і монтажу кисневого обладнання по забезпеченню медичним киснем лікарняних ліжок в КНП «Чернігівська обласна лікарня» ЧОР по вул. </w:t>
      </w:r>
      <w:proofErr w:type="spellStart"/>
      <w:r w:rsidR="004C21B3">
        <w:t>Волковича</w:t>
      </w:r>
      <w:proofErr w:type="spellEnd"/>
      <w:r w:rsidR="004C21B3">
        <w:t>, 25 м. Чернігів</w:t>
      </w:r>
      <w:r w:rsidR="004C21B3" w:rsidRPr="004C21B3">
        <w:t xml:space="preserve"> </w:t>
      </w:r>
      <w:r w:rsidR="004C21B3">
        <w:t>заборгованості щодо сплати за земельну ділянку немає.</w:t>
      </w:r>
    </w:p>
    <w:p w:rsidR="009B0BB7" w:rsidRDefault="009B0BB7" w:rsidP="004C21B3">
      <w:pPr>
        <w:ind w:firstLine="708"/>
        <w:jc w:val="both"/>
      </w:pPr>
    </w:p>
    <w:p w:rsidR="004C21B3" w:rsidRDefault="004C21B3" w:rsidP="004C21B3">
      <w:pPr>
        <w:ind w:firstLine="708"/>
        <w:jc w:val="both"/>
      </w:pPr>
      <w:r>
        <w:t>По пункту 1.2. Комунальне некомерційне підприємство «Чернігівська обласна лікарня» Чернігівської обласної ради для реконструкції корпусу № 3 для встановлення і монтажу кисневого обладнання по забезпеченню медичним киснем лікарняних ліжок у філії</w:t>
      </w:r>
      <w:r w:rsidRPr="00793042">
        <w:t xml:space="preserve"> </w:t>
      </w:r>
      <w:r>
        <w:t>КНП «Чернігівська обласна лікарня» ЧОР «Відокремлений структурний підрозділ – центр для постраждалих від наслідків аварії на ЧАЕС та ветеранів» по вул. Шевченка, 160 в м. Чернігів</w:t>
      </w:r>
      <w:r w:rsidRPr="004C21B3">
        <w:t xml:space="preserve"> </w:t>
      </w:r>
      <w:r>
        <w:t>заборгованості щодо сплати за земельну ділянку немає.</w:t>
      </w:r>
    </w:p>
    <w:p w:rsidR="009B0BB7" w:rsidRDefault="009B0BB7" w:rsidP="004C21B3">
      <w:pPr>
        <w:ind w:firstLine="708"/>
        <w:jc w:val="both"/>
      </w:pPr>
    </w:p>
    <w:p w:rsidR="004C21B3" w:rsidRDefault="004C21B3" w:rsidP="004C21B3">
      <w:pPr>
        <w:ind w:firstLine="708"/>
        <w:jc w:val="both"/>
      </w:pPr>
      <w:r>
        <w:t>По пункту 1.</w:t>
      </w:r>
      <w:r w:rsidR="009B0BB7">
        <w:t>3</w:t>
      </w:r>
      <w:r>
        <w:t>. Товариство з обмеженою відповідальністю «РІЕЛ КО» для реконструкції технічного поверху торгово-офісного комплексу по вул. Київській, 11 в м. Чернігові для розміщення офісних приміщень</w:t>
      </w:r>
      <w:r w:rsidRPr="004C21B3">
        <w:t xml:space="preserve"> </w:t>
      </w:r>
      <w:r>
        <w:t>заборгованості щодо сплати за земельну ділянку немає.</w:t>
      </w:r>
    </w:p>
    <w:p w:rsidR="009B0BB7" w:rsidRDefault="009B0BB7" w:rsidP="004C21B3">
      <w:pPr>
        <w:ind w:firstLine="708"/>
        <w:jc w:val="both"/>
      </w:pPr>
    </w:p>
    <w:p w:rsidR="004C21B3" w:rsidRDefault="004C21B3" w:rsidP="004C21B3">
      <w:pPr>
        <w:ind w:firstLine="708"/>
        <w:jc w:val="both"/>
      </w:pPr>
      <w:r>
        <w:t>По пункту 2.1. Товариство з обмеженою відповідальністю «</w:t>
      </w:r>
      <w:proofErr w:type="spellStart"/>
      <w:r>
        <w:t>НТ-Грандвіс</w:t>
      </w:r>
      <w:proofErr w:type="spellEnd"/>
      <w:r>
        <w:t>» для реконструкції власного торгового комплексу по просп. Миру, 30 в м. Чернігові з надбудовою та прибудовою за рахунок власних нежитлових приміщень для розміщення багатофункціонального торгово-розважального комплексу з адміністративними приміщеннями</w:t>
      </w:r>
      <w:r w:rsidRPr="004C21B3">
        <w:t xml:space="preserve"> </w:t>
      </w:r>
      <w:r>
        <w:t>заборгованості щодо сплати за земельну ділянку немає.</w:t>
      </w:r>
    </w:p>
    <w:p w:rsidR="009B0BB7" w:rsidRDefault="009B0BB7" w:rsidP="004C21B3">
      <w:pPr>
        <w:ind w:firstLine="708"/>
        <w:jc w:val="both"/>
      </w:pPr>
      <w:bookmarkStart w:id="0" w:name="_GoBack"/>
      <w:bookmarkEnd w:id="0"/>
    </w:p>
    <w:p w:rsidR="004C21B3" w:rsidRDefault="004C21B3" w:rsidP="004C21B3">
      <w:pPr>
        <w:ind w:firstLine="708"/>
        <w:jc w:val="both"/>
      </w:pPr>
      <w:r>
        <w:t>По пункту 2.2. Товариство з обмеженою відповідальністю лікувально-профілактичному закладу «</w:t>
      </w:r>
      <w:proofErr w:type="spellStart"/>
      <w:r>
        <w:t>СімМед</w:t>
      </w:r>
      <w:proofErr w:type="spellEnd"/>
      <w:r>
        <w:t>» для реконструкції власної нежитлової будівлі овочесховища для улаштування медичного центру на орендованій земельній ділянці по просп. Миру, 211б</w:t>
      </w:r>
      <w:r w:rsidRPr="004C21B3">
        <w:t xml:space="preserve"> </w:t>
      </w:r>
      <w:r>
        <w:t>заборгованості щодо сплати за земельну ділянку немає.</w:t>
      </w:r>
    </w:p>
    <w:p w:rsidR="004C21B3" w:rsidRDefault="004C21B3" w:rsidP="00DC1151">
      <w:pPr>
        <w:jc w:val="both"/>
      </w:pPr>
    </w:p>
    <w:p w:rsidR="004C21B3" w:rsidRDefault="004C21B3" w:rsidP="00DC1151">
      <w:pPr>
        <w:jc w:val="both"/>
      </w:pPr>
    </w:p>
    <w:p w:rsidR="00DC1151" w:rsidRPr="00C612B0" w:rsidRDefault="00DC1151" w:rsidP="00DC1151">
      <w:pPr>
        <w:jc w:val="both"/>
      </w:pPr>
      <w:r w:rsidRPr="00C612B0">
        <w:t>Начальник управління земельних</w:t>
      </w:r>
    </w:p>
    <w:p w:rsidR="00DC1151" w:rsidRPr="00C612B0" w:rsidRDefault="00DC1151" w:rsidP="00DC1151">
      <w:pPr>
        <w:jc w:val="both"/>
      </w:pPr>
      <w:r w:rsidRPr="00C612B0">
        <w:t xml:space="preserve">ресурсів Чернігівської </w:t>
      </w:r>
    </w:p>
    <w:p w:rsidR="00DC1151" w:rsidRPr="00C612B0" w:rsidRDefault="00DC1151" w:rsidP="00DC1151">
      <w:pPr>
        <w:jc w:val="both"/>
      </w:pPr>
      <w:r w:rsidRPr="00C612B0">
        <w:t xml:space="preserve">міської ради                                                                                 В. ДМИТРЕНКО                                                                                       </w:t>
      </w:r>
    </w:p>
    <w:sectPr w:rsidR="00DC1151" w:rsidRPr="00C6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8"/>
    <w:rsid w:val="00260692"/>
    <w:rsid w:val="004C21B3"/>
    <w:rsid w:val="009B0BB7"/>
    <w:rsid w:val="00C62D91"/>
    <w:rsid w:val="00D631A9"/>
    <w:rsid w:val="00DA3EE3"/>
    <w:rsid w:val="00DC1151"/>
    <w:rsid w:val="00E120F8"/>
    <w:rsid w:val="00E27B93"/>
    <w:rsid w:val="00F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C1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C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B826-30BE-4505-9534-D48F47F4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cp:lastPrinted>2021-03-03T07:09:00Z</cp:lastPrinted>
  <dcterms:created xsi:type="dcterms:W3CDTF">2021-02-25T08:09:00Z</dcterms:created>
  <dcterms:modified xsi:type="dcterms:W3CDTF">2021-03-03T07:09:00Z</dcterms:modified>
</cp:coreProperties>
</file>