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74EF3" w14:textId="6A56E64B" w:rsidR="00FB4E6B" w:rsidRPr="004B623A" w:rsidRDefault="00FB4E6B" w:rsidP="00FB4E6B">
      <w:pPr>
        <w:jc w:val="center"/>
        <w:rPr>
          <w:sz w:val="28"/>
          <w:szCs w:val="28"/>
        </w:rPr>
      </w:pPr>
      <w:bookmarkStart w:id="0" w:name="_GoBack"/>
      <w:bookmarkEnd w:id="0"/>
      <w:r w:rsidRPr="004B623A">
        <w:rPr>
          <w:sz w:val="28"/>
          <w:szCs w:val="28"/>
        </w:rPr>
        <w:t xml:space="preserve">Звернення </w:t>
      </w:r>
      <w:bookmarkStart w:id="1" w:name="_Hlk63935872"/>
      <w:r w:rsidRPr="00606403">
        <w:rPr>
          <w:sz w:val="28"/>
          <w:szCs w:val="28"/>
        </w:rPr>
        <w:t xml:space="preserve">Чернігівської міської ради до </w:t>
      </w:r>
      <w:r>
        <w:rPr>
          <w:sz w:val="28"/>
          <w:szCs w:val="28"/>
        </w:rPr>
        <w:t>Міністерства освіти і науки України</w:t>
      </w:r>
      <w:r w:rsidRPr="00606403">
        <w:rPr>
          <w:sz w:val="28"/>
          <w:szCs w:val="28"/>
        </w:rPr>
        <w:t xml:space="preserve"> та Міністерства фінансів України</w:t>
      </w:r>
      <w:r>
        <w:rPr>
          <w:sz w:val="28"/>
          <w:szCs w:val="28"/>
        </w:rPr>
        <w:t xml:space="preserve"> </w:t>
      </w:r>
      <w:r w:rsidRPr="00606403">
        <w:rPr>
          <w:sz w:val="28"/>
          <w:szCs w:val="28"/>
        </w:rPr>
        <w:t xml:space="preserve">щодо перегляду розміру освітньої субвенції на оплату праці </w:t>
      </w:r>
      <w:r>
        <w:rPr>
          <w:sz w:val="28"/>
          <w:szCs w:val="28"/>
        </w:rPr>
        <w:t>педагогічних працівників</w:t>
      </w:r>
      <w:r w:rsidRPr="00606403">
        <w:rPr>
          <w:sz w:val="28"/>
          <w:szCs w:val="28"/>
        </w:rPr>
        <w:t xml:space="preserve"> закладів загальної середньої освіти у 202</w:t>
      </w:r>
      <w:r>
        <w:rPr>
          <w:sz w:val="28"/>
          <w:szCs w:val="28"/>
        </w:rPr>
        <w:t>6</w:t>
      </w:r>
      <w:r w:rsidRPr="00606403">
        <w:rPr>
          <w:sz w:val="28"/>
          <w:szCs w:val="28"/>
        </w:rPr>
        <w:t xml:space="preserve"> році</w:t>
      </w:r>
    </w:p>
    <w:bookmarkEnd w:id="1"/>
    <w:p w14:paraId="3F9D7738" w14:textId="77777777" w:rsidR="00690856" w:rsidRPr="00BF15AD" w:rsidRDefault="00690856" w:rsidP="00690856">
      <w:pPr>
        <w:jc w:val="both"/>
        <w:rPr>
          <w:sz w:val="28"/>
          <w:szCs w:val="28"/>
        </w:rPr>
      </w:pPr>
    </w:p>
    <w:p w14:paraId="23EEEA10" w14:textId="77777777" w:rsidR="00FB4E6B" w:rsidRPr="00A568DD" w:rsidRDefault="00FB4E6B" w:rsidP="00FB4E6B">
      <w:pPr>
        <w:ind w:firstLine="708"/>
        <w:jc w:val="both"/>
        <w:rPr>
          <w:sz w:val="28"/>
          <w:szCs w:val="28"/>
        </w:rPr>
      </w:pPr>
      <w:r w:rsidRPr="00A568DD">
        <w:rPr>
          <w:sz w:val="28"/>
          <w:szCs w:val="28"/>
        </w:rPr>
        <w:t>Постановами Кабінету Міністрів України від 26.12.2025 року № 1764 «Деякі питання розподілу освітньої субвенції на 2026 рік» (далі – постанова КМУ № 1764) та від 17.08.2026 року № 1077 «Деякі питання розподілу освітньої субвенції з державного бюджету місцевим бюджетам на 2026 рік» (далі – постанова КМУ № 1077) було здійснено розподіл освітньої субвенції місцевим бюджетам на січень-серпень та вересень-грудень 2026 року відповідно.</w:t>
      </w:r>
    </w:p>
    <w:p w14:paraId="1F96354A" w14:textId="77777777" w:rsidR="00FB4E6B" w:rsidRPr="00A568DD" w:rsidRDefault="00FB4E6B" w:rsidP="00FB4E6B">
      <w:pPr>
        <w:ind w:firstLine="708"/>
        <w:jc w:val="both"/>
        <w:rPr>
          <w:sz w:val="28"/>
          <w:szCs w:val="28"/>
        </w:rPr>
      </w:pPr>
      <w:r w:rsidRPr="00A568DD">
        <w:rPr>
          <w:sz w:val="28"/>
          <w:szCs w:val="28"/>
        </w:rPr>
        <w:t xml:space="preserve">Обсяг освітньої субвенції з державного бюджету місцевим бюджетам на оплату праці з нарахуваннями педагогічним працівникам для Чернігівської міської територіальної громади на 2026 рік у загальному становить </w:t>
      </w:r>
      <w:r w:rsidRPr="00A568DD">
        <w:rPr>
          <w:b/>
          <w:bCs/>
          <w:i/>
          <w:iCs/>
          <w:sz w:val="28"/>
          <w:szCs w:val="28"/>
        </w:rPr>
        <w:t>797 340 500,00 грн</w:t>
      </w:r>
      <w:r w:rsidRPr="00A568DD">
        <w:rPr>
          <w:sz w:val="28"/>
          <w:szCs w:val="28"/>
        </w:rPr>
        <w:t xml:space="preserve"> (на січень-серпень - </w:t>
      </w:r>
      <w:r w:rsidRPr="00A568DD">
        <w:rPr>
          <w:b/>
          <w:bCs/>
          <w:i/>
          <w:iCs/>
          <w:sz w:val="28"/>
          <w:szCs w:val="28"/>
        </w:rPr>
        <w:t>486 835 900,00 грн,</w:t>
      </w:r>
      <w:r w:rsidRPr="00A568DD">
        <w:rPr>
          <w:sz w:val="28"/>
          <w:szCs w:val="28"/>
        </w:rPr>
        <w:t xml:space="preserve"> на вересень-грудень - </w:t>
      </w:r>
      <w:r w:rsidRPr="00A568DD">
        <w:rPr>
          <w:b/>
          <w:bCs/>
          <w:i/>
          <w:iCs/>
          <w:sz w:val="28"/>
          <w:szCs w:val="28"/>
        </w:rPr>
        <w:t>310 504 600,00 грн)</w:t>
      </w:r>
      <w:r w:rsidRPr="00A568DD">
        <w:rPr>
          <w:sz w:val="28"/>
          <w:szCs w:val="28"/>
        </w:rPr>
        <w:t>, із них:</w:t>
      </w:r>
    </w:p>
    <w:p w14:paraId="60872AAD" w14:textId="77777777" w:rsidR="00FB4E6B" w:rsidRPr="00A568DD" w:rsidRDefault="00FB4E6B" w:rsidP="00FB4E6B">
      <w:pPr>
        <w:ind w:firstLine="708"/>
        <w:jc w:val="both"/>
        <w:rPr>
          <w:sz w:val="28"/>
          <w:szCs w:val="28"/>
        </w:rPr>
      </w:pPr>
      <w:r w:rsidRPr="00A568DD">
        <w:rPr>
          <w:sz w:val="28"/>
          <w:szCs w:val="28"/>
        </w:rPr>
        <w:t>- для закладів загальної середньої освіти – 729 413 844,00 грн;</w:t>
      </w:r>
    </w:p>
    <w:p w14:paraId="3C7D2409" w14:textId="77777777" w:rsidR="00FB4E6B" w:rsidRPr="00A568DD" w:rsidRDefault="00FB4E6B" w:rsidP="00FB4E6B">
      <w:pPr>
        <w:ind w:firstLine="708"/>
        <w:jc w:val="both"/>
        <w:rPr>
          <w:sz w:val="28"/>
          <w:szCs w:val="28"/>
        </w:rPr>
      </w:pPr>
      <w:r w:rsidRPr="00A568DD">
        <w:rPr>
          <w:sz w:val="28"/>
          <w:szCs w:val="28"/>
        </w:rPr>
        <w:t>- для спеціальної школи – 17 881 944,00 грн;</w:t>
      </w:r>
    </w:p>
    <w:p w14:paraId="27DC4A68" w14:textId="77777777" w:rsidR="00FB4E6B" w:rsidRPr="00A568DD" w:rsidRDefault="00FB4E6B" w:rsidP="00FB4E6B">
      <w:pPr>
        <w:ind w:firstLine="708"/>
        <w:jc w:val="both"/>
        <w:rPr>
          <w:sz w:val="28"/>
          <w:szCs w:val="28"/>
        </w:rPr>
      </w:pPr>
      <w:r w:rsidRPr="00A568DD">
        <w:rPr>
          <w:sz w:val="28"/>
          <w:szCs w:val="28"/>
        </w:rPr>
        <w:t>- для навчально-реабілітаційного центру – 25 895 589,00 грн;</w:t>
      </w:r>
    </w:p>
    <w:p w14:paraId="491F4927" w14:textId="77777777" w:rsidR="00FB4E6B" w:rsidRPr="00A568DD" w:rsidRDefault="00FB4E6B" w:rsidP="00FB4E6B">
      <w:pPr>
        <w:ind w:firstLine="708"/>
        <w:jc w:val="both"/>
        <w:rPr>
          <w:sz w:val="28"/>
          <w:szCs w:val="28"/>
        </w:rPr>
      </w:pPr>
      <w:r w:rsidRPr="00A568DD">
        <w:rPr>
          <w:sz w:val="28"/>
          <w:szCs w:val="28"/>
        </w:rPr>
        <w:t xml:space="preserve">- для закладів професійної (професійно-технічної) освіти – </w:t>
      </w:r>
      <w:r>
        <w:rPr>
          <w:sz w:val="28"/>
          <w:szCs w:val="28"/>
        </w:rPr>
        <w:t xml:space="preserve">     </w:t>
      </w:r>
      <w:r w:rsidRPr="00A568DD">
        <w:rPr>
          <w:sz w:val="28"/>
          <w:szCs w:val="28"/>
        </w:rPr>
        <w:t>24 149 123,00 грн.</w:t>
      </w:r>
    </w:p>
    <w:p w14:paraId="5046410C" w14:textId="77777777" w:rsidR="00FB4E6B" w:rsidRPr="00A568DD" w:rsidRDefault="00FB4E6B" w:rsidP="00FB4E6B">
      <w:pPr>
        <w:ind w:firstLine="708"/>
        <w:jc w:val="both"/>
        <w:rPr>
          <w:sz w:val="28"/>
          <w:szCs w:val="28"/>
        </w:rPr>
      </w:pPr>
      <w:r w:rsidRPr="00A568DD">
        <w:rPr>
          <w:sz w:val="28"/>
          <w:szCs w:val="28"/>
        </w:rPr>
        <w:t xml:space="preserve">Постановою КМУ № 1764 та постановою КМУ № 1077 було </w:t>
      </w:r>
      <w:proofErr w:type="spellStart"/>
      <w:r w:rsidRPr="00A568DD">
        <w:rPr>
          <w:sz w:val="28"/>
          <w:szCs w:val="28"/>
        </w:rPr>
        <w:t>внесено</w:t>
      </w:r>
      <w:proofErr w:type="spellEnd"/>
      <w:r w:rsidRPr="00A568DD">
        <w:rPr>
          <w:sz w:val="28"/>
          <w:szCs w:val="28"/>
        </w:rPr>
        <w:t xml:space="preserve"> зміни до Формули розподілу освітньої субвенції між місцевими бюджетами, затвердженої постановою Кабінету Міністрів України від 27 грудня 2017 р. №1088, на основі якої й здійснюється визначення обсягу освітньої субвенції для громад.</w:t>
      </w:r>
    </w:p>
    <w:p w14:paraId="323A4812" w14:textId="77777777" w:rsidR="00FB4E6B" w:rsidRPr="00A568DD" w:rsidRDefault="00FB4E6B" w:rsidP="00FB4E6B">
      <w:pPr>
        <w:ind w:firstLine="708"/>
        <w:jc w:val="both"/>
        <w:rPr>
          <w:sz w:val="28"/>
          <w:szCs w:val="28"/>
        </w:rPr>
      </w:pPr>
      <w:r w:rsidRPr="00A568DD">
        <w:rPr>
          <w:sz w:val="28"/>
          <w:szCs w:val="28"/>
        </w:rPr>
        <w:t xml:space="preserve">Зауважуємо, що складовими частинами Формули розподілу освітньої субвенції між місцевими бюджетами, зокрема є фінансовий норматив бюджетної забезпеченості, розрахункова наповнюваність класів (РНК), навчальні плани та тижневе навантаження. </w:t>
      </w:r>
    </w:p>
    <w:p w14:paraId="00EBA4CC" w14:textId="77777777" w:rsidR="00FB4E6B" w:rsidRPr="00A568DD" w:rsidRDefault="00FB4E6B" w:rsidP="00FB4E6B">
      <w:pPr>
        <w:ind w:firstLine="708"/>
        <w:jc w:val="both"/>
        <w:rPr>
          <w:sz w:val="28"/>
          <w:szCs w:val="28"/>
        </w:rPr>
      </w:pPr>
      <w:r w:rsidRPr="00A568DD">
        <w:rPr>
          <w:sz w:val="28"/>
          <w:szCs w:val="28"/>
        </w:rPr>
        <w:t>Однак важливо зазначити, що врахування граничної розрахункової наповнюваності класів (РНК) для початкової школи на рівні не вище 24 учнів встановлено лише з вересня 2026 року, хоча фактично формування перших класів із відповідною кількістю дітей згідно із Законом України «Про повну загальну середньою освіти» відбулось з вересня 2024 року (ч. 1-2 ст. 12).</w:t>
      </w:r>
    </w:p>
    <w:p w14:paraId="6B1DD9CF" w14:textId="77777777" w:rsidR="00FB4E6B" w:rsidRPr="00A568DD" w:rsidRDefault="00FB4E6B" w:rsidP="00FB4E6B">
      <w:pPr>
        <w:ind w:firstLine="708"/>
        <w:jc w:val="both"/>
        <w:rPr>
          <w:sz w:val="28"/>
          <w:szCs w:val="28"/>
        </w:rPr>
      </w:pPr>
      <w:r w:rsidRPr="00A568DD">
        <w:rPr>
          <w:sz w:val="28"/>
          <w:szCs w:val="28"/>
        </w:rPr>
        <w:t>Так, Чернігівська міська територіальна громада здійснює формування перших класів із наповнюваністю 24 учні з попереднього, 2025/2026 навчального року, оскільки всі вони навчаються в очному або змішаному (чергування очного й дистанційного) форматах.</w:t>
      </w:r>
    </w:p>
    <w:p w14:paraId="7339C0C6" w14:textId="77777777" w:rsidR="00FB4E6B" w:rsidRPr="00A568DD" w:rsidRDefault="00FB4E6B" w:rsidP="00FB4E6B">
      <w:pPr>
        <w:ind w:firstLine="708"/>
        <w:jc w:val="both"/>
        <w:rPr>
          <w:sz w:val="28"/>
          <w:szCs w:val="28"/>
        </w:rPr>
      </w:pPr>
      <w:r w:rsidRPr="00A568DD">
        <w:rPr>
          <w:sz w:val="28"/>
          <w:szCs w:val="28"/>
        </w:rPr>
        <w:t>Встановлення граничної РНК на рівні 24 дало змогу збільшити кількість розрахункових класів 1-4; кількість ставок для загальних учнів; суму субвенції на проведення уроків; однак лише з вересня 2026 року.</w:t>
      </w:r>
    </w:p>
    <w:p w14:paraId="09A56AF0" w14:textId="77777777" w:rsidR="00FB4E6B" w:rsidRPr="00A568DD" w:rsidRDefault="00FB4E6B" w:rsidP="00FB4E6B">
      <w:pPr>
        <w:ind w:firstLine="708"/>
        <w:jc w:val="both"/>
        <w:rPr>
          <w:sz w:val="28"/>
          <w:szCs w:val="28"/>
        </w:rPr>
      </w:pPr>
      <w:r w:rsidRPr="00A568DD">
        <w:rPr>
          <w:sz w:val="28"/>
          <w:szCs w:val="28"/>
        </w:rPr>
        <w:lastRenderedPageBreak/>
        <w:t xml:space="preserve">Не врахування цієї складової частини з початку року призвело до дефіциту обсягу освітньої субвенції, яка станом на 01 вересня 2026 року становить </w:t>
      </w:r>
      <w:r w:rsidRPr="00A568DD">
        <w:rPr>
          <w:b/>
          <w:bCs/>
          <w:i/>
          <w:iCs/>
          <w:sz w:val="28"/>
          <w:szCs w:val="28"/>
        </w:rPr>
        <w:t>4 261 600,00 грн</w:t>
      </w:r>
      <w:r w:rsidRPr="00A568DD">
        <w:rPr>
          <w:sz w:val="28"/>
          <w:szCs w:val="28"/>
        </w:rPr>
        <w:t>.</w:t>
      </w:r>
    </w:p>
    <w:p w14:paraId="2A04282B" w14:textId="77777777" w:rsidR="00FB4E6B" w:rsidRPr="00A568DD" w:rsidRDefault="00FB4E6B" w:rsidP="00FB4E6B">
      <w:pPr>
        <w:ind w:firstLine="708"/>
        <w:jc w:val="both"/>
        <w:rPr>
          <w:sz w:val="28"/>
          <w:szCs w:val="28"/>
        </w:rPr>
      </w:pPr>
      <w:r w:rsidRPr="00A568DD">
        <w:rPr>
          <w:sz w:val="28"/>
          <w:szCs w:val="28"/>
        </w:rPr>
        <w:t xml:space="preserve">Окрім цього, у Формулі розподілу освітньої субвенції між місцевими бюджетами розрахунок коштів на оплату праці асистентів учителів у інклюзивних класах здійснюється через окремий </w:t>
      </w:r>
      <w:proofErr w:type="spellStart"/>
      <w:r w:rsidRPr="00A568DD">
        <w:rPr>
          <w:sz w:val="28"/>
          <w:szCs w:val="28"/>
        </w:rPr>
        <w:t>коєфіцієнт</w:t>
      </w:r>
      <w:proofErr w:type="spellEnd"/>
      <w:r w:rsidRPr="00A568DD">
        <w:rPr>
          <w:sz w:val="28"/>
          <w:szCs w:val="28"/>
        </w:rPr>
        <w:t xml:space="preserve"> приведення, який множиться на кількість інклюзивних класів та розрахунковий показник середньої заробітної плати.</w:t>
      </w:r>
    </w:p>
    <w:p w14:paraId="7C85CF30" w14:textId="77777777" w:rsidR="00FB4E6B" w:rsidRPr="00A568DD" w:rsidRDefault="00FB4E6B" w:rsidP="00FB4E6B">
      <w:pPr>
        <w:ind w:firstLine="708"/>
        <w:jc w:val="both"/>
        <w:rPr>
          <w:sz w:val="28"/>
          <w:szCs w:val="28"/>
        </w:rPr>
      </w:pPr>
      <w:r w:rsidRPr="00A568DD">
        <w:rPr>
          <w:sz w:val="28"/>
          <w:szCs w:val="28"/>
        </w:rPr>
        <w:t>Кількість інклюзивних класів у формульному розрахунку станом на        01 січня 2026 року по Чернігівській міській територіальній громаді становить 214 класів. При цьому, відповідно до затвердженої мережі закладів загальної середньої освіти комунальної власності Чернігівської міської територіальної громади кількість інклюзивних класів станом на 01 січня 2026 року складала 234, а станом на 01 вересня 2026 року – 265.</w:t>
      </w:r>
    </w:p>
    <w:p w14:paraId="346A4EE9" w14:textId="77777777" w:rsidR="00FB4E6B" w:rsidRPr="00A568DD" w:rsidRDefault="00FB4E6B" w:rsidP="00FB4E6B">
      <w:pPr>
        <w:ind w:firstLine="708"/>
        <w:jc w:val="both"/>
        <w:rPr>
          <w:sz w:val="28"/>
          <w:szCs w:val="28"/>
        </w:rPr>
      </w:pPr>
      <w:r w:rsidRPr="00A568DD">
        <w:rPr>
          <w:sz w:val="28"/>
          <w:szCs w:val="28"/>
        </w:rPr>
        <w:t xml:space="preserve">Різниця у кількості інклюзивних класів призвела до дефіциту обсягу освітньої субвенції станом на серпень 2026 року в обсязі </w:t>
      </w:r>
      <w:r w:rsidRPr="00A568DD">
        <w:rPr>
          <w:b/>
          <w:bCs/>
          <w:i/>
          <w:iCs/>
          <w:sz w:val="28"/>
          <w:szCs w:val="28"/>
        </w:rPr>
        <w:t xml:space="preserve">3 652 100,00 грн. </w:t>
      </w:r>
      <w:r w:rsidRPr="00A568DD">
        <w:rPr>
          <w:sz w:val="28"/>
          <w:szCs w:val="28"/>
        </w:rPr>
        <w:t xml:space="preserve">Із урахуванням збільшення кількості інклюзивних класів до кінця 2026 року дефіцит коштів становить </w:t>
      </w:r>
      <w:r w:rsidRPr="00A568DD">
        <w:rPr>
          <w:b/>
          <w:bCs/>
          <w:i/>
          <w:iCs/>
          <w:sz w:val="28"/>
          <w:szCs w:val="28"/>
        </w:rPr>
        <w:t>6 660 430,00 грн.</w:t>
      </w:r>
    </w:p>
    <w:p w14:paraId="6D621ED4" w14:textId="77777777" w:rsidR="00FB4E6B" w:rsidRPr="00A568DD" w:rsidRDefault="00FB4E6B" w:rsidP="00FB4E6B">
      <w:pPr>
        <w:ind w:firstLine="708"/>
        <w:jc w:val="both"/>
        <w:rPr>
          <w:i/>
          <w:iCs/>
          <w:sz w:val="28"/>
          <w:szCs w:val="28"/>
          <w:u w:val="single"/>
        </w:rPr>
      </w:pPr>
      <w:r w:rsidRPr="00A568DD">
        <w:rPr>
          <w:sz w:val="28"/>
          <w:szCs w:val="28"/>
        </w:rPr>
        <w:t xml:space="preserve">Крім того, у червні 2026 року у зв’язку із закінченням контрактів у директорів закладів загальної середньої освіти на виплату компенсацій за невикористану відпустку було спрямовано </w:t>
      </w:r>
      <w:r w:rsidRPr="00A568DD">
        <w:rPr>
          <w:b/>
          <w:bCs/>
          <w:i/>
          <w:iCs/>
          <w:sz w:val="28"/>
          <w:szCs w:val="28"/>
        </w:rPr>
        <w:t>1 561 600,00 грн.</w:t>
      </w:r>
    </w:p>
    <w:p w14:paraId="68459137" w14:textId="77777777" w:rsidR="00FB4E6B" w:rsidRPr="00A568DD" w:rsidRDefault="00FB4E6B" w:rsidP="00FB4E6B">
      <w:pPr>
        <w:ind w:firstLine="708"/>
        <w:jc w:val="both"/>
        <w:rPr>
          <w:sz w:val="28"/>
          <w:szCs w:val="28"/>
        </w:rPr>
      </w:pPr>
      <w:r w:rsidRPr="00A568DD">
        <w:rPr>
          <w:sz w:val="28"/>
          <w:szCs w:val="28"/>
        </w:rPr>
        <w:t xml:space="preserve">Також у січні 2026 року було проведено розрахунки по заробітній платі із педагогічними працівниками, які здійснюють супровід, консультації та оцінювання учнів на сімейній формі за грудень 2025 року, яку неможливо було здійснити у зв’язку із закінченням бюджетного 2025 року, в обсязі    </w:t>
      </w:r>
      <w:r w:rsidRPr="00A568DD">
        <w:rPr>
          <w:b/>
          <w:bCs/>
          <w:i/>
          <w:iCs/>
          <w:sz w:val="28"/>
          <w:szCs w:val="28"/>
        </w:rPr>
        <w:t>2 050 600,00 грн.</w:t>
      </w:r>
    </w:p>
    <w:p w14:paraId="4FE0E1E4" w14:textId="77777777" w:rsidR="00FB4E6B" w:rsidRPr="00A568DD" w:rsidRDefault="00FB4E6B" w:rsidP="00FB4E6B">
      <w:pPr>
        <w:ind w:firstLine="708"/>
        <w:jc w:val="both"/>
        <w:rPr>
          <w:sz w:val="28"/>
          <w:szCs w:val="28"/>
        </w:rPr>
      </w:pPr>
      <w:r w:rsidRPr="00A568DD">
        <w:rPr>
          <w:sz w:val="28"/>
          <w:szCs w:val="28"/>
        </w:rPr>
        <w:t xml:space="preserve">Зазначені вище обставини призвели до дефіциту обсягу освітньої субвенції місцевим бюджетам, який станом на жовтень 2026 року складає </w:t>
      </w:r>
      <w:r w:rsidRPr="00A568DD">
        <w:rPr>
          <w:b/>
          <w:bCs/>
          <w:i/>
          <w:iCs/>
          <w:sz w:val="28"/>
          <w:szCs w:val="28"/>
        </w:rPr>
        <w:t>18 186 330,00 грн.</w:t>
      </w:r>
    </w:p>
    <w:p w14:paraId="0146CBC9" w14:textId="574A0D4E" w:rsidR="00FB4E6B" w:rsidRDefault="00FB4E6B" w:rsidP="00FB4E6B">
      <w:pPr>
        <w:shd w:val="clear" w:color="auto" w:fill="FFFFFF"/>
        <w:ind w:firstLine="708"/>
        <w:jc w:val="both"/>
        <w:rPr>
          <w:sz w:val="28"/>
          <w:szCs w:val="28"/>
        </w:rPr>
      </w:pPr>
      <w:r w:rsidRPr="00A568DD">
        <w:rPr>
          <w:color w:val="000000"/>
          <w:sz w:val="28"/>
          <w:szCs w:val="28"/>
          <w:shd w:val="clear" w:color="auto" w:fill="FFFFFF"/>
        </w:rPr>
        <w:t xml:space="preserve">Враховуючи зазначене, </w:t>
      </w:r>
      <w:r>
        <w:rPr>
          <w:color w:val="000000"/>
          <w:sz w:val="28"/>
          <w:szCs w:val="28"/>
          <w:shd w:val="clear" w:color="auto" w:fill="FFFFFF"/>
        </w:rPr>
        <w:t xml:space="preserve">Чернігівська міська рада </w:t>
      </w:r>
      <w:r w:rsidRPr="00A568DD">
        <w:rPr>
          <w:color w:val="000000"/>
          <w:sz w:val="28"/>
          <w:szCs w:val="28"/>
          <w:shd w:val="clear" w:color="auto" w:fill="FFFFFF"/>
        </w:rPr>
        <w:t xml:space="preserve">просить здійснити перерозподіл обсягу освітньої субвенції </w:t>
      </w:r>
      <w:r w:rsidRPr="00A568DD">
        <w:rPr>
          <w:sz w:val="28"/>
          <w:szCs w:val="28"/>
        </w:rPr>
        <w:t xml:space="preserve">на оплату праці педагогічних працівників закладів </w:t>
      </w:r>
      <w:r w:rsidRPr="00A568DD">
        <w:rPr>
          <w:color w:val="000000"/>
          <w:sz w:val="28"/>
          <w:szCs w:val="28"/>
          <w:shd w:val="clear" w:color="auto" w:fill="FFFFFF"/>
        </w:rPr>
        <w:t xml:space="preserve">загальної середньої освіти </w:t>
      </w:r>
      <w:r w:rsidRPr="00A568DD">
        <w:rPr>
          <w:sz w:val="28"/>
          <w:szCs w:val="28"/>
        </w:rPr>
        <w:t>з метою недопущення утворення заборгованості в частині нарахування та виплати заробітної плати.</w:t>
      </w:r>
    </w:p>
    <w:p w14:paraId="6B3C761F" w14:textId="77777777" w:rsidR="00FB4E6B" w:rsidRDefault="00FB4E6B" w:rsidP="00FB4E6B">
      <w:pPr>
        <w:shd w:val="clear" w:color="auto" w:fill="FFFFFF"/>
        <w:ind w:firstLine="708"/>
        <w:jc w:val="both"/>
        <w:rPr>
          <w:sz w:val="28"/>
          <w:szCs w:val="28"/>
        </w:rPr>
      </w:pPr>
    </w:p>
    <w:p w14:paraId="595B0E42" w14:textId="77777777" w:rsidR="00FB4E6B" w:rsidRPr="00A568DD" w:rsidRDefault="00FB4E6B" w:rsidP="00FB4E6B">
      <w:pPr>
        <w:shd w:val="clear" w:color="auto" w:fill="FFFFFF"/>
        <w:ind w:firstLine="708"/>
        <w:jc w:val="both"/>
        <w:rPr>
          <w:color w:val="000000"/>
          <w:sz w:val="28"/>
          <w:szCs w:val="28"/>
          <w:shd w:val="clear" w:color="auto" w:fill="FFFFFF"/>
        </w:rPr>
      </w:pPr>
    </w:p>
    <w:p w14:paraId="3D66CCF3" w14:textId="77777777" w:rsidR="00FB4E6B" w:rsidRDefault="00FB4E6B" w:rsidP="00FB4E6B">
      <w:pPr>
        <w:ind w:left="2694" w:right="-5"/>
        <w:rPr>
          <w:sz w:val="28"/>
          <w:szCs w:val="28"/>
        </w:rPr>
      </w:pPr>
      <w:r w:rsidRPr="008A6B47">
        <w:rPr>
          <w:sz w:val="28"/>
          <w:szCs w:val="28"/>
        </w:rPr>
        <w:t xml:space="preserve">Звернення прийняте Чернігівською міською радою </w:t>
      </w:r>
    </w:p>
    <w:p w14:paraId="1BECEC5D" w14:textId="4C4725DA" w:rsidR="00B468A2" w:rsidRDefault="00FB4E6B" w:rsidP="00FB4E6B">
      <w:pPr>
        <w:ind w:left="2694" w:right="-5"/>
        <w:rPr>
          <w:sz w:val="28"/>
          <w:szCs w:val="28"/>
        </w:rPr>
      </w:pPr>
      <w:r>
        <w:rPr>
          <w:sz w:val="28"/>
          <w:szCs w:val="28"/>
        </w:rPr>
        <w:t>«__»__________ 2026</w:t>
      </w:r>
      <w:r w:rsidRPr="008A6B47">
        <w:rPr>
          <w:sz w:val="28"/>
          <w:szCs w:val="28"/>
        </w:rPr>
        <w:t xml:space="preserve"> року на </w:t>
      </w:r>
      <w:r>
        <w:rPr>
          <w:sz w:val="28"/>
          <w:szCs w:val="28"/>
        </w:rPr>
        <w:t>51</w:t>
      </w:r>
      <w:r w:rsidRPr="008A6B47">
        <w:rPr>
          <w:sz w:val="28"/>
          <w:szCs w:val="28"/>
        </w:rPr>
        <w:t xml:space="preserve"> сесії</w:t>
      </w:r>
      <w:r>
        <w:rPr>
          <w:sz w:val="28"/>
          <w:szCs w:val="28"/>
        </w:rPr>
        <w:t xml:space="preserve"> </w:t>
      </w:r>
      <w:r w:rsidRPr="008A6B47">
        <w:rPr>
          <w:sz w:val="28"/>
          <w:szCs w:val="28"/>
        </w:rPr>
        <w:t>8 скликання</w:t>
      </w:r>
    </w:p>
    <w:sectPr w:rsidR="00B468A2" w:rsidSect="00247F09">
      <w:headerReference w:type="default" r:id="rId8"/>
      <w:pgSz w:w="11906" w:h="16838" w:code="9"/>
      <w:pgMar w:top="1134" w:right="851" w:bottom="1134" w:left="1701"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88315" w14:textId="77777777" w:rsidR="00740CED" w:rsidRDefault="00740CED">
      <w:r>
        <w:separator/>
      </w:r>
    </w:p>
  </w:endnote>
  <w:endnote w:type="continuationSeparator" w:id="0">
    <w:p w14:paraId="2B4CA478" w14:textId="77777777" w:rsidR="00740CED" w:rsidRDefault="0074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Print">
    <w:panose1 w:val="02000600000000000000"/>
    <w:charset w:val="CC"/>
    <w:family w:val="auto"/>
    <w:pitch w:val="variable"/>
    <w:sig w:usb0="0000028F"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CAD2C" w14:textId="77777777" w:rsidR="00740CED" w:rsidRDefault="00740CED">
      <w:r>
        <w:separator/>
      </w:r>
    </w:p>
  </w:footnote>
  <w:footnote w:type="continuationSeparator" w:id="0">
    <w:p w14:paraId="269AA833" w14:textId="77777777" w:rsidR="00740CED" w:rsidRDefault="00740C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9791" w14:textId="5CA1B8C0" w:rsidR="009A3852" w:rsidRDefault="00B10DFE" w:rsidP="00690856">
    <w:pPr>
      <w:pStyle w:val="a7"/>
      <w:jc w:val="center"/>
    </w:pPr>
    <w:r>
      <w:fldChar w:fldCharType="begin"/>
    </w:r>
    <w:r>
      <w:instrText xml:space="preserve"> PAGE   \* MERGEFORMAT </w:instrText>
    </w:r>
    <w:r>
      <w:fldChar w:fldCharType="separate"/>
    </w:r>
    <w:r w:rsidR="007E3647">
      <w:rPr>
        <w:noProof/>
      </w:rPr>
      <w:t>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951"/>
    <w:multiLevelType w:val="hybridMultilevel"/>
    <w:tmpl w:val="FAD427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6C61C8D"/>
    <w:multiLevelType w:val="hybridMultilevel"/>
    <w:tmpl w:val="EC86557C"/>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BE68E2"/>
    <w:multiLevelType w:val="hybridMultilevel"/>
    <w:tmpl w:val="C79EB0F4"/>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9616FD"/>
    <w:multiLevelType w:val="hybridMultilevel"/>
    <w:tmpl w:val="5A20E006"/>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1B20924"/>
    <w:multiLevelType w:val="hybridMultilevel"/>
    <w:tmpl w:val="AFBE7EBC"/>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5" w15:restartNumberingAfterBreak="0">
    <w:nsid w:val="1382061C"/>
    <w:multiLevelType w:val="hybridMultilevel"/>
    <w:tmpl w:val="0312112A"/>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5771D29"/>
    <w:multiLevelType w:val="hybridMultilevel"/>
    <w:tmpl w:val="B2FCEFB6"/>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8B04147"/>
    <w:multiLevelType w:val="hybridMultilevel"/>
    <w:tmpl w:val="1CE49814"/>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8CF7B3B"/>
    <w:multiLevelType w:val="hybridMultilevel"/>
    <w:tmpl w:val="B9AED6DC"/>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C0108B8"/>
    <w:multiLevelType w:val="hybridMultilevel"/>
    <w:tmpl w:val="46E04C34"/>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0" w15:restartNumberingAfterBreak="0">
    <w:nsid w:val="1E142657"/>
    <w:multiLevelType w:val="hybridMultilevel"/>
    <w:tmpl w:val="48AE877E"/>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1" w15:restartNumberingAfterBreak="0">
    <w:nsid w:val="25560939"/>
    <w:multiLevelType w:val="hybridMultilevel"/>
    <w:tmpl w:val="0F4E8BC0"/>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CEA4F63"/>
    <w:multiLevelType w:val="hybridMultilevel"/>
    <w:tmpl w:val="ADA069A0"/>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0D064E1"/>
    <w:multiLevelType w:val="hybridMultilevel"/>
    <w:tmpl w:val="8D42C584"/>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4" w15:restartNumberingAfterBreak="0">
    <w:nsid w:val="391A6CF6"/>
    <w:multiLevelType w:val="hybridMultilevel"/>
    <w:tmpl w:val="F01E2E68"/>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5" w15:restartNumberingAfterBreak="0">
    <w:nsid w:val="3B475BFD"/>
    <w:multiLevelType w:val="hybridMultilevel"/>
    <w:tmpl w:val="94C83472"/>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6" w15:restartNumberingAfterBreak="0">
    <w:nsid w:val="3C8B5E93"/>
    <w:multiLevelType w:val="hybridMultilevel"/>
    <w:tmpl w:val="F224FC1E"/>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44E83CD4"/>
    <w:multiLevelType w:val="hybridMultilevel"/>
    <w:tmpl w:val="B4F2199A"/>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3534F4C"/>
    <w:multiLevelType w:val="hybridMultilevel"/>
    <w:tmpl w:val="9BE8BC96"/>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5403C35"/>
    <w:multiLevelType w:val="hybridMultilevel"/>
    <w:tmpl w:val="D8EEABA0"/>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A4303B1"/>
    <w:multiLevelType w:val="hybridMultilevel"/>
    <w:tmpl w:val="A16E7C1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E1A5C55"/>
    <w:multiLevelType w:val="hybridMultilevel"/>
    <w:tmpl w:val="E788E5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F704DA"/>
    <w:multiLevelType w:val="hybridMultilevel"/>
    <w:tmpl w:val="B496968E"/>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3" w15:restartNumberingAfterBreak="0">
    <w:nsid w:val="78C440D1"/>
    <w:multiLevelType w:val="hybridMultilevel"/>
    <w:tmpl w:val="C1C08552"/>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92C6EFF"/>
    <w:multiLevelType w:val="hybridMultilevel"/>
    <w:tmpl w:val="DC58A49E"/>
    <w:lvl w:ilvl="0" w:tplc="E7CE6F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BF3617A"/>
    <w:multiLevelType w:val="hybridMultilevel"/>
    <w:tmpl w:val="9F18ECDC"/>
    <w:lvl w:ilvl="0" w:tplc="3A08D044">
      <w:start w:val="1"/>
      <w:numFmt w:val="bullet"/>
      <w:lvlText w:val="-"/>
      <w:lvlJc w:val="left"/>
      <w:pPr>
        <w:ind w:left="1170" w:hanging="360"/>
      </w:pPr>
      <w:rPr>
        <w:rFonts w:ascii="Segoe Print" w:hAnsi="Segoe Print"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num w:numId="1">
    <w:abstractNumId w:val="13"/>
  </w:num>
  <w:num w:numId="2">
    <w:abstractNumId w:val="9"/>
  </w:num>
  <w:num w:numId="3">
    <w:abstractNumId w:val="4"/>
  </w:num>
  <w:num w:numId="4">
    <w:abstractNumId w:val="10"/>
  </w:num>
  <w:num w:numId="5">
    <w:abstractNumId w:val="25"/>
  </w:num>
  <w:num w:numId="6">
    <w:abstractNumId w:val="16"/>
  </w:num>
  <w:num w:numId="7">
    <w:abstractNumId w:val="22"/>
  </w:num>
  <w:num w:numId="8">
    <w:abstractNumId w:val="15"/>
  </w:num>
  <w:num w:numId="9">
    <w:abstractNumId w:val="14"/>
  </w:num>
  <w:num w:numId="10">
    <w:abstractNumId w:val="0"/>
  </w:num>
  <w:num w:numId="11">
    <w:abstractNumId w:val="18"/>
  </w:num>
  <w:num w:numId="12">
    <w:abstractNumId w:val="2"/>
  </w:num>
  <w:num w:numId="13">
    <w:abstractNumId w:val="19"/>
  </w:num>
  <w:num w:numId="14">
    <w:abstractNumId w:val="23"/>
  </w:num>
  <w:num w:numId="15">
    <w:abstractNumId w:val="3"/>
  </w:num>
  <w:num w:numId="16">
    <w:abstractNumId w:val="17"/>
  </w:num>
  <w:num w:numId="17">
    <w:abstractNumId w:val="7"/>
  </w:num>
  <w:num w:numId="18">
    <w:abstractNumId w:val="11"/>
  </w:num>
  <w:num w:numId="19">
    <w:abstractNumId w:val="24"/>
  </w:num>
  <w:num w:numId="20">
    <w:abstractNumId w:val="6"/>
  </w:num>
  <w:num w:numId="21">
    <w:abstractNumId w:val="8"/>
  </w:num>
  <w:num w:numId="22">
    <w:abstractNumId w:val="5"/>
  </w:num>
  <w:num w:numId="23">
    <w:abstractNumId w:val="21"/>
  </w:num>
  <w:num w:numId="24">
    <w:abstractNumId w:val="20"/>
  </w:num>
  <w:num w:numId="25">
    <w:abstractNumId w:val="12"/>
  </w:num>
  <w:num w:numId="2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BCD"/>
    <w:rsid w:val="00062588"/>
    <w:rsid w:val="00065A84"/>
    <w:rsid w:val="000964B2"/>
    <w:rsid w:val="000B5ACD"/>
    <w:rsid w:val="000E0F1B"/>
    <w:rsid w:val="000F6498"/>
    <w:rsid w:val="001029C7"/>
    <w:rsid w:val="00105F99"/>
    <w:rsid w:val="001175D8"/>
    <w:rsid w:val="00145021"/>
    <w:rsid w:val="00174C0D"/>
    <w:rsid w:val="00176FDD"/>
    <w:rsid w:val="00190B39"/>
    <w:rsid w:val="001A01D7"/>
    <w:rsid w:val="001A0373"/>
    <w:rsid w:val="001B10F6"/>
    <w:rsid w:val="001C55F5"/>
    <w:rsid w:val="001C7A8D"/>
    <w:rsid w:val="001E5186"/>
    <w:rsid w:val="001E6A61"/>
    <w:rsid w:val="00201E66"/>
    <w:rsid w:val="00206FE0"/>
    <w:rsid w:val="002157FA"/>
    <w:rsid w:val="00216182"/>
    <w:rsid w:val="0022143E"/>
    <w:rsid w:val="00227528"/>
    <w:rsid w:val="002413D2"/>
    <w:rsid w:val="00247F09"/>
    <w:rsid w:val="00255CBF"/>
    <w:rsid w:val="00260BC6"/>
    <w:rsid w:val="00275F0B"/>
    <w:rsid w:val="00287465"/>
    <w:rsid w:val="002A25E1"/>
    <w:rsid w:val="002A3154"/>
    <w:rsid w:val="002A59F9"/>
    <w:rsid w:val="002D11E4"/>
    <w:rsid w:val="002D2565"/>
    <w:rsid w:val="00302952"/>
    <w:rsid w:val="003077CC"/>
    <w:rsid w:val="00335A7A"/>
    <w:rsid w:val="00344AC9"/>
    <w:rsid w:val="003465F9"/>
    <w:rsid w:val="00356344"/>
    <w:rsid w:val="00366255"/>
    <w:rsid w:val="00382853"/>
    <w:rsid w:val="00387774"/>
    <w:rsid w:val="003958A5"/>
    <w:rsid w:val="00396CE6"/>
    <w:rsid w:val="003A0A5A"/>
    <w:rsid w:val="003A5046"/>
    <w:rsid w:val="003A6C26"/>
    <w:rsid w:val="003B1532"/>
    <w:rsid w:val="003C1E55"/>
    <w:rsid w:val="003F5A19"/>
    <w:rsid w:val="004239F6"/>
    <w:rsid w:val="00433609"/>
    <w:rsid w:val="004564A3"/>
    <w:rsid w:val="00474138"/>
    <w:rsid w:val="00477445"/>
    <w:rsid w:val="004B23D0"/>
    <w:rsid w:val="00510B5E"/>
    <w:rsid w:val="00517E7B"/>
    <w:rsid w:val="005429C5"/>
    <w:rsid w:val="00543015"/>
    <w:rsid w:val="00563300"/>
    <w:rsid w:val="00592400"/>
    <w:rsid w:val="00596656"/>
    <w:rsid w:val="005C5304"/>
    <w:rsid w:val="005D781A"/>
    <w:rsid w:val="005E0DE1"/>
    <w:rsid w:val="005E1F7A"/>
    <w:rsid w:val="005F4D72"/>
    <w:rsid w:val="005F6EFB"/>
    <w:rsid w:val="006239B9"/>
    <w:rsid w:val="00632033"/>
    <w:rsid w:val="00632997"/>
    <w:rsid w:val="00667768"/>
    <w:rsid w:val="00685112"/>
    <w:rsid w:val="00690856"/>
    <w:rsid w:val="00692555"/>
    <w:rsid w:val="006A1BE7"/>
    <w:rsid w:val="006C4A93"/>
    <w:rsid w:val="006D6252"/>
    <w:rsid w:val="006E4524"/>
    <w:rsid w:val="007034B5"/>
    <w:rsid w:val="00715086"/>
    <w:rsid w:val="00740CED"/>
    <w:rsid w:val="00762ECD"/>
    <w:rsid w:val="00776CC1"/>
    <w:rsid w:val="007B5F5F"/>
    <w:rsid w:val="007E3647"/>
    <w:rsid w:val="00804136"/>
    <w:rsid w:val="0080427F"/>
    <w:rsid w:val="008139BE"/>
    <w:rsid w:val="00823B71"/>
    <w:rsid w:val="00831417"/>
    <w:rsid w:val="00836622"/>
    <w:rsid w:val="00851C42"/>
    <w:rsid w:val="00857045"/>
    <w:rsid w:val="008650A9"/>
    <w:rsid w:val="008A6F4C"/>
    <w:rsid w:val="008E2742"/>
    <w:rsid w:val="008E57D5"/>
    <w:rsid w:val="008E624A"/>
    <w:rsid w:val="009106D8"/>
    <w:rsid w:val="00913656"/>
    <w:rsid w:val="00914067"/>
    <w:rsid w:val="009371C0"/>
    <w:rsid w:val="00945C17"/>
    <w:rsid w:val="00947551"/>
    <w:rsid w:val="00951E96"/>
    <w:rsid w:val="00972DE0"/>
    <w:rsid w:val="009774B0"/>
    <w:rsid w:val="00984BA4"/>
    <w:rsid w:val="00990645"/>
    <w:rsid w:val="009A3852"/>
    <w:rsid w:val="009E0B74"/>
    <w:rsid w:val="00A22D42"/>
    <w:rsid w:val="00A67A4A"/>
    <w:rsid w:val="00A808A5"/>
    <w:rsid w:val="00A91D29"/>
    <w:rsid w:val="00AA6890"/>
    <w:rsid w:val="00AB761A"/>
    <w:rsid w:val="00AC066A"/>
    <w:rsid w:val="00B10DFE"/>
    <w:rsid w:val="00B12439"/>
    <w:rsid w:val="00B2235F"/>
    <w:rsid w:val="00B37FAA"/>
    <w:rsid w:val="00B468A2"/>
    <w:rsid w:val="00B729C6"/>
    <w:rsid w:val="00B767E0"/>
    <w:rsid w:val="00B80CC9"/>
    <w:rsid w:val="00BB3FB7"/>
    <w:rsid w:val="00BE3694"/>
    <w:rsid w:val="00BF0F6A"/>
    <w:rsid w:val="00BF15AD"/>
    <w:rsid w:val="00C00D82"/>
    <w:rsid w:val="00C0791C"/>
    <w:rsid w:val="00C36647"/>
    <w:rsid w:val="00C74274"/>
    <w:rsid w:val="00CC42D4"/>
    <w:rsid w:val="00CD14F3"/>
    <w:rsid w:val="00CD5E09"/>
    <w:rsid w:val="00CE21BD"/>
    <w:rsid w:val="00D11237"/>
    <w:rsid w:val="00D22ACB"/>
    <w:rsid w:val="00D322B0"/>
    <w:rsid w:val="00D45A43"/>
    <w:rsid w:val="00D65B8A"/>
    <w:rsid w:val="00D735D0"/>
    <w:rsid w:val="00D77777"/>
    <w:rsid w:val="00D8168D"/>
    <w:rsid w:val="00D84CD5"/>
    <w:rsid w:val="00DB33A3"/>
    <w:rsid w:val="00DE1F3A"/>
    <w:rsid w:val="00DE30BC"/>
    <w:rsid w:val="00DE3BBB"/>
    <w:rsid w:val="00E047DA"/>
    <w:rsid w:val="00E13435"/>
    <w:rsid w:val="00E26028"/>
    <w:rsid w:val="00E30981"/>
    <w:rsid w:val="00E63FEA"/>
    <w:rsid w:val="00E807CF"/>
    <w:rsid w:val="00EA3E8A"/>
    <w:rsid w:val="00EB2E5D"/>
    <w:rsid w:val="00EC3CD0"/>
    <w:rsid w:val="00ED2C68"/>
    <w:rsid w:val="00ED60D8"/>
    <w:rsid w:val="00F246C2"/>
    <w:rsid w:val="00F32F67"/>
    <w:rsid w:val="00F43456"/>
    <w:rsid w:val="00F56DDB"/>
    <w:rsid w:val="00F660A2"/>
    <w:rsid w:val="00F716D8"/>
    <w:rsid w:val="00F77BCD"/>
    <w:rsid w:val="00F81A8E"/>
    <w:rsid w:val="00F96FA3"/>
    <w:rsid w:val="00FA73C1"/>
    <w:rsid w:val="00FB4E6B"/>
    <w:rsid w:val="00FB5CEF"/>
    <w:rsid w:val="00FC1C8E"/>
    <w:rsid w:val="00FC6311"/>
    <w:rsid w:val="00FC7A18"/>
    <w:rsid w:val="00FD0FBB"/>
    <w:rsid w:val="00FE57A2"/>
    <w:rsid w:val="00FF71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3ED4D3"/>
  <w14:defaultImageDpi w14:val="0"/>
  <w15:docId w15:val="{ED365D24-F9E2-4437-AA20-7850A6A1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7BCD"/>
    <w:rPr>
      <w:sz w:val="24"/>
      <w:szCs w:val="24"/>
      <w:lang w:val="uk-UA" w:eastAsia="uk-UA"/>
    </w:rPr>
  </w:style>
  <w:style w:type="paragraph" w:styleId="2">
    <w:name w:val="heading 2"/>
    <w:basedOn w:val="a"/>
    <w:link w:val="20"/>
    <w:uiPriority w:val="9"/>
    <w:qFormat/>
    <w:rsid w:val="00FE57A2"/>
    <w:pPr>
      <w:spacing w:before="100" w:beforeAutospacing="1" w:after="100" w:afterAutospacing="1"/>
      <w:outlineLvl w:val="1"/>
    </w:pPr>
    <w:rPr>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locked/>
    <w:rPr>
      <w:rFonts w:ascii="Cambria" w:hAnsi="Cambria" w:cs="Times New Roman"/>
      <w:b/>
      <w:bCs/>
      <w:i/>
      <w:iCs/>
      <w:sz w:val="28"/>
      <w:szCs w:val="28"/>
    </w:rPr>
  </w:style>
  <w:style w:type="paragraph" w:styleId="a3">
    <w:name w:val="Body Text"/>
    <w:basedOn w:val="a"/>
    <w:link w:val="a4"/>
    <w:uiPriority w:val="99"/>
    <w:rsid w:val="00F77BCD"/>
    <w:pPr>
      <w:spacing w:after="120"/>
    </w:pPr>
    <w:rPr>
      <w:sz w:val="20"/>
      <w:szCs w:val="20"/>
      <w:lang w:eastAsia="ru-RU"/>
    </w:rPr>
  </w:style>
  <w:style w:type="character" w:customStyle="1" w:styleId="a4">
    <w:name w:val="Основной текст Знак"/>
    <w:basedOn w:val="a0"/>
    <w:link w:val="a3"/>
    <w:uiPriority w:val="99"/>
    <w:locked/>
    <w:rsid w:val="00F77BCD"/>
    <w:rPr>
      <w:rFonts w:eastAsia="Times New Roman" w:cs="Times New Roman"/>
      <w:lang w:val="uk-UA" w:eastAsia="ru-RU" w:bidi="ar-SA"/>
    </w:rPr>
  </w:style>
  <w:style w:type="paragraph" w:styleId="a5">
    <w:name w:val="Body Text Indent"/>
    <w:basedOn w:val="a"/>
    <w:link w:val="a6"/>
    <w:uiPriority w:val="99"/>
    <w:rsid w:val="00F77BCD"/>
    <w:pPr>
      <w:spacing w:after="120"/>
      <w:ind w:left="283"/>
    </w:pPr>
  </w:style>
  <w:style w:type="character" w:customStyle="1" w:styleId="a6">
    <w:name w:val="Основной текст с отступом Знак"/>
    <w:basedOn w:val="a0"/>
    <w:link w:val="a5"/>
    <w:uiPriority w:val="99"/>
    <w:locked/>
    <w:rsid w:val="00F77BCD"/>
    <w:rPr>
      <w:rFonts w:eastAsia="Times New Roman" w:cs="Times New Roman"/>
      <w:sz w:val="24"/>
      <w:szCs w:val="24"/>
      <w:lang w:val="uk-UA" w:eastAsia="uk-UA" w:bidi="ar-SA"/>
    </w:rPr>
  </w:style>
  <w:style w:type="paragraph" w:styleId="a7">
    <w:name w:val="header"/>
    <w:basedOn w:val="a"/>
    <w:link w:val="a8"/>
    <w:uiPriority w:val="99"/>
    <w:rsid w:val="00F77BCD"/>
    <w:pPr>
      <w:tabs>
        <w:tab w:val="center" w:pos="4819"/>
        <w:tab w:val="right" w:pos="9639"/>
      </w:tabs>
    </w:pPr>
  </w:style>
  <w:style w:type="character" w:customStyle="1" w:styleId="a8">
    <w:name w:val="Верхний колонтитул Знак"/>
    <w:basedOn w:val="a0"/>
    <w:link w:val="a7"/>
    <w:uiPriority w:val="99"/>
    <w:locked/>
    <w:rsid w:val="00F77BCD"/>
    <w:rPr>
      <w:rFonts w:eastAsia="Times New Roman" w:cs="Times New Roman"/>
      <w:sz w:val="24"/>
      <w:szCs w:val="24"/>
      <w:lang w:val="uk-UA" w:eastAsia="uk-UA" w:bidi="ar-SA"/>
    </w:rPr>
  </w:style>
  <w:style w:type="paragraph" w:customStyle="1" w:styleId="a9">
    <w:name w:val="Знак"/>
    <w:basedOn w:val="a"/>
    <w:rsid w:val="00F77BCD"/>
    <w:rPr>
      <w:rFonts w:ascii="Verdana" w:hAnsi="Verdana" w:cs="Verdana"/>
      <w:sz w:val="20"/>
      <w:szCs w:val="20"/>
      <w:lang w:val="en-US" w:eastAsia="en-US"/>
    </w:rPr>
  </w:style>
  <w:style w:type="character" w:styleId="aa">
    <w:name w:val="Hyperlink"/>
    <w:basedOn w:val="a0"/>
    <w:uiPriority w:val="99"/>
    <w:rsid w:val="00F77BCD"/>
    <w:rPr>
      <w:rFonts w:cs="Times New Roman"/>
      <w:color w:val="0000FF"/>
      <w:u w:val="single"/>
    </w:rPr>
  </w:style>
  <w:style w:type="paragraph" w:styleId="ab">
    <w:name w:val="Normal (Web)"/>
    <w:basedOn w:val="a"/>
    <w:uiPriority w:val="99"/>
    <w:rsid w:val="00287465"/>
    <w:pPr>
      <w:spacing w:before="100" w:beforeAutospacing="1" w:after="100" w:afterAutospacing="1"/>
    </w:pPr>
    <w:rPr>
      <w:lang w:val="ru-RU" w:eastAsia="ru-RU"/>
    </w:rPr>
  </w:style>
  <w:style w:type="character" w:styleId="ac">
    <w:name w:val="Strong"/>
    <w:basedOn w:val="a0"/>
    <w:uiPriority w:val="22"/>
    <w:qFormat/>
    <w:rsid w:val="00275F0B"/>
    <w:rPr>
      <w:rFonts w:cs="Times New Roman"/>
      <w:b/>
      <w:bCs/>
    </w:rPr>
  </w:style>
  <w:style w:type="paragraph" w:styleId="ad">
    <w:name w:val="Balloon Text"/>
    <w:basedOn w:val="a"/>
    <w:link w:val="ae"/>
    <w:uiPriority w:val="99"/>
    <w:semiHidden/>
    <w:rsid w:val="00FE57A2"/>
    <w:rPr>
      <w:rFonts w:ascii="Tahoma" w:hAnsi="Tahoma" w:cs="Tahoma"/>
      <w:sz w:val="16"/>
      <w:szCs w:val="16"/>
      <w:lang w:val="ru-RU" w:eastAsia="ru-RU"/>
    </w:rPr>
  </w:style>
  <w:style w:type="character" w:customStyle="1" w:styleId="ae">
    <w:name w:val="Текст выноски Знак"/>
    <w:basedOn w:val="a0"/>
    <w:link w:val="ad"/>
    <w:uiPriority w:val="99"/>
    <w:locked/>
    <w:rsid w:val="00FE57A2"/>
    <w:rPr>
      <w:rFonts w:ascii="Tahoma" w:hAnsi="Tahoma" w:cs="Tahoma"/>
      <w:sz w:val="16"/>
      <w:szCs w:val="16"/>
      <w:lang w:val="ru-RU" w:eastAsia="ru-RU" w:bidi="ar-SA"/>
    </w:rPr>
  </w:style>
  <w:style w:type="paragraph" w:styleId="af">
    <w:name w:val="footer"/>
    <w:basedOn w:val="a"/>
    <w:link w:val="af0"/>
    <w:uiPriority w:val="99"/>
    <w:rsid w:val="00510B5E"/>
    <w:pPr>
      <w:tabs>
        <w:tab w:val="center" w:pos="4677"/>
        <w:tab w:val="right" w:pos="9355"/>
      </w:tabs>
    </w:pPr>
  </w:style>
  <w:style w:type="character" w:customStyle="1" w:styleId="af0">
    <w:name w:val="Нижний колонтитул Знак"/>
    <w:basedOn w:val="a0"/>
    <w:link w:val="af"/>
    <w:uiPriority w:val="99"/>
    <w:locked/>
    <w:rPr>
      <w:rFonts w:cs="Times New Roman"/>
      <w:sz w:val="24"/>
      <w:szCs w:val="24"/>
    </w:rPr>
  </w:style>
  <w:style w:type="character" w:customStyle="1" w:styleId="apple-converted-space">
    <w:name w:val="apple-converted-space"/>
    <w:rsid w:val="00366255"/>
  </w:style>
  <w:style w:type="paragraph" w:styleId="af1">
    <w:name w:val="No Spacing"/>
    <w:uiPriority w:val="1"/>
    <w:qFormat/>
    <w:rsid w:val="00C74274"/>
    <w:rPr>
      <w:rFonts w:ascii="Calibri" w:hAnsi="Calibri"/>
      <w:sz w:val="22"/>
      <w:szCs w:val="22"/>
    </w:rPr>
  </w:style>
  <w:style w:type="paragraph" w:customStyle="1" w:styleId="rvps2">
    <w:name w:val="rvps2"/>
    <w:basedOn w:val="a"/>
    <w:rsid w:val="009106D8"/>
    <w:pPr>
      <w:spacing w:before="100" w:beforeAutospacing="1" w:after="100" w:afterAutospacing="1"/>
    </w:pPr>
    <w:rPr>
      <w:lang w:val="ru-RU" w:eastAsia="ru-RU"/>
    </w:rPr>
  </w:style>
  <w:style w:type="paragraph" w:customStyle="1" w:styleId="CharCharCharChar">
    <w:name w:val="Char Char Знак Знак Char Char Знак Знак Знак Знак"/>
    <w:basedOn w:val="a"/>
    <w:rsid w:val="000E0F1B"/>
    <w:pPr>
      <w:spacing w:after="160" w:line="240" w:lineRule="exact"/>
    </w:pPr>
    <w:rPr>
      <w:rFonts w:ascii="Verdana" w:hAnsi="Verdana"/>
      <w:sz w:val="20"/>
      <w:szCs w:val="20"/>
      <w:lang w:val="en-US" w:eastAsia="en-US"/>
    </w:rPr>
  </w:style>
  <w:style w:type="paragraph" w:styleId="af2">
    <w:name w:val="List Paragraph"/>
    <w:basedOn w:val="a"/>
    <w:uiPriority w:val="99"/>
    <w:qFormat/>
    <w:rsid w:val="005E1F7A"/>
    <w:pPr>
      <w:spacing w:after="200" w:line="276" w:lineRule="auto"/>
      <w:ind w:left="720"/>
      <w:contextualSpacing/>
    </w:pPr>
    <w:rPr>
      <w:rFonts w:ascii="Calibri" w:hAnsi="Calibri"/>
      <w:sz w:val="22"/>
      <w:szCs w:val="22"/>
      <w:lang w:val="ru-RU" w:eastAsia="ru-RU"/>
    </w:rPr>
  </w:style>
  <w:style w:type="table" w:styleId="af3">
    <w:name w:val="Table Grid"/>
    <w:basedOn w:val="a1"/>
    <w:uiPriority w:val="39"/>
    <w:rsid w:val="003958A5"/>
    <w:rPr>
      <w:sz w:val="28"/>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787170">
      <w:bodyDiv w:val="1"/>
      <w:marLeft w:val="0"/>
      <w:marRight w:val="0"/>
      <w:marTop w:val="0"/>
      <w:marBottom w:val="0"/>
      <w:divBdr>
        <w:top w:val="none" w:sz="0" w:space="0" w:color="auto"/>
        <w:left w:val="none" w:sz="0" w:space="0" w:color="auto"/>
        <w:bottom w:val="none" w:sz="0" w:space="0" w:color="auto"/>
        <w:right w:val="none" w:sz="0" w:space="0" w:color="auto"/>
      </w:divBdr>
    </w:div>
    <w:div w:id="1336376336">
      <w:marLeft w:val="0"/>
      <w:marRight w:val="0"/>
      <w:marTop w:val="0"/>
      <w:marBottom w:val="0"/>
      <w:divBdr>
        <w:top w:val="none" w:sz="0" w:space="0" w:color="auto"/>
        <w:left w:val="none" w:sz="0" w:space="0" w:color="auto"/>
        <w:bottom w:val="none" w:sz="0" w:space="0" w:color="auto"/>
        <w:right w:val="none" w:sz="0" w:space="0" w:color="auto"/>
      </w:divBdr>
    </w:div>
    <w:div w:id="1336376337">
      <w:marLeft w:val="0"/>
      <w:marRight w:val="0"/>
      <w:marTop w:val="0"/>
      <w:marBottom w:val="0"/>
      <w:divBdr>
        <w:top w:val="none" w:sz="0" w:space="0" w:color="auto"/>
        <w:left w:val="none" w:sz="0" w:space="0" w:color="auto"/>
        <w:bottom w:val="none" w:sz="0" w:space="0" w:color="auto"/>
        <w:right w:val="none" w:sz="0" w:space="0" w:color="auto"/>
      </w:divBdr>
    </w:div>
    <w:div w:id="1336376338">
      <w:marLeft w:val="0"/>
      <w:marRight w:val="0"/>
      <w:marTop w:val="0"/>
      <w:marBottom w:val="0"/>
      <w:divBdr>
        <w:top w:val="none" w:sz="0" w:space="0" w:color="auto"/>
        <w:left w:val="none" w:sz="0" w:space="0" w:color="auto"/>
        <w:bottom w:val="none" w:sz="0" w:space="0" w:color="auto"/>
        <w:right w:val="none" w:sz="0" w:space="0" w:color="auto"/>
      </w:divBdr>
    </w:div>
    <w:div w:id="13363763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26D94-B1F7-4889-90E3-BED3B1322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4113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Про затвердження Положення</vt:lpstr>
    </vt:vector>
  </TitlesOfParts>
  <Company>SPecialiST RePack</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Положення</dc:title>
  <dc:subject/>
  <dc:creator>admin</dc:creator>
  <cp:keywords/>
  <dc:description/>
  <cp:lastModifiedBy>Олександр В. Примаков</cp:lastModifiedBy>
  <cp:revision>2</cp:revision>
  <cp:lastPrinted>2026-05-06T08:30:00Z</cp:lastPrinted>
  <dcterms:created xsi:type="dcterms:W3CDTF">2026-10-28T14:00:00Z</dcterms:created>
  <dcterms:modified xsi:type="dcterms:W3CDTF">2026-10-28T14:00:00Z</dcterms:modified>
</cp:coreProperties>
</file>