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30ED4" w:rsidRPr="00530ED4" w:rsidTr="007C1EAC">
        <w:trPr>
          <w:trHeight w:val="983"/>
        </w:trPr>
        <w:tc>
          <w:tcPr>
            <w:tcW w:w="6487" w:type="dxa"/>
          </w:tcPr>
          <w:p w:rsidR="00530ED4" w:rsidRPr="00530ED4" w:rsidRDefault="00530ED4" w:rsidP="00530ED4">
            <w:pPr>
              <w:widowControl/>
              <w:tabs>
                <w:tab w:val="left" w:pos="709"/>
                <w:tab w:val="left" w:pos="900"/>
                <w:tab w:val="left" w:pos="1800"/>
              </w:tabs>
              <w:suppressAutoHyphens w:val="0"/>
              <w:ind w:right="70"/>
              <w:jc w:val="both"/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</w:pP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en-US" w:eastAsia="ru-RU"/>
              </w:rPr>
              <w:t xml:space="preserve">   </w:t>
            </w:r>
            <w:r w:rsidRPr="00530ED4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 xml:space="preserve"> </w:t>
            </w:r>
            <w:r>
              <w:rPr>
                <w:rFonts w:ascii="Garamond" w:hAnsi="Garamond" w:cs="Times New Roman"/>
                <w:noProof/>
                <w:color w:val="auto"/>
                <w:sz w:val="36"/>
                <w:szCs w:val="36"/>
                <w:lang w:eastAsia="ru-RU"/>
              </w:rPr>
              <w:drawing>
                <wp:inline distT="0" distB="0" distL="0" distR="0">
                  <wp:extent cx="426085" cy="5772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30ED4" w:rsidRPr="00530ED4" w:rsidRDefault="00530ED4" w:rsidP="00530ED4">
            <w:pPr>
              <w:widowControl/>
              <w:shd w:val="clear" w:color="auto" w:fill="FFFFFF"/>
              <w:tabs>
                <w:tab w:val="left" w:pos="-6204"/>
              </w:tabs>
              <w:suppressAutoHyphens w:val="0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530ED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30ED4" w:rsidRPr="00530ED4" w:rsidRDefault="00530ED4" w:rsidP="00530ED4">
            <w:pPr>
              <w:widowControl/>
              <w:shd w:val="clear" w:color="auto" w:fill="FFFFFF"/>
              <w:tabs>
                <w:tab w:val="left" w:pos="-6204"/>
              </w:tabs>
              <w:suppressAutoHyphens w:val="0"/>
              <w:ind w:left="317" w:right="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ru-RU"/>
              </w:rPr>
            </w:pPr>
          </w:p>
        </w:tc>
      </w:tr>
    </w:tbl>
    <w:p w:rsidR="00530ED4" w:rsidRPr="00530ED4" w:rsidRDefault="00530ED4" w:rsidP="00530ED4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10"/>
          <w:szCs w:val="10"/>
          <w:lang w:val="uk-UA" w:eastAsia="ru-RU"/>
        </w:rPr>
      </w:pPr>
      <w:r w:rsidRPr="00530ED4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        </w:t>
      </w:r>
    </w:p>
    <w:p w:rsidR="00530ED4" w:rsidRPr="00530ED4" w:rsidRDefault="00530ED4" w:rsidP="00530ED4">
      <w:pPr>
        <w:widowControl/>
        <w:suppressAutoHyphens w:val="0"/>
        <w:spacing w:after="60"/>
        <w:ind w:left="3600" w:right="70" w:firstLine="720"/>
        <w:rPr>
          <w:rFonts w:ascii="Times New Roman" w:hAnsi="Times New Roman" w:cs="Times New Roman"/>
          <w:b/>
          <w:color w:val="auto"/>
          <w:szCs w:val="28"/>
          <w:lang w:val="uk-UA" w:eastAsia="ru-RU"/>
        </w:rPr>
      </w:pPr>
      <w:r w:rsidRPr="00530ED4">
        <w:rPr>
          <w:rFonts w:ascii="Times New Roman" w:hAnsi="Times New Roman" w:cs="Times New Roman"/>
          <w:b/>
          <w:color w:val="auto"/>
          <w:szCs w:val="28"/>
          <w:lang w:val="uk-UA" w:eastAsia="ru-RU"/>
        </w:rPr>
        <w:t>УКРАЇНА</w:t>
      </w:r>
    </w:p>
    <w:p w:rsidR="00530ED4" w:rsidRPr="00530ED4" w:rsidRDefault="00530ED4" w:rsidP="00530ED4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530ED4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ЧЕРНІГІВСЬКА МІСЬКА РАДА</w:t>
      </w:r>
    </w:p>
    <w:p w:rsidR="00530ED4" w:rsidRPr="00530ED4" w:rsidRDefault="00530ED4" w:rsidP="00530ED4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530ED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   </w:t>
      </w:r>
      <w:r w:rsidRPr="00530ED4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ВИКОНАВЧИЙ КОМІТЕТ</w:t>
      </w:r>
    </w:p>
    <w:p w:rsidR="00530ED4" w:rsidRPr="00530ED4" w:rsidRDefault="00530ED4" w:rsidP="00530ED4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530ED4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Р І Ш Е Н </w:t>
      </w:r>
      <w:proofErr w:type="spellStart"/>
      <w:r w:rsidRPr="00530ED4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Н</w:t>
      </w:r>
      <w:proofErr w:type="spellEnd"/>
      <w:r w:rsidRPr="00530ED4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30ED4" w:rsidRPr="00530ED4" w:rsidTr="007C1EA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30ED4" w:rsidRPr="00530ED4" w:rsidRDefault="00530ED4" w:rsidP="00530ED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30ED4" w:rsidRPr="00530ED4" w:rsidRDefault="00530ED4" w:rsidP="00530ED4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530ED4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530ED4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2018 року</w:t>
            </w:r>
            <w:r w:rsidRPr="00530ED4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30ED4" w:rsidRPr="00530ED4" w:rsidRDefault="00530ED4" w:rsidP="00530ED4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530ED4" w:rsidRPr="00530ED4" w:rsidRDefault="00530ED4" w:rsidP="00530ED4">
            <w:pPr>
              <w:widowControl/>
              <w:tabs>
                <w:tab w:val="left" w:pos="302"/>
              </w:tabs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530ED4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        </w:t>
            </w:r>
            <w:r w:rsidRPr="00530ED4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30ED4" w:rsidRPr="00530ED4" w:rsidRDefault="00530ED4" w:rsidP="00530ED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30ED4" w:rsidRPr="00530ED4" w:rsidRDefault="00530ED4" w:rsidP="00530ED4">
            <w:pPr>
              <w:keepNext/>
              <w:widowControl/>
              <w:suppressAutoHyphens w:val="0"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530ED4" w:rsidRPr="00530ED4" w:rsidRDefault="00530ED4" w:rsidP="00DE0895">
            <w:pPr>
              <w:widowControl/>
              <w:tabs>
                <w:tab w:val="left" w:pos="1952"/>
              </w:tabs>
              <w:suppressAutoHyphens w:val="0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 w:rsidRPr="00530ED4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№</w:t>
            </w:r>
            <w:r w:rsidRPr="00530ED4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DE0895">
              <w:rPr>
                <w:rFonts w:ascii="Times New Roman" w:hAnsi="Times New Roman" w:cs="Times New Roman"/>
                <w:color w:val="auto"/>
                <w:lang w:val="uk-UA" w:eastAsia="ru-RU"/>
              </w:rPr>
              <w:t>___________</w:t>
            </w:r>
            <w:bookmarkStart w:id="0" w:name="_GoBack"/>
            <w:bookmarkEnd w:id="0"/>
          </w:p>
        </w:tc>
      </w:tr>
    </w:tbl>
    <w:p w:rsidR="00530ED4" w:rsidRPr="00530ED4" w:rsidRDefault="00530ED4" w:rsidP="00530ED4">
      <w:pPr>
        <w:widowControl/>
        <w:tabs>
          <w:tab w:val="left" w:pos="6300"/>
          <w:tab w:val="left" w:pos="6480"/>
        </w:tabs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530ED4" w:rsidRPr="00530ED4" w:rsidRDefault="00530ED4" w:rsidP="00530ED4">
      <w:pPr>
        <w:widowControl/>
        <w:suppressAutoHyphens w:val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 w:eastAsia="ru-RU"/>
        </w:rPr>
      </w:pPr>
    </w:p>
    <w:p w:rsidR="00F56B33" w:rsidRPr="005055DE" w:rsidRDefault="00F56B33" w:rsidP="00F56B33">
      <w:pPr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F56B33" w:rsidRPr="005055DE" w:rsidRDefault="00F56B33" w:rsidP="00F56B33">
      <w:pPr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Чернігівської міської ради </w:t>
      </w:r>
    </w:p>
    <w:p w:rsidR="00F56B33" w:rsidRDefault="00F56B33" w:rsidP="00F56B33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травня 2011 року № 143</w:t>
      </w:r>
    </w:p>
    <w:p w:rsidR="00F56B33" w:rsidRDefault="00F56B33" w:rsidP="00F56B33">
      <w:pPr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«Про Порядок користування об’єктами</w:t>
      </w:r>
    </w:p>
    <w:p w:rsidR="00F56B33" w:rsidRDefault="00F56B33" w:rsidP="00F56B33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у м. Чернігові» </w:t>
      </w: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30ED4" w:rsidRDefault="00F56B33" w:rsidP="00F56B33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30 Закону України «Про місцеве самоврядування в Україні», Закону України «Про благоустрій населених пунктів», на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 Чернігова, затверджених рішенням Чернігівської міської ради від 31 серпня 2006 року (сьома сесія п’ятого скликання) зі змінами та доповненнями, з метою належного утримання об’єктів благоустрою міста Чернігова та упорядкування користування об’єктами благоустрою, виконавчий комітет міської ради вирішив: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Внести зміни до рішення виконавчого комітету Чернігівської міської ради від 24 травня 2011 року № 143 «Про Порядок користування об’єктами благоустрою у м. Чернігові», виклавши додаток 4 до рішення в новій редакції, що додається.</w:t>
      </w:r>
    </w:p>
    <w:p w:rsidR="00F56B33" w:rsidRDefault="00F56B33" w:rsidP="00F56B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Прес-службі Чернігівської міської ради (Подорван А. Ф.) забезпечити оприлюднення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цього рішення покласти на заступників міського голови згідно розподілу функціональних обов’язків.</w:t>
      </w: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 А. Атрошенко</w:t>
      </w: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Черненок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Чернігівської міської ради 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24 травня 2011</w:t>
      </w:r>
      <w:r>
        <w:rPr>
          <w:sz w:val="28"/>
          <w:szCs w:val="28"/>
          <w:lang w:val="uk-UA"/>
        </w:rPr>
        <w:t xml:space="preserve"> року № </w:t>
      </w:r>
      <w:r>
        <w:rPr>
          <w:rFonts w:ascii="Times New Roman" w:hAnsi="Times New Roman"/>
          <w:sz w:val="28"/>
          <w:szCs w:val="28"/>
          <w:lang w:val="uk-UA"/>
        </w:rPr>
        <w:t>143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(у редакції рішення виконавчого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комітету Чернігівської міської ради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“___”________ 2018 року № ___)</w:t>
      </w:r>
    </w:p>
    <w:p w:rsidR="00F56B33" w:rsidRDefault="00F56B33" w:rsidP="00F56B33">
      <w:pPr>
        <w:jc w:val="both"/>
        <w:rPr>
          <w:rFonts w:ascii="Liberation Serif" w:hAnsi="Liberation Serif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jc w:val="center"/>
        <w:outlineLvl w:val="0"/>
        <w:rPr>
          <w:lang w:val="uk-UA"/>
        </w:rPr>
      </w:pPr>
      <w:r>
        <w:rPr>
          <w:rFonts w:ascii="Liberation Serif" w:hAnsi="Liberation Serif" w:cs="Times New Roman"/>
          <w:sz w:val="28"/>
          <w:szCs w:val="28"/>
          <w:lang w:val="uk-UA"/>
        </w:rPr>
        <w:t xml:space="preserve">Комісія з погодження розміщення тимчасових </w:t>
      </w:r>
    </w:p>
    <w:p w:rsidR="00F56B33" w:rsidRPr="005055DE" w:rsidRDefault="00F56B33" w:rsidP="00F56B33">
      <w:pPr>
        <w:jc w:val="center"/>
        <w:rPr>
          <w:lang w:val="uk-UA"/>
        </w:rPr>
      </w:pPr>
      <w:r>
        <w:rPr>
          <w:rFonts w:ascii="Liberation Serif" w:hAnsi="Liberation Serif" w:cs="Times New Roman"/>
          <w:sz w:val="28"/>
          <w:szCs w:val="28"/>
          <w:lang w:val="uk-UA"/>
        </w:rPr>
        <w:t>об’єктів на об’єктах благоустрою</w:t>
      </w:r>
    </w:p>
    <w:p w:rsidR="00F56B33" w:rsidRDefault="00F56B33" w:rsidP="00F56B33">
      <w:pPr>
        <w:jc w:val="center"/>
        <w:rPr>
          <w:rFonts w:cs="Times New Roman"/>
          <w:lang w:val="uk-UA"/>
        </w:rPr>
      </w:pPr>
    </w:p>
    <w:tbl>
      <w:tblPr>
        <w:tblW w:w="10398" w:type="dxa"/>
        <w:tblInd w:w="-756" w:type="dxa"/>
        <w:tblLook w:val="01E0" w:firstRow="1" w:lastRow="1" w:firstColumn="1" w:lastColumn="1" w:noHBand="0" w:noVBand="0"/>
      </w:tblPr>
      <w:tblGrid>
        <w:gridCol w:w="2606"/>
        <w:gridCol w:w="7792"/>
      </w:tblGrid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Ломако О. А.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 заступник міського голови, голова комісії;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Калюжний С. С.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начальник управління архітектури та містобудування Чернігівської міської ради, заступник голови комісії;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Король Д. Ф.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інспектор-ревізор відділу благоустрою КП “Муніципальна варта” ЧМР, секретар комісії;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Гоголь М. О.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– директор КП “Паркування та ринок ЧМР; 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Саверський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О. В.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представник КП “Паркування та ринок” ЧМР;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Хрустицький В. А.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начальник комунального підприємства «Муніципальна варта»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Дєдіков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І. О.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заступник начальника - начальник відділу охорони, патрулювання та рейдової роботи КП “Муніципальна варта” ЧМР;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Дьогтяр П. П.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Чернігівського міського відділу Управління державної служби України з надзвичайних ситуацій в Чернігівській області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Іваненко І. О.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представник управління патрульної поліції в місті Чернігові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Реберг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В. К.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Чернігівського відділу поліції Головного управління національної поліції у Чернігівській області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Куц Я. В.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у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>правління житлово-комунального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 xml:space="preserve">господарства 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Чернігівської 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>міської ради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Шевчук О. І.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 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начальник управління та туризму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Дмитренко В. Л.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управління земельних ресурсів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Святушенко С.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 xml:space="preserve">заступник 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начальника управління економічного розвитку міста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Миколаєнко Р. С.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юридичного відділу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Рижий О.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управління транспорту та зв’язку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Михед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В.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</w:t>
            </w:r>
            <w:bookmarkStart w:id="1" w:name="__DdeLink__1185_3787933663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</w:t>
            </w:r>
            <w:bookmarkEnd w:id="1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начальник Чернігівського  міського управління Головного управління </w:t>
            </w: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в Чернігівській області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Ткаченко С.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представник громадськості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 w:eastAsia="en-US"/>
              </w:rPr>
              <w:t>Сиропара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 w:eastAsia="en-US"/>
              </w:rPr>
              <w:t xml:space="preserve"> Д.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 w:eastAsia="en-US"/>
              </w:rPr>
              <w:t>депутат Новозаводської районної у м. Чернігові ради (за згодою)</w:t>
            </w:r>
          </w:p>
        </w:tc>
      </w:tr>
    </w:tbl>
    <w:p w:rsidR="00F56B33" w:rsidRDefault="00F56B33" w:rsidP="00F56B33">
      <w:pPr>
        <w:rPr>
          <w:rFonts w:ascii="Liberation Serif" w:hAnsi="Liberation Serif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cs="Times New Roman"/>
          <w:lang w:val="uk-UA"/>
        </w:rPr>
      </w:pPr>
    </w:p>
    <w:p w:rsidR="00F56B33" w:rsidRDefault="00F56B33" w:rsidP="00F56B3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П. Черненок</w:t>
      </w:r>
    </w:p>
    <w:p w:rsidR="00870ADF" w:rsidRDefault="00870ADF"/>
    <w:sectPr w:rsidR="00870ADF" w:rsidSect="0087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B33"/>
    <w:rsid w:val="00530ED4"/>
    <w:rsid w:val="00870ADF"/>
    <w:rsid w:val="00DE0895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3"/>
    <w:pPr>
      <w:widowControl w:val="0"/>
      <w:suppressAutoHyphens/>
      <w:spacing w:after="0" w:line="240" w:lineRule="auto"/>
    </w:pPr>
    <w:rPr>
      <w:rFonts w:ascii="Thorndale AMT;Times New Roman" w:eastAsia="Times New Roman" w:hAnsi="Thorndale AMT;Times New Roman" w:cs="Thorndale AMT;Times New Roman"/>
      <w:color w:val="00000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D4"/>
    <w:rPr>
      <w:rFonts w:ascii="Tahoma" w:eastAsia="Times New Roman" w:hAnsi="Tahoma" w:cs="Tahoma"/>
      <w:color w:val="00000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А. Горбач</cp:lastModifiedBy>
  <cp:revision>4</cp:revision>
  <dcterms:created xsi:type="dcterms:W3CDTF">2018-08-23T06:25:00Z</dcterms:created>
  <dcterms:modified xsi:type="dcterms:W3CDTF">2018-08-27T12:06:00Z</dcterms:modified>
</cp:coreProperties>
</file>