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EF" w:rsidRDefault="003104EF" w:rsidP="003104EF">
      <w:pPr>
        <w:jc w:val="center"/>
        <w:rPr>
          <w:bCs w:val="0"/>
          <w:color w:val="auto"/>
        </w:rPr>
      </w:pPr>
      <w:r>
        <w:rPr>
          <w:bCs w:val="0"/>
          <w:color w:val="auto"/>
        </w:rPr>
        <w:t>Пояснювальна записка</w:t>
      </w:r>
    </w:p>
    <w:p w:rsidR="003104EF" w:rsidRDefault="003104EF" w:rsidP="003104EF">
      <w:pPr>
        <w:jc w:val="center"/>
        <w:rPr>
          <w:rStyle w:val="rvts0"/>
        </w:rPr>
      </w:pPr>
      <w:r>
        <w:rPr>
          <w:bCs w:val="0"/>
          <w:color w:val="auto"/>
        </w:rPr>
        <w:t xml:space="preserve">до проекту </w:t>
      </w:r>
      <w:r>
        <w:rPr>
          <w:rStyle w:val="rvts0"/>
        </w:rPr>
        <w:t>рішення виконавчого комітету міської ради</w:t>
      </w:r>
    </w:p>
    <w:p w:rsidR="003104EF" w:rsidRDefault="003104EF" w:rsidP="003104EF">
      <w:pPr>
        <w:ind w:right="-22"/>
        <w:jc w:val="center"/>
      </w:pPr>
      <w:r>
        <w:t>«Про зміну статусу квартири та присвоєння адреси»</w:t>
      </w:r>
    </w:p>
    <w:p w:rsidR="003104EF" w:rsidRDefault="003104EF" w:rsidP="003104EF">
      <w:pPr>
        <w:ind w:firstLine="720"/>
        <w:jc w:val="both"/>
        <w:rPr>
          <w:bCs w:val="0"/>
          <w:color w:val="auto"/>
        </w:rPr>
      </w:pPr>
    </w:p>
    <w:p w:rsidR="003104EF" w:rsidRDefault="003104EF" w:rsidP="003104EF">
      <w:pPr>
        <w:ind w:firstLine="720"/>
        <w:jc w:val="both"/>
        <w:rPr>
          <w:rStyle w:val="rvts9"/>
        </w:rPr>
      </w:pPr>
      <w:r>
        <w:rPr>
          <w:bCs w:val="0"/>
          <w:color w:val="auto"/>
        </w:rPr>
        <w:t xml:space="preserve">Представлений проект </w:t>
      </w:r>
      <w:r>
        <w:rPr>
          <w:rStyle w:val="rvts0"/>
        </w:rPr>
        <w:t xml:space="preserve">рішення виконавчого комітету міської ради </w:t>
      </w:r>
      <w:r>
        <w:t xml:space="preserve">«Про зміну статусу квартири та присвоєння адреси» сформований на підставі звернення фізичних осіб про зміну статусу квартир на індивідуальні житлові будинки та присвоєння їм адреси з доданим до нього пакетом документів, які відповідають переліку документів, визначених Тимчасовим порядком реалізації експериментального проекту з присвоєння адрес об’єктам  будівництва та об’єктам нерухомого майна, затвердженим постановою Кабінету Міністрів України від 27 березня 2019 року № 367 «Деякі питання дерегуляції господарської діяльності», </w:t>
      </w:r>
      <w:hyperlink r:id="rId5" w:anchor="n14" w:history="1">
        <w:r>
          <w:rPr>
            <w:rStyle w:val="a4"/>
            <w:color w:val="auto"/>
          </w:rPr>
          <w:t>Переліком об’єктів будівництва та об’єктів нерухомого майна, яким не присвоюється адреса об’єкта будівництва, об’єкта нерухомого майна</w:t>
        </w:r>
      </w:hyperlink>
      <w:r>
        <w:t>, затвердженим н</w:t>
      </w:r>
      <w:r>
        <w:rPr>
          <w:rStyle w:val="rvts9"/>
        </w:rPr>
        <w:t>аказом Міністерства регіонального розвитку, будівництва та житлово-комунального господарства України</w:t>
      </w:r>
      <w:r>
        <w:t xml:space="preserve"> від </w:t>
      </w:r>
      <w:r>
        <w:rPr>
          <w:rStyle w:val="rvts9"/>
        </w:rPr>
        <w:t>21 червня 2019 року № 137.</w:t>
      </w:r>
    </w:p>
    <w:p w:rsidR="003104EF" w:rsidRDefault="003104EF" w:rsidP="003104EF">
      <w:pPr>
        <w:ind w:firstLine="720"/>
        <w:jc w:val="both"/>
      </w:pPr>
    </w:p>
    <w:p w:rsidR="003104EF" w:rsidRDefault="003104EF" w:rsidP="003104EF">
      <w:pPr>
        <w:ind w:firstLine="720"/>
        <w:jc w:val="both"/>
      </w:pPr>
      <w:r>
        <w:rPr>
          <w:b/>
          <w:color w:val="auto"/>
        </w:rPr>
        <w:t xml:space="preserve">По пункту 1. (Жидка Н. М.). </w:t>
      </w:r>
      <w:r>
        <w:t>Заявником надано звіт про проведення технічного огляду для зміни статусу квартир п’ятиквартирного житлового будинку на індивідуальний житловий будинок, затверджений керівником суб’єкта господарювання Сахневич Л. Б. 11 вересня 2019 року, який підтверджує відповідність цих квартир вимогам державних будівельних норм для індивідуальних житлових будинків садибного типу.</w:t>
      </w:r>
    </w:p>
    <w:p w:rsidR="003104EF" w:rsidRDefault="003104EF" w:rsidP="003104EF">
      <w:pPr>
        <w:tabs>
          <w:tab w:val="left" w:pos="-2340"/>
        </w:tabs>
        <w:ind w:firstLine="708"/>
        <w:jc w:val="both"/>
      </w:pPr>
      <w:r>
        <w:rPr>
          <w:color w:val="auto"/>
        </w:rPr>
        <w:t xml:space="preserve">Адреса присвоюється житловому будинку у зв’язку зі зміною статусу </w:t>
      </w:r>
      <w:r>
        <w:t xml:space="preserve">квартир на індивідуальний житловий будинок </w:t>
      </w:r>
      <w:r>
        <w:rPr>
          <w:color w:val="auto"/>
        </w:rPr>
        <w:t>з</w:t>
      </w:r>
      <w:r>
        <w:t xml:space="preserve"> метою приведення всіх документів у відповідність до єдиної адреси для подальшої реєстрації права власності на об’єкт нерухомого майна.</w:t>
      </w:r>
    </w:p>
    <w:p w:rsidR="003104EF" w:rsidRDefault="003104EF" w:rsidP="003104EF">
      <w:pPr>
        <w:ind w:firstLine="720"/>
        <w:jc w:val="both"/>
        <w:rPr>
          <w:b/>
          <w:color w:val="auto"/>
        </w:rPr>
      </w:pPr>
    </w:p>
    <w:p w:rsidR="003104EF" w:rsidRDefault="003104EF" w:rsidP="003104EF">
      <w:pPr>
        <w:ind w:firstLine="720"/>
        <w:jc w:val="both"/>
        <w:rPr>
          <w:color w:val="auto"/>
        </w:rPr>
      </w:pPr>
      <w:r>
        <w:rPr>
          <w:b/>
          <w:color w:val="auto"/>
        </w:rPr>
        <w:t xml:space="preserve">По пункту 2. (Бабич М. С., </w:t>
      </w:r>
      <w:r>
        <w:rPr>
          <w:b/>
        </w:rPr>
        <w:t>Бабич Ю. Г., Бабич С. М.</w:t>
      </w:r>
      <w:r>
        <w:rPr>
          <w:b/>
          <w:color w:val="auto"/>
        </w:rPr>
        <w:t xml:space="preserve">). </w:t>
      </w:r>
      <w:r>
        <w:rPr>
          <w:color w:val="auto"/>
        </w:rPr>
        <w:t>У 2016 році</w:t>
      </w:r>
      <w:r>
        <w:rPr>
          <w:b/>
          <w:color w:val="auto"/>
        </w:rPr>
        <w:t xml:space="preserve"> </w:t>
      </w:r>
      <w:r>
        <w:t xml:space="preserve">Державним підприємством «Чернігівське лісове господарство» здійснено </w:t>
      </w:r>
      <w:r>
        <w:rPr>
          <w:color w:val="auto"/>
        </w:rPr>
        <w:t>реконструкцію частини будівлі лабораторії</w:t>
      </w:r>
      <w:r>
        <w:t xml:space="preserve"> під однокімнатну квартиру, яка була введена до експлуатації.</w:t>
      </w:r>
      <w:r>
        <w:rPr>
          <w:color w:val="auto"/>
        </w:rPr>
        <w:t xml:space="preserve"> </w:t>
      </w:r>
    </w:p>
    <w:p w:rsidR="003104EF" w:rsidRDefault="003104EF" w:rsidP="003104EF">
      <w:pPr>
        <w:ind w:firstLine="720"/>
        <w:jc w:val="both"/>
      </w:pPr>
      <w:r>
        <w:t>Заявниками наданий звіт про проведення технічного огляду для зміни статусу квартири двоквартирного житлового будинку, затверджений керівником суб’єкта господарювання Сахневич Л. Б. 19 серпня 2019 року, який підтверджує відповідність цієї квартири вимогам державних будівельних норм для індивідуальних житлових будинків садибного типу.</w:t>
      </w:r>
    </w:p>
    <w:p w:rsidR="003104EF" w:rsidRDefault="003104EF" w:rsidP="003104EF">
      <w:pPr>
        <w:tabs>
          <w:tab w:val="left" w:pos="-2340"/>
        </w:tabs>
        <w:ind w:firstLine="708"/>
        <w:jc w:val="both"/>
      </w:pPr>
      <w:r>
        <w:rPr>
          <w:color w:val="auto"/>
        </w:rPr>
        <w:t xml:space="preserve">Адреса присвоюється житловому будинку у зв’язку зі зміною статусу </w:t>
      </w:r>
      <w:r>
        <w:t xml:space="preserve">квартири на індивідуальний житловий будинок </w:t>
      </w:r>
      <w:r>
        <w:rPr>
          <w:color w:val="auto"/>
        </w:rPr>
        <w:t>з</w:t>
      </w:r>
      <w:r>
        <w:t xml:space="preserve"> метою приведення всіх документів у відповідність до єдиної адреси для подальшої реєстрації права власності на об’єкт нерухомого майна.</w:t>
      </w:r>
    </w:p>
    <w:p w:rsidR="003104EF" w:rsidRDefault="003104EF" w:rsidP="003104EF"/>
    <w:p w:rsidR="003104EF" w:rsidRDefault="003104EF" w:rsidP="003104EF">
      <w:pPr>
        <w:ind w:firstLine="720"/>
        <w:jc w:val="both"/>
        <w:rPr>
          <w:color w:val="auto"/>
        </w:rPr>
      </w:pPr>
      <w:r>
        <w:rPr>
          <w:b/>
          <w:color w:val="auto"/>
        </w:rPr>
        <w:t>По пункту 3. (</w:t>
      </w:r>
      <w:r>
        <w:rPr>
          <w:b/>
        </w:rPr>
        <w:t>Битна Н. М., Битний М. О., Битний А. М.</w:t>
      </w:r>
      <w:r>
        <w:rPr>
          <w:b/>
          <w:color w:val="auto"/>
        </w:rPr>
        <w:t xml:space="preserve">). </w:t>
      </w:r>
      <w:r>
        <w:rPr>
          <w:color w:val="auto"/>
        </w:rPr>
        <w:t>У 2016 році</w:t>
      </w:r>
      <w:r>
        <w:rPr>
          <w:b/>
          <w:color w:val="auto"/>
        </w:rPr>
        <w:t xml:space="preserve"> </w:t>
      </w:r>
      <w:r>
        <w:t xml:space="preserve">Державним підприємством «Чернігівське лісове господарство» здійснено </w:t>
      </w:r>
      <w:r>
        <w:rPr>
          <w:color w:val="auto"/>
        </w:rPr>
        <w:lastRenderedPageBreak/>
        <w:t>реконструкцію частини будівлі лабораторії</w:t>
      </w:r>
      <w:r>
        <w:t xml:space="preserve"> під двокімнатну квартиру, яка була введена до експлуатації.</w:t>
      </w:r>
      <w:r>
        <w:rPr>
          <w:color w:val="auto"/>
        </w:rPr>
        <w:t xml:space="preserve"> </w:t>
      </w:r>
    </w:p>
    <w:p w:rsidR="003104EF" w:rsidRDefault="003104EF" w:rsidP="003104EF">
      <w:pPr>
        <w:ind w:firstLine="720"/>
        <w:jc w:val="both"/>
      </w:pPr>
      <w:r>
        <w:t>Заявниками наданий звіт про проведення технічного огляду для зміни статусу квартири двоквартирного житлового будинку, затверджений керівником суб’єкта господарювання Сахневич Л. Б. 29 серпня 2019 року, який підтверджує відповідність вказаної квартири вимогам державних будівельних норм для індивідуальних житлових будинків садибного типу.</w:t>
      </w:r>
    </w:p>
    <w:p w:rsidR="003104EF" w:rsidRDefault="003104EF" w:rsidP="003104EF">
      <w:pPr>
        <w:tabs>
          <w:tab w:val="left" w:pos="-2340"/>
        </w:tabs>
        <w:ind w:firstLine="708"/>
        <w:jc w:val="both"/>
      </w:pPr>
      <w:r>
        <w:rPr>
          <w:color w:val="auto"/>
        </w:rPr>
        <w:t xml:space="preserve">Адреса присвоюється житловому будинку у зв’язку зі зміною статусу </w:t>
      </w:r>
      <w:r>
        <w:t xml:space="preserve">квартири на індивідуальний житловий будинок </w:t>
      </w:r>
      <w:r>
        <w:rPr>
          <w:color w:val="auto"/>
        </w:rPr>
        <w:t>з</w:t>
      </w:r>
      <w:r>
        <w:t xml:space="preserve"> метою приведення всіх документів у відповідність до єдиної адреси для подальшої реєстрації права власності на об’єкт нерухомого майна.</w:t>
      </w:r>
    </w:p>
    <w:p w:rsidR="003104EF" w:rsidRDefault="003104EF" w:rsidP="003104EF"/>
    <w:p w:rsidR="003104EF" w:rsidRDefault="003104EF" w:rsidP="003104EF">
      <w:pPr>
        <w:ind w:firstLine="720"/>
        <w:jc w:val="both"/>
      </w:pPr>
      <w:r>
        <w:rPr>
          <w:b/>
          <w:color w:val="auto"/>
        </w:rPr>
        <w:t xml:space="preserve">По пункту 4. (Мамров Д. Є.). </w:t>
      </w:r>
      <w:r>
        <w:t>Заявником наданий звіт про проведення технічного огляду для зміни статусу квартири двоквартирного житлового будинку, затверджений генеральним директором комунального підприємства «Чернігівське міжміське бюро технічної інвентаризації» Чернігівської обласної ради» Обушним О. О. 18 червня 2019 року, який підтверджує відповідність цієї квартири вимогам державних будівельних норм для індивідуальних житлових будинків садибного типу.</w:t>
      </w:r>
    </w:p>
    <w:p w:rsidR="003104EF" w:rsidRDefault="003104EF" w:rsidP="003104EF">
      <w:pPr>
        <w:tabs>
          <w:tab w:val="left" w:pos="-2340"/>
        </w:tabs>
        <w:ind w:firstLine="708"/>
        <w:jc w:val="both"/>
      </w:pPr>
      <w:r>
        <w:rPr>
          <w:color w:val="auto"/>
        </w:rPr>
        <w:t xml:space="preserve">Адреса присвоюється житловому будинку у зв’язку зі зміною статусу </w:t>
      </w:r>
      <w:r>
        <w:t xml:space="preserve">квартири на індивідуальний житловий будинок </w:t>
      </w:r>
      <w:r>
        <w:rPr>
          <w:color w:val="auto"/>
        </w:rPr>
        <w:t>з</w:t>
      </w:r>
      <w:r>
        <w:t xml:space="preserve"> метою приведення всіх документів у відповідність до єдиної адреси для подальшої реєстрації права власності на об’єкт нерухомого майна.</w:t>
      </w:r>
    </w:p>
    <w:p w:rsidR="003104EF" w:rsidRDefault="003104EF" w:rsidP="003104EF"/>
    <w:p w:rsidR="003104EF" w:rsidRDefault="003104EF" w:rsidP="003104EF">
      <w:pPr>
        <w:ind w:firstLine="720"/>
        <w:jc w:val="both"/>
      </w:pPr>
      <w:r>
        <w:rPr>
          <w:b/>
          <w:color w:val="auto"/>
        </w:rPr>
        <w:t xml:space="preserve">По пункту 5. (Рожок В. М., </w:t>
      </w:r>
      <w:r>
        <w:rPr>
          <w:b/>
        </w:rPr>
        <w:t>Рожок В. В., Павленко Т. В., Павленко Д.А.</w:t>
      </w:r>
      <w:r>
        <w:rPr>
          <w:b/>
          <w:color w:val="auto"/>
        </w:rPr>
        <w:t xml:space="preserve">). </w:t>
      </w:r>
      <w:r>
        <w:t>Заявниками наданий звіт про проведення технічного огляду для зміни статусу квартири чотирьохквартирного житлового будинку, затверджений керівником суб’єкта господарювання Сахневич Л. Б. 12 вересня 2019 року, який підтверджує відповідність цієї квартири вимогам державних будівельних норм для індивідуальних житлових будинків садибного типу.</w:t>
      </w:r>
    </w:p>
    <w:p w:rsidR="003104EF" w:rsidRDefault="003104EF" w:rsidP="003104EF">
      <w:pPr>
        <w:tabs>
          <w:tab w:val="left" w:pos="-2340"/>
        </w:tabs>
        <w:ind w:firstLine="708"/>
        <w:jc w:val="both"/>
      </w:pPr>
      <w:r>
        <w:rPr>
          <w:color w:val="auto"/>
        </w:rPr>
        <w:t xml:space="preserve">Адреса присвоюється житловому будинку у зв’язку зі зміною статусу </w:t>
      </w:r>
      <w:r>
        <w:t xml:space="preserve">квартири на індивідуальний житловий будинок </w:t>
      </w:r>
      <w:r>
        <w:rPr>
          <w:color w:val="auto"/>
        </w:rPr>
        <w:t>з</w:t>
      </w:r>
      <w:r>
        <w:t xml:space="preserve"> метою приведення всіх документів у відповідність до єдиної адреси для подальшої реєстрації права власності на об’єкт нерухомого майна.</w:t>
      </w:r>
    </w:p>
    <w:p w:rsidR="003104EF" w:rsidRDefault="003104EF" w:rsidP="003104EF"/>
    <w:p w:rsidR="003104EF" w:rsidRDefault="003104EF" w:rsidP="003104EF"/>
    <w:p w:rsidR="003104EF" w:rsidRDefault="003104EF" w:rsidP="003104EF">
      <w:r>
        <w:t xml:space="preserve">Начальник управління архітектури </w:t>
      </w:r>
    </w:p>
    <w:p w:rsidR="003104EF" w:rsidRDefault="003104EF" w:rsidP="003104EF">
      <w:r>
        <w:t>та містобудування міської ради                                                      С. КАЛЮЖНИЙ</w:t>
      </w:r>
    </w:p>
    <w:p w:rsidR="003104EF" w:rsidRDefault="003104EF" w:rsidP="003104EF"/>
    <w:p w:rsidR="003104EF" w:rsidRDefault="003104EF" w:rsidP="003104EF"/>
    <w:p w:rsidR="003104EF" w:rsidRDefault="003104EF" w:rsidP="003104EF"/>
    <w:p w:rsidR="003104EF" w:rsidRDefault="003104EF" w:rsidP="003104EF"/>
    <w:p w:rsidR="003104EF" w:rsidRDefault="003104EF" w:rsidP="003104EF"/>
    <w:p w:rsidR="003104EF" w:rsidRDefault="003104EF" w:rsidP="003104EF"/>
    <w:p w:rsidR="003104EF" w:rsidRDefault="003104EF" w:rsidP="003104EF"/>
    <w:p w:rsidR="003104EF" w:rsidRDefault="003104EF" w:rsidP="003104EF">
      <w:pPr>
        <w:jc w:val="center"/>
        <w:rPr>
          <w:bCs w:val="0"/>
          <w:color w:val="auto"/>
        </w:rPr>
      </w:pPr>
      <w:r>
        <w:rPr>
          <w:bCs w:val="0"/>
          <w:color w:val="auto"/>
        </w:rPr>
        <w:lastRenderedPageBreak/>
        <w:t>Інформація</w:t>
      </w:r>
    </w:p>
    <w:p w:rsidR="003104EF" w:rsidRDefault="003104EF" w:rsidP="003104EF">
      <w:pPr>
        <w:jc w:val="center"/>
      </w:pPr>
      <w:r>
        <w:rPr>
          <w:color w:val="auto"/>
        </w:rPr>
        <w:t>управління земельних ресурсів Чернігівської міської ради</w:t>
      </w:r>
    </w:p>
    <w:p w:rsidR="003104EF" w:rsidRDefault="003104EF" w:rsidP="003104EF">
      <w:pPr>
        <w:jc w:val="center"/>
        <w:rPr>
          <w:color w:val="auto"/>
        </w:rPr>
      </w:pPr>
      <w:r>
        <w:t xml:space="preserve">стосовно </w:t>
      </w:r>
      <w:r>
        <w:rPr>
          <w:color w:val="auto"/>
        </w:rPr>
        <w:t xml:space="preserve">заборгованості щодо сплати за земельну ділянку станом </w:t>
      </w:r>
    </w:p>
    <w:p w:rsidR="003104EF" w:rsidRDefault="003104EF" w:rsidP="003104EF">
      <w:pPr>
        <w:jc w:val="center"/>
        <w:rPr>
          <w:rStyle w:val="rvts0"/>
        </w:rPr>
      </w:pPr>
      <w:r>
        <w:rPr>
          <w:bCs w:val="0"/>
          <w:color w:val="auto"/>
        </w:rPr>
        <w:t xml:space="preserve">до проекту </w:t>
      </w:r>
      <w:r>
        <w:rPr>
          <w:rStyle w:val="rvts0"/>
        </w:rPr>
        <w:t>рішення виконавчого комітету міської ради</w:t>
      </w:r>
    </w:p>
    <w:p w:rsidR="003104EF" w:rsidRDefault="003104EF" w:rsidP="003104EF">
      <w:pPr>
        <w:ind w:right="-22"/>
        <w:jc w:val="center"/>
      </w:pPr>
      <w:r>
        <w:t>«Про зміну статусу квартири та присвоєння поштової адреси»</w:t>
      </w:r>
    </w:p>
    <w:p w:rsidR="003104EF" w:rsidRDefault="003104EF" w:rsidP="003104EF">
      <w:pPr>
        <w:tabs>
          <w:tab w:val="left" w:pos="-2500"/>
        </w:tabs>
        <w:jc w:val="both"/>
        <w:rPr>
          <w:b/>
          <w:color w:val="auto"/>
        </w:rPr>
      </w:pPr>
    </w:p>
    <w:p w:rsidR="003104EF" w:rsidRDefault="003104EF" w:rsidP="003104EF">
      <w:pPr>
        <w:ind w:firstLine="708"/>
        <w:jc w:val="both"/>
      </w:pPr>
      <w:r>
        <w:rPr>
          <w:b/>
          <w:color w:val="auto"/>
        </w:rPr>
        <w:t xml:space="preserve">По пункту 1. (Жидка Н. М.). </w:t>
      </w:r>
      <w:r>
        <w:t>Земельна ділянка не оформлена.</w:t>
      </w:r>
    </w:p>
    <w:p w:rsidR="003104EF" w:rsidRDefault="003104EF" w:rsidP="003104EF">
      <w:pPr>
        <w:tabs>
          <w:tab w:val="left" w:pos="-2340"/>
        </w:tabs>
        <w:ind w:firstLine="708"/>
        <w:jc w:val="both"/>
        <w:rPr>
          <w:bCs w:val="0"/>
        </w:rPr>
      </w:pPr>
      <w:r>
        <w:t xml:space="preserve">Заборгованості </w:t>
      </w:r>
      <w:r>
        <w:rPr>
          <w:bCs w:val="0"/>
        </w:rPr>
        <w:t>немає.</w:t>
      </w:r>
    </w:p>
    <w:p w:rsidR="003104EF" w:rsidRDefault="003104EF" w:rsidP="003104EF">
      <w:pPr>
        <w:ind w:firstLine="720"/>
        <w:jc w:val="both"/>
        <w:rPr>
          <w:b/>
          <w:color w:val="auto"/>
        </w:rPr>
      </w:pPr>
    </w:p>
    <w:p w:rsidR="003104EF" w:rsidRDefault="003104EF" w:rsidP="003104EF">
      <w:pPr>
        <w:ind w:firstLine="708"/>
        <w:jc w:val="both"/>
        <w:rPr>
          <w:color w:val="auto"/>
        </w:rPr>
      </w:pPr>
      <w:r>
        <w:rPr>
          <w:b/>
          <w:color w:val="auto"/>
        </w:rPr>
        <w:t xml:space="preserve">По пункту 2. (Бабич М. С., </w:t>
      </w:r>
      <w:r>
        <w:rPr>
          <w:b/>
        </w:rPr>
        <w:t>Бабич Ю. Г., Бабич С. М.</w:t>
      </w:r>
      <w:r>
        <w:rPr>
          <w:b/>
          <w:color w:val="auto"/>
        </w:rPr>
        <w:t xml:space="preserve">). </w:t>
      </w:r>
      <w:r>
        <w:rPr>
          <w:color w:val="auto"/>
        </w:rPr>
        <w:t>Земельна ділянка (кадастровий № 7410100000:02:026:0127) знаходиться у постійному користуванні Д</w:t>
      </w:r>
      <w:r>
        <w:t>ержавного підприємства «Чернігівське лісове господарство».</w:t>
      </w:r>
    </w:p>
    <w:p w:rsidR="003104EF" w:rsidRDefault="003104EF" w:rsidP="003104EF">
      <w:pPr>
        <w:ind w:firstLine="708"/>
        <w:jc w:val="both"/>
        <w:rPr>
          <w:color w:val="auto"/>
        </w:rPr>
      </w:pPr>
      <w:r>
        <w:rPr>
          <w:color w:val="auto"/>
        </w:rPr>
        <w:t xml:space="preserve">Державний акт на право постійного користування земельною ділянкою від 17.12.2010 № 031083000072(3242) (серія ЯЯ № 3755821). </w:t>
      </w:r>
    </w:p>
    <w:p w:rsidR="003104EF" w:rsidRDefault="003104EF" w:rsidP="003104EF">
      <w:pPr>
        <w:ind w:firstLine="708"/>
        <w:jc w:val="both"/>
        <w:rPr>
          <w:color w:val="auto"/>
        </w:rPr>
      </w:pPr>
      <w:r>
        <w:rPr>
          <w:color w:val="auto"/>
        </w:rPr>
        <w:t xml:space="preserve">Площа земельної ділянки – </w:t>
      </w:r>
      <w:smartTag w:uri="urn:schemas-microsoft-com:office:smarttags" w:element="metricconverter">
        <w:smartTagPr>
          <w:attr w:name="ProductID" w:val="0,0709 га"/>
        </w:smartTagPr>
        <w:r>
          <w:rPr>
            <w:color w:val="auto"/>
          </w:rPr>
          <w:t>0,0709 га</w:t>
        </w:r>
      </w:smartTag>
      <w:r>
        <w:rPr>
          <w:color w:val="auto"/>
        </w:rPr>
        <w:t>.</w:t>
      </w:r>
    </w:p>
    <w:p w:rsidR="003104EF" w:rsidRDefault="003104EF" w:rsidP="003104EF">
      <w:pPr>
        <w:tabs>
          <w:tab w:val="left" w:pos="-2340"/>
        </w:tabs>
        <w:ind w:firstLine="708"/>
        <w:jc w:val="both"/>
        <w:rPr>
          <w:bCs w:val="0"/>
        </w:rPr>
      </w:pPr>
      <w:r>
        <w:t xml:space="preserve">Заборгованості </w:t>
      </w:r>
      <w:r>
        <w:rPr>
          <w:bCs w:val="0"/>
        </w:rPr>
        <w:t>немає.</w:t>
      </w:r>
    </w:p>
    <w:p w:rsidR="003104EF" w:rsidRDefault="003104EF" w:rsidP="003104EF">
      <w:pPr>
        <w:ind w:firstLine="708"/>
        <w:jc w:val="both"/>
        <w:rPr>
          <w:b/>
          <w:color w:val="auto"/>
        </w:rPr>
      </w:pPr>
    </w:p>
    <w:p w:rsidR="003104EF" w:rsidRDefault="003104EF" w:rsidP="003104EF">
      <w:pPr>
        <w:ind w:firstLine="708"/>
        <w:jc w:val="both"/>
        <w:rPr>
          <w:color w:val="auto"/>
        </w:rPr>
      </w:pPr>
      <w:r>
        <w:rPr>
          <w:b/>
          <w:color w:val="auto"/>
        </w:rPr>
        <w:t>По пункту 3. (</w:t>
      </w:r>
      <w:r>
        <w:rPr>
          <w:b/>
        </w:rPr>
        <w:t>Битна Н. М., Битний М. О., Битний А. М.</w:t>
      </w:r>
      <w:r>
        <w:rPr>
          <w:b/>
          <w:color w:val="auto"/>
        </w:rPr>
        <w:t xml:space="preserve">). </w:t>
      </w:r>
      <w:r>
        <w:rPr>
          <w:color w:val="auto"/>
        </w:rPr>
        <w:t>Земельна ділянка (кадастровий № 7410100000:02:026:0127) знаходиться у постійному користуванні Д</w:t>
      </w:r>
      <w:r>
        <w:t>ержавного підприємства «Чернігівське лісове господарство».</w:t>
      </w:r>
    </w:p>
    <w:p w:rsidR="003104EF" w:rsidRDefault="003104EF" w:rsidP="003104EF">
      <w:pPr>
        <w:ind w:firstLine="708"/>
        <w:jc w:val="both"/>
        <w:rPr>
          <w:color w:val="auto"/>
        </w:rPr>
      </w:pPr>
      <w:r>
        <w:rPr>
          <w:color w:val="auto"/>
        </w:rPr>
        <w:t xml:space="preserve">Державний акт на право постійного користування земельною ділянкою від 17.12.2010 № 031083000072(3242) (серія ЯЯ № 3755821). </w:t>
      </w:r>
    </w:p>
    <w:p w:rsidR="003104EF" w:rsidRDefault="003104EF" w:rsidP="003104EF">
      <w:pPr>
        <w:ind w:firstLine="708"/>
        <w:jc w:val="both"/>
        <w:rPr>
          <w:color w:val="auto"/>
        </w:rPr>
      </w:pPr>
      <w:r>
        <w:rPr>
          <w:color w:val="auto"/>
        </w:rPr>
        <w:t xml:space="preserve">Площа земельної ділянки – </w:t>
      </w:r>
      <w:smartTag w:uri="urn:schemas-microsoft-com:office:smarttags" w:element="metricconverter">
        <w:smartTagPr>
          <w:attr w:name="ProductID" w:val="0,0709 га"/>
        </w:smartTagPr>
        <w:r>
          <w:rPr>
            <w:color w:val="auto"/>
          </w:rPr>
          <w:t>0,0709 га</w:t>
        </w:r>
      </w:smartTag>
      <w:r>
        <w:rPr>
          <w:color w:val="auto"/>
        </w:rPr>
        <w:t>.</w:t>
      </w:r>
    </w:p>
    <w:p w:rsidR="003104EF" w:rsidRDefault="003104EF" w:rsidP="003104EF">
      <w:pPr>
        <w:tabs>
          <w:tab w:val="left" w:pos="-2340"/>
        </w:tabs>
        <w:ind w:firstLine="708"/>
        <w:jc w:val="both"/>
        <w:rPr>
          <w:bCs w:val="0"/>
        </w:rPr>
      </w:pPr>
      <w:r>
        <w:t xml:space="preserve">Заборгованості </w:t>
      </w:r>
      <w:r>
        <w:rPr>
          <w:bCs w:val="0"/>
        </w:rPr>
        <w:t>немає.</w:t>
      </w:r>
    </w:p>
    <w:p w:rsidR="003104EF" w:rsidRDefault="003104EF" w:rsidP="003104EF">
      <w:pPr>
        <w:ind w:firstLine="708"/>
        <w:jc w:val="both"/>
        <w:rPr>
          <w:b/>
          <w:color w:val="auto"/>
        </w:rPr>
      </w:pPr>
    </w:p>
    <w:p w:rsidR="003104EF" w:rsidRDefault="003104EF" w:rsidP="003104EF">
      <w:pPr>
        <w:ind w:firstLine="708"/>
        <w:jc w:val="both"/>
      </w:pPr>
      <w:r>
        <w:rPr>
          <w:b/>
          <w:color w:val="auto"/>
        </w:rPr>
        <w:t xml:space="preserve">По пункту 4. (Мамров Д. Є.). </w:t>
      </w:r>
      <w:r>
        <w:t>Земельна ділянка не оформлена.</w:t>
      </w:r>
    </w:p>
    <w:p w:rsidR="003104EF" w:rsidRDefault="003104EF" w:rsidP="003104EF">
      <w:pPr>
        <w:tabs>
          <w:tab w:val="left" w:pos="-2340"/>
        </w:tabs>
        <w:ind w:firstLine="708"/>
        <w:jc w:val="both"/>
        <w:rPr>
          <w:bCs w:val="0"/>
        </w:rPr>
      </w:pPr>
      <w:r>
        <w:t xml:space="preserve">Заборгованості </w:t>
      </w:r>
      <w:r>
        <w:rPr>
          <w:bCs w:val="0"/>
        </w:rPr>
        <w:t>немає.</w:t>
      </w:r>
    </w:p>
    <w:p w:rsidR="003104EF" w:rsidRDefault="003104EF" w:rsidP="003104EF">
      <w:pPr>
        <w:ind w:firstLine="708"/>
        <w:jc w:val="both"/>
        <w:rPr>
          <w:b/>
          <w:color w:val="auto"/>
        </w:rPr>
      </w:pPr>
    </w:p>
    <w:p w:rsidR="003104EF" w:rsidRDefault="003104EF" w:rsidP="003104EF">
      <w:pPr>
        <w:ind w:firstLine="708"/>
        <w:jc w:val="both"/>
      </w:pPr>
      <w:r>
        <w:rPr>
          <w:b/>
          <w:color w:val="auto"/>
        </w:rPr>
        <w:t xml:space="preserve">По пункту 5. (Рожок В. М.). </w:t>
      </w:r>
      <w:r>
        <w:t>Земельна ділянка не оформлена.</w:t>
      </w:r>
    </w:p>
    <w:p w:rsidR="003104EF" w:rsidRDefault="003104EF" w:rsidP="003104EF">
      <w:pPr>
        <w:tabs>
          <w:tab w:val="left" w:pos="-2340"/>
        </w:tabs>
        <w:ind w:firstLine="708"/>
        <w:jc w:val="both"/>
        <w:rPr>
          <w:bCs w:val="0"/>
        </w:rPr>
      </w:pPr>
      <w:r>
        <w:t xml:space="preserve">Заборгованості </w:t>
      </w:r>
      <w:r>
        <w:rPr>
          <w:bCs w:val="0"/>
        </w:rPr>
        <w:t>немає.</w:t>
      </w:r>
    </w:p>
    <w:p w:rsidR="003104EF" w:rsidRDefault="003104EF" w:rsidP="003104EF">
      <w:pPr>
        <w:jc w:val="both"/>
        <w:rPr>
          <w:b/>
          <w:color w:val="auto"/>
        </w:rPr>
      </w:pPr>
    </w:p>
    <w:p w:rsidR="003104EF" w:rsidRDefault="003104EF" w:rsidP="003104EF">
      <w:pPr>
        <w:tabs>
          <w:tab w:val="left" w:pos="-2500"/>
        </w:tabs>
        <w:rPr>
          <w:color w:val="auto"/>
        </w:rPr>
      </w:pPr>
    </w:p>
    <w:p w:rsidR="003104EF" w:rsidRDefault="003104EF" w:rsidP="003104EF">
      <w:pPr>
        <w:tabs>
          <w:tab w:val="left" w:pos="-2500"/>
        </w:tabs>
        <w:rPr>
          <w:color w:val="auto"/>
        </w:rPr>
      </w:pPr>
      <w:r>
        <w:rPr>
          <w:color w:val="auto"/>
        </w:rPr>
        <w:t xml:space="preserve">Начальник управління земельних </w:t>
      </w:r>
    </w:p>
    <w:p w:rsidR="003104EF" w:rsidRDefault="003104EF" w:rsidP="003104EF">
      <w:pPr>
        <w:tabs>
          <w:tab w:val="left" w:pos="-2500"/>
        </w:tabs>
      </w:pPr>
      <w:r>
        <w:rPr>
          <w:color w:val="auto"/>
        </w:rPr>
        <w:t>ресурсів міської ради</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В. ДМИТРЕНКО</w:t>
      </w:r>
    </w:p>
    <w:p w:rsidR="003104EF" w:rsidRDefault="003104EF" w:rsidP="003104EF"/>
    <w:p w:rsidR="003104EF" w:rsidRDefault="003104EF" w:rsidP="003104EF"/>
    <w:p w:rsidR="003104EF" w:rsidRDefault="003104EF" w:rsidP="003104EF"/>
    <w:p w:rsidR="003104EF" w:rsidRDefault="003104EF" w:rsidP="003104EF">
      <w:pPr>
        <w:jc w:val="both"/>
      </w:pPr>
    </w:p>
    <w:p w:rsidR="00B95DA2" w:rsidRDefault="00B95DA2" w:rsidP="003104EF">
      <w:pPr>
        <w:pStyle w:val="a3"/>
        <w:jc w:val="both"/>
      </w:pPr>
      <w:bookmarkStart w:id="0" w:name="_GoBack"/>
      <w:bookmarkEnd w:id="0"/>
    </w:p>
    <w:sectPr w:rsidR="00B95DA2" w:rsidSect="003104E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EF"/>
    <w:rsid w:val="003104EF"/>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EF"/>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4EF"/>
    <w:pPr>
      <w:spacing w:after="0" w:line="240" w:lineRule="auto"/>
    </w:pPr>
  </w:style>
  <w:style w:type="character" w:styleId="a4">
    <w:name w:val="Hyperlink"/>
    <w:basedOn w:val="a0"/>
    <w:semiHidden/>
    <w:unhideWhenUsed/>
    <w:rsid w:val="003104EF"/>
    <w:rPr>
      <w:color w:val="0000FF"/>
      <w:u w:val="single"/>
    </w:rPr>
  </w:style>
  <w:style w:type="character" w:customStyle="1" w:styleId="rvts0">
    <w:name w:val="rvts0"/>
    <w:basedOn w:val="a0"/>
    <w:rsid w:val="003104EF"/>
  </w:style>
  <w:style w:type="character" w:customStyle="1" w:styleId="rvts9">
    <w:name w:val="rvts9"/>
    <w:basedOn w:val="a0"/>
    <w:rsid w:val="00310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EF"/>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4EF"/>
    <w:pPr>
      <w:spacing w:after="0" w:line="240" w:lineRule="auto"/>
    </w:pPr>
  </w:style>
  <w:style w:type="character" w:styleId="a4">
    <w:name w:val="Hyperlink"/>
    <w:basedOn w:val="a0"/>
    <w:semiHidden/>
    <w:unhideWhenUsed/>
    <w:rsid w:val="003104EF"/>
    <w:rPr>
      <w:color w:val="0000FF"/>
      <w:u w:val="single"/>
    </w:rPr>
  </w:style>
  <w:style w:type="character" w:customStyle="1" w:styleId="rvts0">
    <w:name w:val="rvts0"/>
    <w:basedOn w:val="a0"/>
    <w:rsid w:val="003104EF"/>
  </w:style>
  <w:style w:type="character" w:customStyle="1" w:styleId="rvts9">
    <w:name w:val="rvts9"/>
    <w:basedOn w:val="a0"/>
    <w:rsid w:val="0031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4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68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2019-09-16T08:41:00Z</dcterms:created>
  <dcterms:modified xsi:type="dcterms:W3CDTF">2019-09-16T08:41:00Z</dcterms:modified>
</cp:coreProperties>
</file>