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2D0AAF">
        <w:rPr>
          <w:rFonts w:ascii="Times New Roman" w:hAnsi="Times New Roman" w:cs="Times New Roman"/>
          <w:sz w:val="28"/>
          <w:szCs w:val="28"/>
          <w:lang w:val="uk-UA"/>
        </w:rPr>
        <w:t>14 - 20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A09C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tbl>
      <w:tblPr>
        <w:tblStyle w:val="a3"/>
        <w:tblW w:w="0" w:type="auto"/>
        <w:tblLook w:val="04A0"/>
      </w:tblPr>
      <w:tblGrid>
        <w:gridCol w:w="553"/>
        <w:gridCol w:w="3271"/>
        <w:gridCol w:w="1940"/>
        <w:gridCol w:w="1883"/>
        <w:gridCol w:w="2450"/>
        <w:gridCol w:w="2295"/>
        <w:gridCol w:w="2168"/>
      </w:tblGrid>
      <w:tr w:rsidR="0052431C" w:rsidRPr="00C649CB" w:rsidTr="004E55FA">
        <w:tc>
          <w:tcPr>
            <w:tcW w:w="55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27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закупівлі </w:t>
            </w:r>
          </w:p>
        </w:tc>
        <w:tc>
          <w:tcPr>
            <w:tcW w:w="1940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Вид та ідентифікатор закупівлі</w:t>
            </w:r>
          </w:p>
        </w:tc>
        <w:tc>
          <w:tcPr>
            <w:tcW w:w="188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 вартість предмета</w:t>
            </w:r>
          </w:p>
        </w:tc>
        <w:tc>
          <w:tcPr>
            <w:tcW w:w="6913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</w:p>
        </w:tc>
      </w:tr>
      <w:tr w:rsidR="0052431C" w:rsidRPr="00C649CB" w:rsidTr="004E55FA">
        <w:tc>
          <w:tcPr>
            <w:tcW w:w="55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2295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 вартості закупівлі</w:t>
            </w:r>
          </w:p>
        </w:tc>
        <w:tc>
          <w:tcPr>
            <w:tcW w:w="21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 бюджетного призначення</w:t>
            </w:r>
          </w:p>
        </w:tc>
      </w:tr>
      <w:tr w:rsidR="00B16FCB" w:rsidRPr="00C649CB" w:rsidTr="004E55FA">
        <w:tc>
          <w:tcPr>
            <w:tcW w:w="553" w:type="dxa"/>
          </w:tcPr>
          <w:p w:rsidR="00B16FCB" w:rsidRPr="00C649CB" w:rsidRDefault="00C649CB" w:rsidP="00B16FCB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F26223" w:rsidRPr="00F26223" w:rsidRDefault="00185927" w:rsidP="00F26223">
            <w:pPr>
              <w:rPr>
                <w:rFonts w:ascii="Times New Roman" w:hAnsi="Times New Roman"/>
                <w:sz w:val="24"/>
                <w:szCs w:val="24"/>
              </w:rPr>
            </w:pPr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Реконструкція меморіальної каплиці Архістратига Михаїла на честь загиблих захисників нашої Батьківщини на території кладовища "Яцево" у м.Чернігові,</w:t>
            </w:r>
            <w:r w:rsidRPr="00185927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пошкодженої внаслідок російскої війскової агресії</w:t>
            </w:r>
            <w:r w:rsidRPr="00185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(45454</w:t>
            </w:r>
            <w:r w:rsidR="00F26223" w:rsidRPr="00F26223">
              <w:rPr>
                <w:rFonts w:ascii="Times New Roman" w:hAnsi="Times New Roman"/>
                <w:sz w:val="24"/>
                <w:szCs w:val="24"/>
              </w:rPr>
              <w:t>000-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26223" w:rsidRPr="00F262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</w:t>
            </w:r>
            <w:r w:rsidR="00F26223" w:rsidRPr="00F26223">
              <w:rPr>
                <w:rFonts w:ascii="Times New Roman" w:hAnsi="Times New Roman"/>
                <w:sz w:val="24"/>
                <w:szCs w:val="24"/>
              </w:rPr>
              <w:t>»</w:t>
            </w:r>
            <w:r w:rsidR="00F26223" w:rsidRPr="00F2622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16FCB" w:rsidRPr="00873628" w:rsidRDefault="00B16FCB" w:rsidP="0047380D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0" w:type="dxa"/>
          </w:tcPr>
          <w:p w:rsidR="00B16FCB" w:rsidRPr="00C649CB" w:rsidRDefault="00B16FCB" w:rsidP="00B16FC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Відкриті торги з особливостями</w:t>
            </w:r>
          </w:p>
          <w:p w:rsidR="00B16FCB" w:rsidRPr="00C649CB" w:rsidRDefault="00B16FCB" w:rsidP="00B16FC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16FCB" w:rsidRDefault="00CB6527" w:rsidP="00A433BC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87362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UA-2023-0</w:t>
              </w:r>
              <w:r w:rsidR="00FA09C4" w:rsidRPr="00185927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9</w:t>
              </w:r>
              <w:r w:rsidR="0087362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25203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1</w:t>
              </w:r>
              <w:r w:rsidR="00185927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8</w:t>
              </w:r>
              <w:r w:rsidR="00C649CB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F26223" w:rsidRPr="000A176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0</w:t>
              </w:r>
              <w:r w:rsidR="0025203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0764</w:t>
              </w:r>
              <w:r w:rsidR="00C649CB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A433BC" w:rsidRDefault="00A433BC" w:rsidP="00A433BC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433BC" w:rsidRPr="00A433BC" w:rsidRDefault="00A433BC" w:rsidP="00A433BC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(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оголошено повторно)</w:t>
            </w:r>
          </w:p>
        </w:tc>
        <w:tc>
          <w:tcPr>
            <w:tcW w:w="1883" w:type="dxa"/>
          </w:tcPr>
          <w:p w:rsidR="00B16FCB" w:rsidRPr="00C649CB" w:rsidRDefault="00185927" w:rsidP="00B16FC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2 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543 937,60</w:t>
            </w:r>
            <w:r w:rsidR="00B16F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грн.</w:t>
            </w:r>
          </w:p>
        </w:tc>
        <w:tc>
          <w:tcPr>
            <w:tcW w:w="2450" w:type="dxa"/>
          </w:tcPr>
          <w:p w:rsidR="00B16FCB" w:rsidRPr="00873628" w:rsidRDefault="00B16FCB" w:rsidP="00B16FC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 та якісні характеристики предмета закупівлі визначались замовником на підставі розробленої проектно-кошторисної документації, що отримала позитивний експертний звіт</w:t>
            </w:r>
            <w:r w:rsidR="00873628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Замовником в установленому законом порядку.</w:t>
            </w:r>
          </w:p>
        </w:tc>
        <w:tc>
          <w:tcPr>
            <w:tcW w:w="2295" w:type="dxa"/>
          </w:tcPr>
          <w:p w:rsidR="00B16FCB" w:rsidRPr="00C649CB" w:rsidRDefault="00B16FCB" w:rsidP="00B16FC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 вартість предмету закупівлі визначалась Замовником на підставі розробленої проектно-кошторисної документації, що отримала позитивний експертний звіт з урахуванням вимог Настанови з визначення вартості будівництва</w:t>
            </w:r>
          </w:p>
        </w:tc>
        <w:tc>
          <w:tcPr>
            <w:tcW w:w="2168" w:type="dxa"/>
          </w:tcPr>
          <w:p w:rsidR="00B16FCB" w:rsidRPr="00C649CB" w:rsidRDefault="00B16FCB" w:rsidP="00B16FC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Рішення міської ради від </w:t>
            </w:r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30.11.2022 року № 24/VІІІ-38 «Про бюджет Чернігівської міської територіальної громади на 2023 рік» (зі змінами та доповненнями)</w:t>
            </w:r>
          </w:p>
        </w:tc>
      </w:tr>
      <w:tr w:rsidR="00252030" w:rsidRPr="00252030" w:rsidTr="004E55FA">
        <w:tc>
          <w:tcPr>
            <w:tcW w:w="553" w:type="dxa"/>
          </w:tcPr>
          <w:p w:rsidR="00252030" w:rsidRPr="00252030" w:rsidRDefault="00252030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271" w:type="dxa"/>
          </w:tcPr>
          <w:p w:rsidR="00252030" w:rsidRPr="00252030" w:rsidRDefault="00252030" w:rsidP="00252030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52030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"Капітальний ремонт будівель та прилеглої території комунального некомерційного підприємства "Центр спортивної боротьби" Чернігівської міської ради, розташованого за адресою: вул. Музейна, 4-б, м. Чернігів" (Коригування), з виділенням черговості: І черга - ремонт будівлі </w:t>
            </w:r>
            <w:r w:rsidRPr="00252030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lastRenderedPageBreak/>
              <w:t>комунального некомерційного підприємства "Центр спортивної боротьби" Чернігівської міської ради"</w:t>
            </w:r>
            <w:r w:rsidRPr="002520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(45453000-7 «Капітальний ремонт і реставрація»</w:t>
            </w:r>
            <w:r w:rsidRPr="002520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40" w:type="dxa"/>
          </w:tcPr>
          <w:p w:rsidR="00252030" w:rsidRPr="00C649CB" w:rsidRDefault="00252030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Відкриті торги з особливостями</w:t>
            </w:r>
          </w:p>
          <w:p w:rsidR="00252030" w:rsidRPr="00C649CB" w:rsidRDefault="00252030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2030" w:rsidRDefault="00CB6527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tooltip="UA-2023-03-29-000931-a" w:history="1">
              <w:r w:rsidR="0025203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UA-2023-0</w:t>
              </w:r>
              <w:r w:rsidR="00252030" w:rsidRPr="00185927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9</w:t>
              </w:r>
              <w:r w:rsidR="0025203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25203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14</w:t>
              </w:r>
              <w:r w:rsidR="00252030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252030" w:rsidRPr="000A176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0</w:t>
              </w:r>
              <w:r w:rsidR="0025203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639</w:t>
              </w:r>
              <w:r w:rsidR="00252030" w:rsidRPr="0025203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0</w:t>
              </w:r>
              <w:r w:rsidR="00252030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252030" w:rsidRDefault="00252030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2030" w:rsidRPr="00A433BC" w:rsidRDefault="00252030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</w:tcPr>
          <w:p w:rsidR="00252030" w:rsidRPr="00C649CB" w:rsidRDefault="00252030" w:rsidP="00252030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22 274 268,00</w:t>
            </w:r>
            <w:bookmarkStart w:id="0" w:name="_GoBack"/>
            <w:bookmarkEnd w:id="0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грн.</w:t>
            </w:r>
          </w:p>
        </w:tc>
        <w:tc>
          <w:tcPr>
            <w:tcW w:w="2450" w:type="dxa"/>
          </w:tcPr>
          <w:p w:rsidR="00252030" w:rsidRPr="00873628" w:rsidRDefault="00252030" w:rsidP="00252030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 та якісні характеристики предмета закупівлі визначались замовником на підставі розробленої проектно-кошторисної документації, що отримала позитивний експертний звіт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lastRenderedPageBreak/>
              <w:t>затверджена Замовником в установленому законом порядку.</w:t>
            </w:r>
          </w:p>
        </w:tc>
        <w:tc>
          <w:tcPr>
            <w:tcW w:w="2295" w:type="dxa"/>
          </w:tcPr>
          <w:p w:rsidR="00252030" w:rsidRPr="00C649CB" w:rsidRDefault="00252030" w:rsidP="00252030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Очікувана вартість предмету закупівлі визначалась Замовником на підставі розробленої проектно-кошторисної документації, що отримала позитивний </w:t>
            </w: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експертний звіт з урахуванням вимог Настанови з визначення вартості будівництва</w:t>
            </w:r>
          </w:p>
        </w:tc>
        <w:tc>
          <w:tcPr>
            <w:tcW w:w="2168" w:type="dxa"/>
          </w:tcPr>
          <w:p w:rsidR="00252030" w:rsidRPr="00C649CB" w:rsidRDefault="00252030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Рішення міської ради від 30.11.2022 року № 24/VІІІ-38 «Про бюджет Чернігівської міської територіальної громади на 2023 рік» (зі змінами та доповненнями)</w:t>
            </w:r>
          </w:p>
        </w:tc>
      </w:tr>
      <w:tr w:rsidR="002D0AAF" w:rsidRPr="002D0AAF" w:rsidTr="004E55FA">
        <w:tc>
          <w:tcPr>
            <w:tcW w:w="553" w:type="dxa"/>
          </w:tcPr>
          <w:p w:rsidR="002D0AAF" w:rsidRDefault="002D0AAF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271" w:type="dxa"/>
          </w:tcPr>
          <w:p w:rsidR="002D0AAF" w:rsidRPr="002D0AAF" w:rsidRDefault="002D0AAF" w:rsidP="002520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7FA"/>
                <w:lang w:val="uk-UA"/>
              </w:rPr>
            </w:pPr>
            <w:r w:rsidRPr="002D0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7FA"/>
                <w:lang w:val="uk-UA"/>
              </w:rPr>
              <w:t>Капітальний ремонт частини асфальтобетонного покриття проїздів І-го корпусу КНП «Чернігівська міська лікарня №2», пошкодженого внаслідок російської військової агресії, розташованого за адресою: м. Чернігів, проспект Миру, 44</w:t>
            </w:r>
          </w:p>
          <w:p w:rsidR="002D0AAF" w:rsidRPr="002D0AAF" w:rsidRDefault="002D0AAF" w:rsidP="00252030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252030">
              <w:rPr>
                <w:rFonts w:ascii="Times New Roman" w:hAnsi="Times New Roman"/>
                <w:sz w:val="24"/>
                <w:szCs w:val="24"/>
                <w:lang w:val="uk-UA"/>
              </w:rPr>
              <w:t>(45453000-7 «Капітальний ремонт і реставрація»</w:t>
            </w:r>
            <w:r w:rsidRPr="002520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40" w:type="dxa"/>
          </w:tcPr>
          <w:p w:rsidR="002D0AAF" w:rsidRDefault="002D0AAF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2D0AAF" w:rsidRDefault="002D0AAF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2D0AAF" w:rsidRDefault="00CB6527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tooltip="UA-2023-03-29-000931-a" w:history="1">
              <w:r w:rsidR="002D0AAF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UA-2023-0</w:t>
              </w:r>
              <w:r w:rsidR="002D0AAF" w:rsidRPr="00185927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9</w:t>
              </w:r>
              <w:r w:rsidR="002D0AAF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2D0AAF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20</w:t>
              </w:r>
              <w:r w:rsidR="002D0AAF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2D0AAF" w:rsidRPr="000A176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0</w:t>
              </w:r>
              <w:r w:rsidR="002D0AAF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8057</w:t>
              </w:r>
              <w:r w:rsidR="002D0AAF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2D0AAF" w:rsidRPr="002D0AAF" w:rsidRDefault="002D0AAF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</w:tcPr>
          <w:p w:rsidR="002D0AAF" w:rsidRDefault="002D0AAF" w:rsidP="002D0AAF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3 528 309,60 грн.</w:t>
            </w:r>
          </w:p>
        </w:tc>
        <w:tc>
          <w:tcPr>
            <w:tcW w:w="2450" w:type="dxa"/>
          </w:tcPr>
          <w:p w:rsidR="002D0AAF" w:rsidRPr="00873628" w:rsidRDefault="002D0AAF" w:rsidP="00207DCD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 та якісні характеристики предмета закупівлі визначались замовником на підставі розробленої проектно-кошторисної документації, що отримала позитивний експертний звіт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Замовником в установленому законом порядку.</w:t>
            </w:r>
          </w:p>
        </w:tc>
        <w:tc>
          <w:tcPr>
            <w:tcW w:w="2295" w:type="dxa"/>
          </w:tcPr>
          <w:p w:rsidR="002D0AAF" w:rsidRPr="00C649CB" w:rsidRDefault="002D0AAF" w:rsidP="00207DCD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 вартість предмету закупівлі визначалась Замовником на підставі розробленої проектно-кошторисної документації, що отримала позитивний експертний звіт з урахуванням вимог Настанови з визначення вартості будівництва</w:t>
            </w:r>
          </w:p>
        </w:tc>
        <w:tc>
          <w:tcPr>
            <w:tcW w:w="2168" w:type="dxa"/>
          </w:tcPr>
          <w:p w:rsidR="002D0AAF" w:rsidRPr="00C649CB" w:rsidRDefault="002D0AAF" w:rsidP="00207DCD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Рішення міської ради від 30.11.2022 року № 24/VІІІ-38 «Про бюджет Чернігівської міської територіальної громади на 2023 рік» (зі змінами та доповненнями)</w:t>
            </w:r>
          </w:p>
        </w:tc>
      </w:tr>
    </w:tbl>
    <w:p w:rsidR="00894D95" w:rsidRP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D95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12EF7"/>
    <w:rsid w:val="0046597B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62257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94D95"/>
    <w:rsid w:val="008A3D7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92F12"/>
    <w:rsid w:val="00BC6FBE"/>
    <w:rsid w:val="00BD0083"/>
    <w:rsid w:val="00C649CB"/>
    <w:rsid w:val="00CA49CA"/>
    <w:rsid w:val="00CB6527"/>
    <w:rsid w:val="00CC7B2F"/>
    <w:rsid w:val="00CD5169"/>
    <w:rsid w:val="00D47A31"/>
    <w:rsid w:val="00D6168D"/>
    <w:rsid w:val="00DF26F0"/>
    <w:rsid w:val="00E16FB2"/>
    <w:rsid w:val="00E32B2B"/>
    <w:rsid w:val="00E554F9"/>
    <w:rsid w:val="00E61053"/>
    <w:rsid w:val="00E719FC"/>
    <w:rsid w:val="00E82827"/>
    <w:rsid w:val="00EA115F"/>
    <w:rsid w:val="00F17041"/>
    <w:rsid w:val="00F26223"/>
    <w:rsid w:val="00F83222"/>
    <w:rsid w:val="00F83E6F"/>
    <w:rsid w:val="00FA09C4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5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2023-09-20T11:58:00Z</dcterms:created>
  <dcterms:modified xsi:type="dcterms:W3CDTF">2023-09-20T11:58:00Z</dcterms:modified>
</cp:coreProperties>
</file>