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contextualSpacing/>
        <w:jc w:val="center"/>
        <w:rPr>
          <w:b/>
          <w:b/>
          <w:lang w:val="uk-UA" w:eastAsia="en-US"/>
        </w:rPr>
      </w:pPr>
      <w:r>
        <w:rPr>
          <w:b/>
          <w:lang w:val="uk-UA" w:eastAsia="en-US"/>
        </w:rPr>
        <w:t>КОМУНАЛЬНИЙ ПОЗАШКІЛЬНИЙ НАВЧАЛЬНИЙ ЗАКЛАД "СПЕЦІАЛІЗОВАНА ДИТЯЧО-ЮНАЦЬКА ШКОЛА ОЛІМПІЙСЬКОГО РЕЗЕРВУ З ФУТБОЛУ "ДЕСНА" ЧЕРНІГІВСЬКОЇ МІСЬКОЇ РАДИ</w:t>
      </w:r>
    </w:p>
    <w:p>
      <w:pPr>
        <w:pStyle w:val="Normal"/>
        <w:spacing w:before="0" w:after="120"/>
        <w:contextualSpacing/>
        <w:jc w:val="center"/>
        <w:rPr>
          <w:b/>
          <w:b/>
          <w:lang w:val="uk-UA" w:eastAsia="en-US"/>
        </w:rPr>
      </w:pPr>
      <w:r>
        <w:rPr>
          <w:b/>
          <w:lang w:val="uk-UA" w:eastAsia="en-US"/>
        </w:rPr>
      </w:r>
    </w:p>
    <w:p>
      <w:pPr>
        <w:pStyle w:val="Normal"/>
        <w:spacing w:before="0" w:after="120"/>
        <w:contextualSpacing/>
        <w:jc w:val="center"/>
        <w:rPr>
          <w:b/>
          <w:b/>
          <w:lang w:val="uk-UA" w:eastAsia="en-US"/>
        </w:rPr>
      </w:pPr>
      <w:r>
        <w:rPr>
          <w:b/>
          <w:lang w:val="uk-UA" w:eastAsia="en-US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>
      <w:pPr>
        <w:pStyle w:val="ListParagraph"/>
        <w:jc w:val="right"/>
        <w:rPr>
          <w:i/>
          <w:i/>
          <w:lang w:val="uk-UA"/>
        </w:rPr>
      </w:pPr>
      <w:r>
        <w:rPr>
          <w:i/>
          <w:lang w:val="uk-UA"/>
        </w:rPr>
      </w:r>
    </w:p>
    <w:p>
      <w:pPr>
        <w:pStyle w:val="ListParagraph"/>
        <w:rPr>
          <w:b/>
          <w:b/>
          <w:lang w:val="uk-UA"/>
        </w:rPr>
      </w:pPr>
      <w:r>
        <w:rPr>
          <w:b/>
          <w:lang w:val="uk-UA"/>
        </w:rPr>
        <w:t>1. Назва предмета закупівлі</w:t>
      </w:r>
    </w:p>
    <w:p>
      <w:pPr>
        <w:pStyle w:val="ListParagraph"/>
        <w:ind w:left="0" w:hanging="0"/>
        <w:rPr>
          <w:lang w:val="uk-UA"/>
        </w:rPr>
      </w:pPr>
      <w:r>
        <w:rPr>
          <w:b/>
          <w:lang w:val="uk-UA" w:eastAsia="uk-UA"/>
        </w:rPr>
        <w:t xml:space="preserve">Послуги з автоперевезень спортсменів для навчально-тренувальних зборів, спортивних змагань і заходів обласного та всеукраїнського рівня </w:t>
      </w:r>
      <w:r>
        <w:rPr>
          <w:b/>
          <w:bCs/>
          <w:lang w:val="uk-UA" w:eastAsia="en-US"/>
        </w:rPr>
        <w:t xml:space="preserve">(код за ЄЗС ДК 021:2015:  </w:t>
      </w:r>
      <w:r>
        <w:rPr>
          <w:b/>
          <w:lang w:val="uk-UA" w:eastAsia="uk-UA"/>
        </w:rPr>
        <w:t>60140000-1 Нерегулярні пасажирські перевезення)</w:t>
      </w:r>
    </w:p>
    <w:p>
      <w:pPr>
        <w:pStyle w:val="ListParagraph"/>
        <w:rPr>
          <w:b/>
          <w:b/>
          <w:lang w:val="uk-UA"/>
        </w:rPr>
      </w:pPr>
      <w:r>
        <w:rPr>
          <w:lang w:val="uk-UA"/>
        </w:rPr>
        <w:t xml:space="preserve">2. </w:t>
      </w:r>
      <w:r>
        <w:rPr>
          <w:b/>
          <w:lang w:val="uk-UA"/>
        </w:rPr>
        <w:t>Обґрунтування технічних та якісних характеристик п</w:t>
      </w:r>
      <w:bookmarkStart w:id="0" w:name="_GoBack"/>
      <w:bookmarkEnd w:id="0"/>
      <w:r>
        <w:rPr>
          <w:b/>
          <w:lang w:val="uk-UA"/>
        </w:rPr>
        <w:t>редмета закупівлі</w:t>
      </w:r>
    </w:p>
    <w:p>
      <w:pPr>
        <w:pStyle w:val="Normal"/>
        <w:jc w:val="both"/>
        <w:rPr>
          <w:b/>
          <w:b/>
          <w:sz w:val="20"/>
          <w:szCs w:val="20"/>
          <w:lang w:val="uk-UA" w:eastAsia="en-US"/>
        </w:rPr>
      </w:pPr>
      <w:r>
        <w:rPr>
          <w:sz w:val="20"/>
          <w:szCs w:val="20"/>
          <w:lang w:val="uk-UA" w:eastAsia="en-US"/>
        </w:rPr>
        <w:t xml:space="preserve">Термін постачання — з дати укладання договору по 31.12.2025р. </w:t>
      </w:r>
    </w:p>
    <w:p>
      <w:pPr>
        <w:pStyle w:val="Normal"/>
        <w:jc w:val="both"/>
        <w:rPr>
          <w:sz w:val="20"/>
          <w:szCs w:val="20"/>
          <w:lang w:val="uk-UA" w:eastAsia="en-US"/>
        </w:rPr>
      </w:pPr>
      <w:r>
        <w:rPr>
          <w:sz w:val="20"/>
          <w:szCs w:val="20"/>
          <w:lang w:val="uk-UA" w:eastAsia="en-US"/>
        </w:rPr>
        <w:t>Якісні та технічні характеристики заявленої кількості визначені з урахуванням реальних потреб закладу та оптимального співвідношення ціни та якості. Послуги щодо перевезення спортсменів мають надаватися з дотриманням вимог Закону України "Про автомобільний транспорт" (2344-III), Закону України «Про дорожній рух» (3353-XII), Правил надання послуг пасажирського автомобільного транспорту. Спортсмени КПНЗ «Спеціалізована дитячо-юнацька школа олімпійського резерву з футболу «Десна» Чернігівської міської ради – вихованці віком від 12 до 21 року. Перевезення спортсменів для навчально-тренувальних зборів, спортивних змагань  і заходів Всеукраїнського рівня (2 групи не менше ніж 18 чоловік ) потребує комфортабельні транспортні  засоби.</w:t>
      </w:r>
    </w:p>
    <w:p>
      <w:pPr>
        <w:pStyle w:val="Normal"/>
        <w:ind w:firstLine="426"/>
        <w:jc w:val="both"/>
        <w:rPr>
          <w:b/>
          <w:b/>
          <w:sz w:val="20"/>
          <w:szCs w:val="20"/>
          <w:lang w:val="uk-UA" w:eastAsia="uk-UA"/>
        </w:rPr>
      </w:pPr>
      <w:r>
        <w:rPr>
          <w:b/>
          <w:sz w:val="20"/>
          <w:szCs w:val="20"/>
          <w:lang w:val="uk-UA" w:eastAsia="uk-UA"/>
        </w:rPr>
        <w:t>Вимоги до послуг:</w:t>
      </w:r>
    </w:p>
    <w:p>
      <w:pPr>
        <w:pStyle w:val="Normal"/>
        <w:numPr>
          <w:ilvl w:val="0"/>
          <w:numId w:val="2"/>
        </w:numPr>
        <w:spacing w:lineRule="auto" w:line="259" w:before="0" w:after="0"/>
        <w:ind w:left="0" w:firstLine="426"/>
        <w:contextualSpacing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Здійснювати перевезення пасажирів  відповідно до  Правил та вимог  до автомобільних перевезень стосовно безпеки здоров'я та життя громадян,  з безумовним  дотриманням вимог Закону України "Про автомобільний транспорт" (2344-III), Закону України «Про дорожній рух» (3353-XII), Правил надання послуг пасажирського автомобільного транспорту.</w:t>
      </w:r>
    </w:p>
    <w:p>
      <w:pPr>
        <w:pStyle w:val="Normal"/>
        <w:numPr>
          <w:ilvl w:val="0"/>
          <w:numId w:val="2"/>
        </w:numPr>
        <w:spacing w:lineRule="auto" w:line="259" w:before="0" w:after="0"/>
        <w:ind w:left="0" w:firstLine="426"/>
        <w:contextualSpacing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Надавати  транспортний засіб з водієм у вихідні і святкові дні за вимогою замовника; </w:t>
      </w:r>
    </w:p>
    <w:p>
      <w:pPr>
        <w:pStyle w:val="Normal"/>
        <w:numPr>
          <w:ilvl w:val="0"/>
          <w:numId w:val="2"/>
        </w:numPr>
        <w:spacing w:lineRule="auto" w:line="259" w:before="0" w:after="0"/>
        <w:ind w:left="0" w:firstLine="426"/>
        <w:contextualSpacing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Надавати  транспортний засіб з водієм у нічний час та терміново за вимогою замовника;</w:t>
      </w:r>
    </w:p>
    <w:p>
      <w:pPr>
        <w:pStyle w:val="Normal"/>
        <w:numPr>
          <w:ilvl w:val="0"/>
          <w:numId w:val="2"/>
        </w:numPr>
        <w:spacing w:lineRule="auto" w:line="259" w:before="0" w:after="0"/>
        <w:ind w:left="0" w:firstLine="426"/>
        <w:contextualSpacing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Надати в необхідній кількості технічно справні транспортні засоби (автобуси), призначені їх виробником для перевезення пасажирів та їх багажу, сертифіковані відповідного типу, що відповідають параметрам комфортності для експлуатації на зазначених маршрутах.</w:t>
      </w:r>
    </w:p>
    <w:p>
      <w:pPr>
        <w:pStyle w:val="Normal"/>
        <w:numPr>
          <w:ilvl w:val="0"/>
          <w:numId w:val="2"/>
        </w:numPr>
        <w:spacing w:lineRule="auto" w:line="259" w:before="0" w:after="0"/>
        <w:ind w:left="0" w:firstLine="426"/>
        <w:contextualSpacing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Допускати  до перевезень досвідчених водіїв які мають стаж керування транспортним засобом не менше як 5 років (підстава – ст. 65 ПКМ України від 26 вересня 2007 № 1184 «Про внесення змін до Правил надання послуг пасажирського автомобільного транспорту») на яких оформлені наступні документи: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59"/>
        <w:ind w:left="0" w:right="22" w:firstLine="426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посвідчення водія на право керування автомобільними транспортними засобами відповідної категорії національного або міжнародного зразку;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59"/>
        <w:ind w:left="0" w:right="22" w:firstLine="426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діюча довідка про проходження обов’язкового медичного огляду.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59" w:before="0" w:after="0"/>
        <w:ind w:left="0" w:right="22" w:firstLine="426"/>
        <w:contextualSpacing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Уразі якщо протяжність маршруту руху перевищує 500 км. автомобільний перевізник направляти у рейс двох водіїв.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59" w:before="0" w:after="0"/>
        <w:ind w:left="0" w:right="22" w:firstLine="426"/>
        <w:contextualSpacing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Забезпечувати  транспортний засіб: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59" w:before="0" w:after="0"/>
        <w:ind w:left="0" w:firstLine="426"/>
        <w:contextualSpacing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пало – мастильними матеріалами згідно з встановленим лімітом пробігу;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59" w:before="0" w:after="0"/>
        <w:ind w:left="0" w:firstLine="426"/>
        <w:contextualSpacing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технічними рідинами в залежності від умов експлуатації;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59" w:before="0" w:after="0"/>
        <w:ind w:left="0" w:firstLine="426"/>
        <w:contextualSpacing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обов’язковою  комплектацією транспортного засобу згідно з правилами дорожнього руху;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59" w:before="0" w:after="0"/>
        <w:ind w:left="0" w:right="22" w:firstLine="426"/>
        <w:contextualSpacing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Забезпечити: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59" w:before="0" w:after="0"/>
        <w:ind w:left="0" w:right="22" w:firstLine="426"/>
        <w:contextualSpacing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технічне обслуговування та поточний ремонт транспортного засобу, згідно з встановленим лімітом пробігу;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59" w:before="0" w:after="0"/>
        <w:ind w:left="0" w:right="22" w:firstLine="426"/>
        <w:contextualSpacing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шиномонтаж транспортного засобу;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59" w:before="0" w:after="0"/>
        <w:ind w:left="0" w:right="22" w:firstLine="426"/>
        <w:contextualSpacing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щоденний передрейсовий технічний огляд транспортного засобу;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59" w:before="0" w:after="0"/>
        <w:ind w:left="0" w:right="22" w:firstLine="426"/>
        <w:contextualSpacing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щоденний передрейсовий медичний огляд водіїв.</w:t>
      </w:r>
    </w:p>
    <w:p>
      <w:pPr>
        <w:pStyle w:val="21"/>
        <w:shd w:val="clear" w:color="auto" w:fill="auto"/>
        <w:spacing w:lineRule="auto" w:line="24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Обґрунтування очікуваної вартості предмета закупівлі, розміру бюджетного призначення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рекомендацій згідно з наказом Мінекономіки від 18.02.2020 №275 </w:t>
      </w:r>
      <w:hyperlink r:id="rId2">
        <w:r>
          <w:rPr>
            <w:rFonts w:eastAsia="SimSun"/>
            <w:lang w:val="uk-UA"/>
          </w:rPr>
          <w:t>"Про затвердження примірної методики визначення очікуваної вартості предмета закупівлі"</w:t>
        </w:r>
      </w:hyperlink>
      <w:r>
        <w:rPr>
          <w:lang w:val="uk-UA"/>
        </w:rPr>
        <w:t>, а саме: згідно з пунктом 1 розділу ІІІ зазначеного наказу, та наявним бюджетним призначенням.</w:t>
      </w:r>
    </w:p>
    <w:p>
      <w:pPr>
        <w:pStyle w:val="Normal"/>
        <w:shd w:val="clear" w:color="auto" w:fill="FFFFFF"/>
        <w:jc w:val="both"/>
        <w:rPr>
          <w:b/>
          <w:b/>
          <w:lang w:val="uk-UA" w:eastAsia="zh-CN"/>
        </w:rPr>
      </w:pPr>
      <w:r>
        <w:rPr>
          <w:b/>
          <w:lang w:val="uk-UA" w:eastAsia="zh-CN"/>
        </w:rPr>
        <w:t>Розмір бюджетного призначення та/або очікувана вартість предмета закупівлі</w:t>
      </w:r>
      <w:bookmarkStart w:id="1" w:name="n183"/>
      <w:bookmarkEnd w:id="1"/>
      <w:r>
        <w:rPr>
          <w:b/>
          <w:lang w:val="uk-UA" w:eastAsia="zh-CN"/>
        </w:rPr>
        <w:t xml:space="preserve">: </w:t>
      </w:r>
      <w:r>
        <w:rPr>
          <w:b/>
          <w:color w:val="000000"/>
          <w:shd w:fill="FFFFFF" w:val="clear"/>
          <w:lang w:val="uk-UA" w:eastAsia="zh-CN"/>
        </w:rPr>
        <w:t>69528</w:t>
      </w:r>
      <w:r>
        <w:rPr>
          <w:b/>
          <w:lang w:val="uk-UA" w:eastAsia="zh-CN"/>
        </w:rPr>
        <w:t>,00 грн.</w:t>
      </w:r>
    </w:p>
    <w:sectPr>
      <w:type w:val="nextPage"/>
      <w:pgSz w:w="11906" w:h="16838"/>
      <w:pgMar w:left="1417" w:right="850" w:gutter="0" w:header="0" w:top="568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Normal (Web)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a16e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NoSpacingChar" w:customStyle="1">
    <w:name w:val="No Spacing Char"/>
    <w:link w:val="NoSpacing"/>
    <w:uiPriority w:val="99"/>
    <w:qFormat/>
    <w:locked/>
    <w:rsid w:val="000f2a43"/>
    <w:rPr>
      <w:rFonts w:ascii="Calibri" w:hAnsi="Calibri" w:eastAsia="Times New Roman"/>
      <w:sz w:val="22"/>
      <w:lang w:val="uk-UA" w:eastAsia="en-US"/>
    </w:rPr>
  </w:style>
  <w:style w:type="character" w:styleId="NormalWebChar" w:customStyle="1">
    <w:name w:val="Normal (Web) Char"/>
    <w:link w:val="NormalWeb"/>
    <w:uiPriority w:val="99"/>
    <w:qFormat/>
    <w:locked/>
    <w:rsid w:val="009f0177"/>
    <w:rPr>
      <w:rFonts w:ascii="Times New Roman" w:hAnsi="Times New Roman"/>
      <w:sz w:val="24"/>
      <w:lang w:val="uk-UA" w:eastAsia="uk-UA"/>
    </w:rPr>
  </w:style>
  <w:style w:type="character" w:styleId="2" w:customStyle="1">
    <w:name w:val="Основной текст (2)_"/>
    <w:link w:val="21"/>
    <w:uiPriority w:val="99"/>
    <w:qFormat/>
    <w:locked/>
    <w:rsid w:val="00493c87"/>
    <w:rPr>
      <w:shd w:fill="FFFFFF" w:val="clear"/>
    </w:rPr>
  </w:style>
  <w:style w:type="character" w:styleId="Style14">
    <w:name w:val="Гіперпосилання"/>
    <w:basedOn w:val="DefaultParagraphFont"/>
    <w:uiPriority w:val="99"/>
    <w:rsid w:val="00a42668"/>
    <w:rPr>
      <w:rFonts w:cs="Times New Roman"/>
      <w:color w:val="0000FF"/>
      <w:u w:val="single"/>
    </w:rPr>
  </w:style>
  <w:style w:type="character" w:styleId="WW8Num1z0" w:customStyle="1">
    <w:name w:val="WW8Num1z0"/>
    <w:uiPriority w:val="99"/>
    <w:qFormat/>
    <w:rsid w:val="00453943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da16e2"/>
    <w:pPr>
      <w:spacing w:before="0" w:after="0"/>
      <w:ind w:left="720" w:hanging="0"/>
      <w:contextualSpacing/>
    </w:pPr>
    <w:rPr/>
  </w:style>
  <w:style w:type="paragraph" w:styleId="NoSpacing">
    <w:name w:val="No Spacing"/>
    <w:link w:val="NoSpacingChar"/>
    <w:uiPriority w:val="99"/>
    <w:qFormat/>
    <w:rsid w:val="000f2a4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en-US" w:bidi="ar-SA"/>
    </w:rPr>
  </w:style>
  <w:style w:type="paragraph" w:styleId="NormalWeb">
    <w:name w:val="Normal (Web)"/>
    <w:basedOn w:val="Normal"/>
    <w:link w:val="NormalWebChar"/>
    <w:uiPriority w:val="99"/>
    <w:qFormat/>
    <w:rsid w:val="009f0177"/>
    <w:pPr>
      <w:spacing w:beforeAutospacing="1" w:afterAutospacing="1"/>
    </w:pPr>
    <w:rPr>
      <w:lang w:val="uk-UA" w:eastAsia="uk-UA"/>
    </w:rPr>
  </w:style>
  <w:style w:type="paragraph" w:styleId="Rvps2" w:customStyle="1">
    <w:name w:val="rvps2"/>
    <w:basedOn w:val="Normal"/>
    <w:uiPriority w:val="99"/>
    <w:qFormat/>
    <w:rsid w:val="00493c87"/>
    <w:pPr>
      <w:spacing w:beforeAutospacing="1" w:afterAutospacing="1"/>
    </w:pPr>
    <w:rPr>
      <w:rFonts w:eastAsia="Calibri"/>
      <w:lang w:val="uk-UA" w:eastAsia="uk-UA"/>
    </w:rPr>
  </w:style>
  <w:style w:type="paragraph" w:styleId="21" w:customStyle="1">
    <w:name w:val="Основной текст (2)1"/>
    <w:basedOn w:val="Normal"/>
    <w:link w:val="2"/>
    <w:uiPriority w:val="99"/>
    <w:qFormat/>
    <w:rsid w:val="00493c87"/>
    <w:pPr>
      <w:widowControl w:val="false"/>
      <w:shd w:val="clear" w:color="auto" w:fill="FFFFFF"/>
      <w:spacing w:lineRule="atLeast" w:line="240"/>
      <w:ind w:hanging="400"/>
    </w:pPr>
    <w:rPr>
      <w:rFonts w:ascii="Calibri" w:hAnsi="Calibri" w:eastAsia="Calibri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e.gov.ua/LegislativeActs/Detail?lang=uk-UA&amp;id=fef464cb-f17f-4b3b-aa57-ebb3807be9ca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Application>LibreOffice/7.2.0.4$Windows_X86_64 LibreOffice_project/9a9c6381e3f7a62afc1329bd359cc48accb6435b</Application>
  <AppVersion>15.0000</AppVersion>
  <Pages>1</Pages>
  <Words>474</Words>
  <Characters>3412</Characters>
  <CharactersWithSpaces>3862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2021-10-01T08:06:00Z</dcterms:created>
  <dc:creator>userua12</dc:creator>
  <dc:description/>
  <dc:language>uk-UA</dc:language>
  <cp:lastModifiedBy/>
  <dcterms:modified xsi:type="dcterms:W3CDTF">2025-10-20T16:35:02Z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