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</w:rPr>
        <w:t>до проект</w:t>
      </w:r>
      <w:r w:rsidR="00867576" w:rsidRPr="00867576">
        <w:rPr>
          <w:rFonts w:ascii="Times New Roman" w:eastAsia="Times New Roman" w:hAnsi="Times New Roman" w:cs="Times New Roman"/>
          <w:sz w:val="28"/>
          <w:szCs w:val="28"/>
        </w:rPr>
        <w:t xml:space="preserve">у рішення виконавчого комітету </w:t>
      </w:r>
      <w:r w:rsidRPr="00867576">
        <w:rPr>
          <w:rFonts w:ascii="Times New Roman" w:eastAsia="Times New Roman" w:hAnsi="Times New Roman" w:cs="Times New Roman"/>
          <w:sz w:val="28"/>
          <w:szCs w:val="28"/>
        </w:rPr>
        <w:t>Чернігівської міської ради</w:t>
      </w:r>
    </w:p>
    <w:p w:rsidR="004A7C7C" w:rsidRPr="00867576" w:rsidRDefault="004A7C7C" w:rsidP="004A7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</w:rPr>
        <w:t>«Пр</w:t>
      </w:r>
      <w:r w:rsidR="00F2078C">
        <w:rPr>
          <w:rFonts w:ascii="Times New Roman" w:eastAsia="Times New Roman" w:hAnsi="Times New Roman" w:cs="Times New Roman"/>
          <w:sz w:val="28"/>
          <w:szCs w:val="28"/>
        </w:rPr>
        <w:t>о погодження змін до</w:t>
      </w:r>
      <w:r w:rsidR="00867576" w:rsidRPr="00867576">
        <w:rPr>
          <w:rFonts w:ascii="Times New Roman" w:eastAsia="Times New Roman" w:hAnsi="Times New Roman" w:cs="Times New Roman"/>
          <w:sz w:val="28"/>
          <w:szCs w:val="28"/>
        </w:rPr>
        <w:t xml:space="preserve"> Програми </w:t>
      </w: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на 2024-2028 роки»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B40" w:rsidRPr="00E7028F" w:rsidRDefault="00867576" w:rsidP="000C36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виконання </w:t>
      </w:r>
      <w:r w:rsidR="002812DF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координаційної ради з питань запобігання та протидії домашньому</w:t>
      </w:r>
      <w:r w:rsidR="005C500E" w:rsidRPr="00867576">
        <w:rPr>
          <w:rFonts w:ascii="Times New Roman" w:hAnsi="Times New Roman" w:cs="Times New Roman"/>
          <w:sz w:val="28"/>
          <w:szCs w:val="28"/>
        </w:rPr>
        <w:t xml:space="preserve">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насильству та насильству за ознакою статі</w:t>
      </w:r>
      <w:r w:rsidR="005C500E" w:rsidRPr="00867576">
        <w:rPr>
          <w:rFonts w:ascii="Times New Roman" w:hAnsi="Times New Roman" w:cs="Times New Roman"/>
          <w:sz w:val="28"/>
          <w:szCs w:val="28"/>
        </w:rPr>
        <w:br/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від 19 червня 2024 року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A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52C5E">
        <w:rPr>
          <w:rFonts w:ascii="Times New Roman" w:hAnsi="Times New Roman" w:cs="Times New Roman"/>
          <w:sz w:val="28"/>
          <w:szCs w:val="28"/>
          <w:shd w:val="clear" w:color="auto" w:fill="FFFFFF"/>
        </w:rPr>
        <w:t>ротокол №2 від 19.06.2024</w:t>
      </w:r>
      <w:r w:rsidR="005448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D08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B4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базі Чернігівського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місько</w:t>
      </w:r>
      <w:r w:rsidR="00BB4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центр</w:t>
      </w:r>
      <w:r w:rsidR="00C5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соціальних служб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B4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функціонує</w:t>
      </w:r>
      <w:r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центр</w:t>
      </w:r>
      <w:r w:rsidR="00F2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соціально-психологічної допомоги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особам, які постраждали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домашнього насильства </w:t>
      </w:r>
      <w:r w:rsidR="002812DF"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та/</w:t>
      </w:r>
      <w:r w:rsidR="00C52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 насильства за ознакою статі</w:t>
      </w:r>
      <w:r w:rsidR="00F62F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рамках участі у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проекті «Міста і громади, вільні від домашнього насильства», який </w:t>
      </w:r>
      <w:r w:rsidR="00F2078C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впроваджується Фондом ООН у 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галузі народонаселення.</w:t>
      </w:r>
    </w:p>
    <w:p w:rsidR="000C3676" w:rsidRPr="00254B40" w:rsidRDefault="00254B40" w:rsidP="00254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  <w:r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Згідно з Меморандумом №45 «Про співробітництво» між Громадською організацією «Асоціація експертів із запобігання та протидії гендерно зумовленому насильству» та Чернігівським міським центром соціальних служб ф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інансування </w:t>
      </w:r>
      <w:r w:rsidR="00ED4244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ремонту</w:t>
      </w:r>
      <w:r w:rsidR="00CB131E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приміщення</w:t>
      </w:r>
      <w:r w:rsidR="00ED4244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CB131E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придбання </w:t>
      </w:r>
      <w:r w:rsidR="0043350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обладнання та</w:t>
      </w:r>
      <w:r w:rsidR="00F62F8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виплату</w:t>
      </w:r>
      <w:r w:rsidR="0043350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заробітної плати фахівців 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денного центру протягом</w:t>
      </w:r>
      <w:r w:rsidR="00ED4244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C3676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перших 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дев’яти місяців</w:t>
      </w:r>
      <w:r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D4244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починаючи</w:t>
      </w:r>
      <w:r w:rsidR="00F62F8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01.09.202</w:t>
      </w:r>
      <w:r w:rsidR="00CB131E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F62F8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131E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F62F83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оку</w:t>
      </w:r>
      <w:r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B131E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забезпечує Г</w:t>
      </w:r>
      <w:r w:rsidR="00BB4B79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ромадська організація</w:t>
      </w:r>
      <w:r w:rsidR="00713978"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«Асоціація експертів із запобігання та протидії гендерно зумовленому насильству»</w:t>
      </w:r>
      <w:r w:rsidRPr="00E702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0C3676" w:rsidRPr="00E7028F">
        <w:rPr>
          <w:rFonts w:ascii="Times New Roman" w:eastAsia="Times New Roman" w:hAnsi="Times New Roman" w:cs="Times New Roman"/>
          <w:bCs/>
          <w:sz w:val="28"/>
          <w:szCs w:val="28"/>
        </w:rPr>
        <w:t>Чернігівський міський центр соціальних</w:t>
      </w:r>
      <w:r w:rsidR="000C3676" w:rsidRPr="00867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служб</w:t>
      </w:r>
      <w:r w:rsidR="000C367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забезпечує заходи з оренди приміщення, оплати комунальних послуг</w:t>
      </w:r>
      <w:r w:rsidR="000C3676" w:rsidRPr="000C3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C3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інші поточні витрати.</w:t>
      </w:r>
    </w:p>
    <w:p w:rsidR="00AC2723" w:rsidRDefault="00433503" w:rsidP="000C36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AC27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подальшому фінансування </w:t>
      </w:r>
      <w:r w:rsidR="000C3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заробітної плати та </w:t>
      </w:r>
      <w:r w:rsidR="00AC27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забезпечення діяльності денного центру здійснюватиметься </w:t>
      </w:r>
      <w:r w:rsidR="00F62F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="00AC27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межах </w:t>
      </w:r>
      <w:r w:rsidR="00CB13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бюджетних</w:t>
      </w:r>
      <w:r w:rsidR="00CB13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призначень </w:t>
      </w:r>
      <w:r w:rsidR="00AC2723" w:rsidRPr="00867576">
        <w:rPr>
          <w:rFonts w:ascii="Times New Roman" w:eastAsia="Times New Roman" w:hAnsi="Times New Roman" w:cs="Times New Roman"/>
          <w:bCs/>
          <w:sz w:val="28"/>
          <w:szCs w:val="28"/>
        </w:rPr>
        <w:t>Чернігівського міського центру соціальних служб</w:t>
      </w:r>
      <w:r w:rsidRPr="004335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відповідний рік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2723" w:rsidRDefault="000C3676" w:rsidP="00AC27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Також з</w:t>
      </w:r>
      <w:r w:rsidR="00C52C5E">
        <w:rPr>
          <w:rFonts w:ascii="Times New Roman" w:eastAsia="Times New Roman" w:hAnsi="Times New Roman" w:cs="Times New Roman"/>
          <w:bCs/>
          <w:sz w:val="28"/>
          <w:szCs w:val="28"/>
        </w:rPr>
        <w:t xml:space="preserve"> 04.11.2024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виконання рішення виконавчого комітету Чернігівської міської ради від 14.10.2024 року №670 </w:t>
      </w:r>
      <w:r w:rsidR="00CB131E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 організацію надання соціальної послуги супроводу під час інклюзивного навчання» 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Чернігівській територіальній громаді запроваджено соціальну послугу  супроводу під час інклюзивного навчання. Надавачем послуги визначено </w:t>
      </w:r>
      <w:r w:rsidR="00AC2723" w:rsidRPr="00867576">
        <w:rPr>
          <w:rFonts w:ascii="Times New Roman" w:eastAsia="Times New Roman" w:hAnsi="Times New Roman" w:cs="Times New Roman"/>
          <w:bCs/>
          <w:sz w:val="28"/>
          <w:szCs w:val="28"/>
        </w:rPr>
        <w:t>Чернігівськ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="00AC2723" w:rsidRPr="00867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міськ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>ий центр</w:t>
      </w:r>
      <w:r w:rsidR="00AC2723" w:rsidRPr="008675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соціальних служб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, що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передбачає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укладання</w:t>
      </w:r>
      <w:r w:rsidR="00AC2723" w:rsidRP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723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цивільно-правових договорів  з особами, які надають зазначену соціальну послугу. </w:t>
      </w:r>
    </w:p>
    <w:p w:rsidR="00943579" w:rsidRPr="00943579" w:rsidRDefault="00AC2723" w:rsidP="00433503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D42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Зазначені вище заходи </w:t>
      </w:r>
      <w:r w:rsidR="00867576"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потребу</w:t>
      </w:r>
      <w:r w:rsidR="00ED42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ють</w:t>
      </w:r>
      <w:r w:rsidR="00867576"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67576" w:rsidRPr="00867576">
        <w:rPr>
          <w:rFonts w:ascii="Times New Roman" w:hAnsi="Times New Roman" w:cs="Times New Roman"/>
          <w:sz w:val="28"/>
          <w:szCs w:val="28"/>
          <w:lang w:eastAsia="ru-RU"/>
        </w:rPr>
        <w:t>внесення змін</w:t>
      </w:r>
      <w:r w:rsidR="004A7C7C" w:rsidRPr="008675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D73" w:rsidRPr="00867576">
        <w:rPr>
          <w:rFonts w:ascii="Times New Roman" w:hAnsi="Times New Roman" w:cs="Times New Roman"/>
          <w:sz w:val="28"/>
          <w:szCs w:val="28"/>
        </w:rPr>
        <w:t>до Програми</w:t>
      </w:r>
      <w:r w:rsidR="004A7C7C" w:rsidRPr="00867576">
        <w:rPr>
          <w:rFonts w:ascii="Times New Roman" w:hAnsi="Times New Roman" w:cs="Times New Roman"/>
          <w:sz w:val="28"/>
          <w:szCs w:val="28"/>
        </w:rPr>
        <w:t xml:space="preserve"> </w:t>
      </w:r>
      <w:r w:rsidR="004A7C7C" w:rsidRPr="00867576">
        <w:rPr>
          <w:rFonts w:ascii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 на 2024-2028 роки»</w:t>
      </w:r>
      <w:r w:rsidR="00867576" w:rsidRPr="00867576">
        <w:rPr>
          <w:rFonts w:ascii="Times New Roman" w:hAnsi="Times New Roman" w:cs="Times New Roman"/>
          <w:bCs/>
          <w:sz w:val="28"/>
          <w:szCs w:val="28"/>
        </w:rPr>
        <w:t>, а саме:</w:t>
      </w:r>
    </w:p>
    <w:p w:rsidR="00943579" w:rsidRDefault="00943579" w:rsidP="00943579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5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6479">
        <w:rPr>
          <w:rFonts w:ascii="Times New Roman" w:hAnsi="Times New Roman" w:cs="Times New Roman"/>
          <w:sz w:val="28"/>
          <w:szCs w:val="28"/>
          <w:lang w:val="uk-UA"/>
        </w:rPr>
        <w:t xml:space="preserve"> розділі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0F6479">
        <w:rPr>
          <w:rFonts w:ascii="Times New Roman" w:hAnsi="Times New Roman" w:cs="Times New Roman"/>
          <w:sz w:val="28"/>
          <w:szCs w:val="28"/>
          <w:lang w:val="uk-UA"/>
        </w:rPr>
        <w:t>«Паспорт Програми»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3579" w:rsidRPr="00597FCF" w:rsidRDefault="00943579" w:rsidP="00943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F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 пункті</w:t>
      </w:r>
      <w:r w:rsidRPr="00597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7FCF">
        <w:rPr>
          <w:rFonts w:ascii="Times New Roman" w:hAnsi="Times New Roman" w:cs="Times New Roman"/>
          <w:sz w:val="28"/>
          <w:szCs w:val="28"/>
        </w:rPr>
        <w:t xml:space="preserve">  було:</w:t>
      </w:r>
    </w:p>
    <w:p w:rsidR="00943579" w:rsidRPr="00597FCF" w:rsidRDefault="00943579" w:rsidP="00943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Обсяг фінансування –</w:t>
      </w:r>
      <w:r w:rsidRPr="00597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24526,8</w:t>
      </w:r>
      <w:r w:rsidRPr="00597FCF">
        <w:rPr>
          <w:rFonts w:ascii="Times New Roman" w:hAnsi="Times New Roman" w:cs="Times New Roman"/>
          <w:sz w:val="28"/>
          <w:szCs w:val="28"/>
          <w:lang w:eastAsia="ru-RU"/>
        </w:rPr>
        <w:t xml:space="preserve"> тис. грн</w:t>
      </w:r>
    </w:p>
    <w:p w:rsidR="00943579" w:rsidRPr="00597FCF" w:rsidRDefault="00C52C5E" w:rsidP="009435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3579" w:rsidRPr="00597FCF">
        <w:rPr>
          <w:rFonts w:ascii="Times New Roman" w:hAnsi="Times New Roman" w:cs="Times New Roman"/>
          <w:sz w:val="28"/>
          <w:szCs w:val="28"/>
        </w:rPr>
        <w:t>стало:</w:t>
      </w:r>
    </w:p>
    <w:p w:rsidR="00433503" w:rsidRDefault="00943579" w:rsidP="0043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CF">
        <w:rPr>
          <w:rFonts w:ascii="Times New Roman" w:hAnsi="Times New Roman" w:cs="Times New Roman"/>
          <w:sz w:val="28"/>
          <w:szCs w:val="28"/>
          <w:lang w:eastAsia="ru-RU"/>
        </w:rPr>
        <w:t xml:space="preserve">Обсяг фінансування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97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34282,6</w:t>
      </w:r>
      <w:r w:rsidRPr="00597FCF">
        <w:rPr>
          <w:rFonts w:ascii="Times New Roman" w:hAnsi="Times New Roman" w:cs="Times New Roman"/>
          <w:sz w:val="28"/>
          <w:szCs w:val="28"/>
          <w:lang w:eastAsia="ru-RU"/>
        </w:rPr>
        <w:t xml:space="preserve"> тис. грн</w:t>
      </w:r>
    </w:p>
    <w:p w:rsidR="00E7028F" w:rsidRDefault="00433503" w:rsidP="0043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 </w:t>
      </w:r>
      <w:r w:rsidRPr="00433503">
        <w:rPr>
          <w:rFonts w:ascii="Times New Roman" w:hAnsi="Times New Roman" w:cs="Times New Roman"/>
          <w:bCs/>
          <w:sz w:val="28"/>
          <w:szCs w:val="28"/>
        </w:rPr>
        <w:t>У</w:t>
      </w:r>
      <w:r w:rsidR="00943579" w:rsidRPr="004335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579" w:rsidRPr="00433503">
        <w:rPr>
          <w:rFonts w:ascii="Times New Roman" w:hAnsi="Times New Roman" w:cs="Times New Roman"/>
          <w:sz w:val="28"/>
          <w:szCs w:val="28"/>
        </w:rPr>
        <w:t>Розділі ІІІ «Мета програми» таблиця «Орієнтовні обсяги та джерела фінансування Програми»</w:t>
      </w:r>
      <w:r w:rsidR="00943579" w:rsidRPr="00433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28F" w:rsidRDefault="00E7028F" w:rsidP="0043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8F" w:rsidRDefault="00E7028F" w:rsidP="0043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4BF" w:rsidRPr="00E7028F" w:rsidRDefault="00943579" w:rsidP="00E702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03">
        <w:rPr>
          <w:rFonts w:ascii="Times New Roman" w:hAnsi="Times New Roman" w:cs="Times New Roman"/>
          <w:sz w:val="28"/>
          <w:szCs w:val="28"/>
        </w:rPr>
        <w:lastRenderedPageBreak/>
        <w:t>було</w:t>
      </w:r>
      <w:r w:rsidRPr="00433503">
        <w:rPr>
          <w:rFonts w:ascii="Times New Roman" w:hAnsi="Times New Roman" w:cs="Times New Roman"/>
          <w:b/>
          <w:sz w:val="28"/>
          <w:szCs w:val="28"/>
        </w:rPr>
        <w:t>:</w:t>
      </w:r>
      <w:r w:rsidRPr="00433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9A5" w:rsidRDefault="007109A5" w:rsidP="007109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2056">
        <w:rPr>
          <w:rFonts w:ascii="Times New Roman" w:hAnsi="Times New Roman" w:cs="Times New Roman"/>
          <w:sz w:val="28"/>
          <w:szCs w:val="28"/>
          <w:lang w:eastAsia="ru-RU"/>
        </w:rPr>
        <w:t>Орієнтовні обсяги та джерела фінансування Програми</w:t>
      </w:r>
    </w:p>
    <w:p w:rsidR="00943579" w:rsidRPr="00B82056" w:rsidRDefault="00943579" w:rsidP="007109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тис.грн</w:t>
      </w: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864"/>
        <w:gridCol w:w="1276"/>
        <w:gridCol w:w="1134"/>
        <w:gridCol w:w="1134"/>
        <w:gridCol w:w="1134"/>
        <w:gridCol w:w="1275"/>
        <w:gridCol w:w="1134"/>
      </w:tblGrid>
      <w:tr w:rsidR="007109A5" w:rsidRPr="00B82056" w:rsidTr="003D1AFB">
        <w:trPr>
          <w:tblCellSpacing w:w="0" w:type="dxa"/>
        </w:trPr>
        <w:tc>
          <w:tcPr>
            <w:tcW w:w="546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864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1276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Обсяг  фінансування тис. грн</w:t>
            </w:r>
          </w:p>
        </w:tc>
        <w:tc>
          <w:tcPr>
            <w:tcW w:w="5811" w:type="dxa"/>
            <w:gridSpan w:val="5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 за роками</w:t>
            </w:r>
          </w:p>
        </w:tc>
      </w:tr>
      <w:tr w:rsidR="007109A5" w:rsidRPr="00B82056" w:rsidTr="003D1AFB">
        <w:trPr>
          <w:tblCellSpacing w:w="0" w:type="dxa"/>
        </w:trPr>
        <w:tc>
          <w:tcPr>
            <w:tcW w:w="546" w:type="dxa"/>
            <w:vMerge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vMerge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7109A5" w:rsidRPr="00B82056" w:rsidTr="003D1AFB">
        <w:trPr>
          <w:trHeight w:val="84"/>
          <w:tblCellSpacing w:w="0" w:type="dxa"/>
        </w:trPr>
        <w:tc>
          <w:tcPr>
            <w:tcW w:w="9497" w:type="dxa"/>
            <w:gridSpan w:val="8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7109A5" w:rsidRPr="00B82056" w:rsidTr="003D1AFB">
        <w:trPr>
          <w:trHeight w:val="1599"/>
          <w:tblCellSpacing w:w="0" w:type="dxa"/>
        </w:trPr>
        <w:tc>
          <w:tcPr>
            <w:tcW w:w="546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24 526,8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4 640,2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4 993,5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5 181,70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5 482,0</w:t>
            </w:r>
          </w:p>
        </w:tc>
      </w:tr>
      <w:tr w:rsidR="007109A5" w:rsidRPr="00B82056" w:rsidTr="003D1AFB">
        <w:trPr>
          <w:trHeight w:val="160"/>
          <w:tblCellSpacing w:w="0" w:type="dxa"/>
        </w:trPr>
        <w:tc>
          <w:tcPr>
            <w:tcW w:w="9497" w:type="dxa"/>
            <w:gridSpan w:val="8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….</w:t>
            </w:r>
          </w:p>
        </w:tc>
      </w:tr>
      <w:tr w:rsidR="007109A5" w:rsidRPr="00B82056" w:rsidTr="003D1AFB">
        <w:trPr>
          <w:trHeight w:val="611"/>
          <w:tblCellSpacing w:w="0" w:type="dxa"/>
        </w:trPr>
        <w:tc>
          <w:tcPr>
            <w:tcW w:w="546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24 526,8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4 640,2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4 993,5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5 181,70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5 482,0</w:t>
            </w:r>
          </w:p>
        </w:tc>
      </w:tr>
    </w:tbl>
    <w:p w:rsidR="007109A5" w:rsidRPr="00B82056" w:rsidRDefault="007109A5" w:rsidP="007109A5">
      <w:pPr>
        <w:spacing w:before="100" w:beforeAutospacing="1" w:after="100" w:afterAutospacing="1" w:line="240" w:lineRule="auto"/>
        <w:ind w:left="2831" w:firstLine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9A5" w:rsidRPr="00B82056" w:rsidRDefault="007109A5" w:rsidP="007109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09A5" w:rsidRPr="007B28CD" w:rsidRDefault="007109A5" w:rsidP="007109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hAnsi="Times New Roman" w:cs="Times New Roman"/>
          <w:sz w:val="28"/>
          <w:szCs w:val="28"/>
          <w:lang w:eastAsia="ru-RU"/>
        </w:rPr>
        <w:t>стало:</w:t>
      </w:r>
    </w:p>
    <w:p w:rsidR="007109A5" w:rsidRDefault="007109A5" w:rsidP="007109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2056">
        <w:rPr>
          <w:rFonts w:ascii="Times New Roman" w:hAnsi="Times New Roman" w:cs="Times New Roman"/>
          <w:sz w:val="28"/>
          <w:szCs w:val="28"/>
          <w:lang w:eastAsia="ru-RU"/>
        </w:rPr>
        <w:t>Орієнтовні обсяги та джерела фінансування Програми</w:t>
      </w:r>
    </w:p>
    <w:p w:rsidR="00943579" w:rsidRPr="00B82056" w:rsidRDefault="00943579" w:rsidP="007109A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тис.грн</w:t>
      </w: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864"/>
        <w:gridCol w:w="1276"/>
        <w:gridCol w:w="1134"/>
        <w:gridCol w:w="1134"/>
        <w:gridCol w:w="1134"/>
        <w:gridCol w:w="1275"/>
        <w:gridCol w:w="1134"/>
      </w:tblGrid>
      <w:tr w:rsidR="007109A5" w:rsidRPr="00B82056" w:rsidTr="007109A5">
        <w:trPr>
          <w:tblCellSpacing w:w="0" w:type="dxa"/>
        </w:trPr>
        <w:tc>
          <w:tcPr>
            <w:tcW w:w="546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1864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1276" w:type="dxa"/>
            <w:vMerge w:val="restart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Обсяг  фінансування тис. грн</w:t>
            </w:r>
          </w:p>
        </w:tc>
        <w:tc>
          <w:tcPr>
            <w:tcW w:w="5811" w:type="dxa"/>
            <w:gridSpan w:val="5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 за роками</w:t>
            </w:r>
          </w:p>
        </w:tc>
      </w:tr>
      <w:tr w:rsidR="007109A5" w:rsidRPr="00B82056" w:rsidTr="007109A5">
        <w:trPr>
          <w:tblCellSpacing w:w="0" w:type="dxa"/>
        </w:trPr>
        <w:tc>
          <w:tcPr>
            <w:tcW w:w="546" w:type="dxa"/>
            <w:vMerge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vMerge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7109A5" w:rsidRPr="00B82056" w:rsidTr="007109A5">
        <w:trPr>
          <w:trHeight w:val="84"/>
          <w:tblCellSpacing w:w="0" w:type="dxa"/>
        </w:trPr>
        <w:tc>
          <w:tcPr>
            <w:tcW w:w="9497" w:type="dxa"/>
            <w:gridSpan w:val="8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7109A5" w:rsidRPr="00B82056" w:rsidTr="007109A5">
        <w:trPr>
          <w:trHeight w:val="1599"/>
          <w:tblCellSpacing w:w="0" w:type="dxa"/>
        </w:trPr>
        <w:tc>
          <w:tcPr>
            <w:tcW w:w="546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4" w:type="dxa"/>
            <w:vAlign w:val="center"/>
          </w:tcPr>
          <w:p w:rsidR="007109A5" w:rsidRPr="00B82056" w:rsidRDefault="007109A5" w:rsidP="003D1A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34282,6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6649,8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7351,1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7779,6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8272,7</w:t>
            </w:r>
          </w:p>
        </w:tc>
      </w:tr>
      <w:tr w:rsidR="007109A5" w:rsidRPr="00B82056" w:rsidTr="007109A5">
        <w:trPr>
          <w:trHeight w:val="160"/>
          <w:tblCellSpacing w:w="0" w:type="dxa"/>
        </w:trPr>
        <w:tc>
          <w:tcPr>
            <w:tcW w:w="9497" w:type="dxa"/>
            <w:gridSpan w:val="8"/>
            <w:vAlign w:val="center"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….</w:t>
            </w:r>
          </w:p>
        </w:tc>
      </w:tr>
      <w:tr w:rsidR="007109A5" w:rsidRPr="00B82056" w:rsidTr="007109A5">
        <w:trPr>
          <w:trHeight w:val="611"/>
          <w:tblCellSpacing w:w="0" w:type="dxa"/>
        </w:trPr>
        <w:tc>
          <w:tcPr>
            <w:tcW w:w="546" w:type="dxa"/>
            <w:vAlign w:val="center"/>
          </w:tcPr>
          <w:p w:rsidR="007109A5" w:rsidRPr="00B82056" w:rsidRDefault="007109A5" w:rsidP="007109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vAlign w:val="center"/>
          </w:tcPr>
          <w:p w:rsidR="007109A5" w:rsidRPr="00B82056" w:rsidRDefault="007109A5" w:rsidP="007109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34282,6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6649,8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7351,1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7779,6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8272,7</w:t>
            </w:r>
          </w:p>
        </w:tc>
      </w:tr>
    </w:tbl>
    <w:p w:rsidR="007109A5" w:rsidRPr="00B82056" w:rsidRDefault="007109A5" w:rsidP="007109A5">
      <w:pPr>
        <w:spacing w:before="100" w:beforeAutospacing="1" w:after="100" w:afterAutospacing="1" w:line="240" w:lineRule="auto"/>
        <w:ind w:left="2831" w:firstLine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579" w:rsidRDefault="007109A5" w:rsidP="007109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2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579" w:rsidRDefault="00943579" w:rsidP="007109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9A5" w:rsidRPr="00B82056" w:rsidRDefault="007109A5" w:rsidP="007109A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20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 Додаток 1 </w:t>
      </w:r>
      <w:r w:rsidRPr="00B820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 Програми </w:t>
      </w:r>
    </w:p>
    <w:p w:rsidR="007109A5" w:rsidRPr="00B82056" w:rsidRDefault="007109A5" w:rsidP="007109A5">
      <w:pPr>
        <w:spacing w:after="0" w:line="240" w:lineRule="auto"/>
        <w:ind w:left="709" w:hanging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28CD">
        <w:rPr>
          <w:rFonts w:ascii="Times New Roman" w:hAnsi="Times New Roman" w:cs="Times New Roman"/>
          <w:bCs/>
          <w:sz w:val="28"/>
          <w:szCs w:val="28"/>
          <w:lang w:eastAsia="ru-RU"/>
        </w:rPr>
        <w:t>було</w:t>
      </w:r>
      <w:r w:rsidRPr="00B82056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974" w:type="dxa"/>
        <w:tblInd w:w="-53" w:type="dxa"/>
        <w:tblLayout w:type="fixed"/>
        <w:tblLook w:val="04A0" w:firstRow="1" w:lastRow="0" w:firstColumn="1" w:lastColumn="0" w:noHBand="0" w:noVBand="1"/>
      </w:tblPr>
      <w:tblGrid>
        <w:gridCol w:w="634"/>
        <w:gridCol w:w="2396"/>
        <w:gridCol w:w="1276"/>
        <w:gridCol w:w="1134"/>
        <w:gridCol w:w="1134"/>
        <w:gridCol w:w="1134"/>
        <w:gridCol w:w="1134"/>
        <w:gridCol w:w="1120"/>
        <w:gridCol w:w="12"/>
      </w:tblGrid>
      <w:tr w:rsidR="007109A5" w:rsidRPr="00B82056" w:rsidTr="004D7AD4">
        <w:trPr>
          <w:trHeight w:val="585"/>
        </w:trPr>
        <w:tc>
          <w:tcPr>
            <w:tcW w:w="9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09A5" w:rsidRPr="00B82056" w:rsidRDefault="007109A5" w:rsidP="003D1AF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Обсяги фінансування Програми</w:t>
            </w:r>
          </w:p>
          <w:p w:rsidR="007109A5" w:rsidRPr="00B82056" w:rsidRDefault="007109A5" w:rsidP="003D1AF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4D7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20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тис. грн</w:t>
            </w:r>
          </w:p>
        </w:tc>
      </w:tr>
      <w:tr w:rsidR="007109A5" w:rsidRPr="00B82056" w:rsidTr="004D7AD4">
        <w:trPr>
          <w:gridAfter w:val="1"/>
          <w:wAfter w:w="12" w:type="dxa"/>
          <w:trHeight w:val="9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7B28CD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</w:t>
            </w:r>
            <w:r w:rsidRPr="007B28C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  фінансування за рахунок бюджету Чернігівської міської територіальної  громади</w:t>
            </w:r>
          </w:p>
        </w:tc>
        <w:tc>
          <w:tcPr>
            <w:tcW w:w="56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тому числі за роками</w:t>
            </w:r>
          </w:p>
        </w:tc>
      </w:tr>
      <w:tr w:rsidR="007109A5" w:rsidRPr="00B82056" w:rsidTr="004D7AD4">
        <w:trPr>
          <w:gridAfter w:val="1"/>
          <w:wAfter w:w="12" w:type="dxa"/>
          <w:trHeight w:val="93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2028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7B28CD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B28C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Утримання та забезпечення діяльності Чернігівського міського центру соціальних служб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24 047,9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4 174,4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5 066,9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5 367,0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 фінансування захищених статей для збереження, зміцнення та оновлення закладу у відповідності до вимог сучасності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23 200,4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4 353,5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4 713,4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4 926,0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5 229,7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Забезпечення фінансування незахищених статей видатків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112,30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Проведення капітального та поточного ремонту</w:t>
            </w:r>
          </w:p>
        </w:tc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Спільно з управлінням капітального будівництва Чернігівської міської ради в межах Програми  згідно кошторисних призначень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 фінансування  придбання комп’ютерної техніки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25,0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Програми та заходи центрів соціальних служб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3D1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115,0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5" w:rsidRPr="000B4CBC" w:rsidRDefault="007109A5" w:rsidP="00710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5" w:rsidRPr="000B4CBC" w:rsidRDefault="007109A5" w:rsidP="007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BC">
              <w:rPr>
                <w:rFonts w:ascii="Times New Roman" w:hAnsi="Times New Roman" w:cs="Times New Roman"/>
                <w:sz w:val="28"/>
                <w:szCs w:val="28"/>
              </w:rPr>
              <w:t xml:space="preserve">Участь Чернігівського міського  центру соціальних служб у реалізації проектів </w:t>
            </w:r>
          </w:p>
        </w:tc>
        <w:tc>
          <w:tcPr>
            <w:tcW w:w="69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B4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Спільно з партнерами, у тому числі міжнародними, в межах бюджетних призначень на відповідний рік</w:t>
            </w:r>
          </w:p>
        </w:tc>
      </w:tr>
      <w:tr w:rsidR="007109A5" w:rsidRPr="00B82056" w:rsidTr="004D7AD4">
        <w:trPr>
          <w:gridAfter w:val="1"/>
          <w:wAfter w:w="12" w:type="dxa"/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24 526,8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4 993,5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82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5 482,0</w:t>
            </w:r>
          </w:p>
        </w:tc>
      </w:tr>
      <w:tr w:rsidR="007109A5" w:rsidRPr="00B82056" w:rsidTr="004D7AD4">
        <w:trPr>
          <w:trHeight w:val="585"/>
        </w:trPr>
        <w:tc>
          <w:tcPr>
            <w:tcW w:w="9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9A5" w:rsidRPr="00B82056" w:rsidRDefault="007109A5" w:rsidP="00710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7109A5" w:rsidRPr="007B28CD" w:rsidRDefault="007109A5" w:rsidP="00710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7B28C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стало:</w:t>
            </w:r>
          </w:p>
        </w:tc>
      </w:tr>
    </w:tbl>
    <w:p w:rsidR="004D7AD4" w:rsidRDefault="004D7AD4" w:rsidP="004D7AD4">
      <w:pPr>
        <w:pStyle w:val="a8"/>
        <w:tabs>
          <w:tab w:val="left" w:pos="720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фінансування Програми</w:t>
      </w:r>
    </w:p>
    <w:p w:rsidR="004D7AD4" w:rsidRPr="004D7AD4" w:rsidRDefault="004D7AD4" w:rsidP="004D7AD4">
      <w:pPr>
        <w:pStyle w:val="a8"/>
        <w:tabs>
          <w:tab w:val="left" w:pos="720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b/>
          <w:lang w:val="uk-UA"/>
        </w:rPr>
        <w:t xml:space="preserve">   </w:t>
      </w:r>
      <w:r w:rsidRPr="004D7AD4">
        <w:rPr>
          <w:sz w:val="28"/>
          <w:szCs w:val="28"/>
          <w:lang w:val="uk-UA"/>
        </w:rPr>
        <w:t>тис. грн</w:t>
      </w:r>
    </w:p>
    <w:tbl>
      <w:tblPr>
        <w:tblW w:w="963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34"/>
        <w:gridCol w:w="2346"/>
        <w:gridCol w:w="1418"/>
        <w:gridCol w:w="1134"/>
        <w:gridCol w:w="1134"/>
        <w:gridCol w:w="992"/>
        <w:gridCol w:w="992"/>
        <w:gridCol w:w="989"/>
      </w:tblGrid>
      <w:tr w:rsidR="004D7AD4" w:rsidRPr="004D7AD4" w:rsidTr="008D58FC">
        <w:trPr>
          <w:trHeight w:val="9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F62F83" w:rsidP="00D3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  <w:r w:rsidRPr="00F62F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4D7AD4" w:rsidRPr="00F62F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  фінансування за рахунок бюджету Чернігівської міської територіальної  громади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тому числі за роками</w:t>
            </w:r>
          </w:p>
        </w:tc>
      </w:tr>
      <w:tr w:rsidR="004D7AD4" w:rsidRPr="004D7AD4" w:rsidTr="008D58FC">
        <w:trPr>
          <w:trHeight w:val="93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2028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Утримання та забезпечення діяльності Чернігівського міського центру соціальних служб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33785,6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4 174,4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6563,4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7244,4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7655,8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8147,6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Забезпечення фінансування захищених статей для </w:t>
            </w: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збереження, зміцнення та оновлення закладу у відповідності до вимог сучасності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lastRenderedPageBreak/>
              <w:t>31931,6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3 977,8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6967,3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7363,0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7833,9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1.2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Забезпечення фінансування незахищених статей видатків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242,8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263,7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Проведення капітального та поточного ремонту</w:t>
            </w:r>
          </w:p>
        </w:tc>
        <w:tc>
          <w:tcPr>
            <w:tcW w:w="66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Спільно з управлінням капітального будівництва Чернігівської міської ради  в межах Програми  згідно кошторисних призначень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Забезпечення фінансування  придбання комп’ютерної техніки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50</w:t>
            </w: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50</w:t>
            </w: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Програми та заходи центрів соціальних служб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123,8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125,1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</w:rPr>
              <w:t xml:space="preserve">Участь Чернігівського міського  центру соціальних служб у реалізації проектів </w:t>
            </w:r>
          </w:p>
        </w:tc>
        <w:tc>
          <w:tcPr>
            <w:tcW w:w="66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Спільно з партнерами, у тому числі міжнародними, в межах бюджетних призначень на відповідний рік</w:t>
            </w:r>
          </w:p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AD4" w:rsidRPr="004D7AD4" w:rsidTr="008D58FC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Загальний обсяг фінансування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34282,6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4 229,4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6649,8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7351,1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7779,6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AD4" w:rsidRPr="004D7AD4" w:rsidRDefault="004D7AD4" w:rsidP="00D348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</w:pPr>
            <w:r w:rsidRPr="004D7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>8272,7</w:t>
            </w:r>
          </w:p>
        </w:tc>
      </w:tr>
    </w:tbl>
    <w:p w:rsidR="008D58FC" w:rsidRDefault="008D58FC" w:rsidP="004D7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8FC" w:rsidRDefault="008D58FC" w:rsidP="004D7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AD4" w:rsidRPr="004D7AD4" w:rsidRDefault="004D7AD4" w:rsidP="004D7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AD4">
        <w:rPr>
          <w:rFonts w:ascii="Times New Roman" w:eastAsia="Times New Roman" w:hAnsi="Times New Roman" w:cs="Times New Roman"/>
          <w:sz w:val="28"/>
          <w:szCs w:val="28"/>
        </w:rPr>
        <w:t xml:space="preserve">Директор центру </w:t>
      </w:r>
      <w:r w:rsidRPr="004D7AD4">
        <w:rPr>
          <w:rFonts w:ascii="Times New Roman" w:eastAsia="Times New Roman" w:hAnsi="Times New Roman" w:cs="Times New Roman"/>
          <w:sz w:val="28"/>
          <w:szCs w:val="28"/>
        </w:rPr>
        <w:tab/>
      </w:r>
      <w:r w:rsidRPr="004D7AD4">
        <w:rPr>
          <w:rFonts w:ascii="Times New Roman" w:eastAsia="Times New Roman" w:hAnsi="Times New Roman" w:cs="Times New Roman"/>
          <w:sz w:val="28"/>
          <w:szCs w:val="28"/>
        </w:rPr>
        <w:tab/>
      </w:r>
      <w:r w:rsidRPr="004D7AD4">
        <w:rPr>
          <w:rFonts w:ascii="Times New Roman" w:eastAsia="Times New Roman" w:hAnsi="Times New Roman" w:cs="Times New Roman"/>
          <w:sz w:val="28"/>
          <w:szCs w:val="28"/>
        </w:rPr>
        <w:tab/>
      </w:r>
      <w:r w:rsidRPr="004D7AD4">
        <w:rPr>
          <w:rFonts w:ascii="Times New Roman" w:eastAsia="Times New Roman" w:hAnsi="Times New Roman" w:cs="Times New Roman"/>
          <w:sz w:val="28"/>
          <w:szCs w:val="28"/>
        </w:rPr>
        <w:tab/>
      </w:r>
      <w:r w:rsidRPr="004D7A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Людмила МАЗУР</w:t>
      </w:r>
    </w:p>
    <w:p w:rsidR="004D7AD4" w:rsidRPr="004D7AD4" w:rsidRDefault="004D7AD4" w:rsidP="004D7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15CF" w:rsidRDefault="00CB15CF" w:rsidP="00CE5EB9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B15CF" w:rsidSect="00C52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426" w:left="1701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C1" w:rsidRDefault="00CB66C1">
      <w:pPr>
        <w:spacing w:after="0" w:line="240" w:lineRule="auto"/>
      </w:pPr>
      <w:r>
        <w:separator/>
      </w:r>
    </w:p>
  </w:endnote>
  <w:endnote w:type="continuationSeparator" w:id="0">
    <w:p w:rsidR="00CB66C1" w:rsidRDefault="00CB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E" w:rsidRDefault="00C52C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E" w:rsidRDefault="00C52C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E" w:rsidRDefault="00C52C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C1" w:rsidRDefault="00CB66C1">
      <w:pPr>
        <w:spacing w:after="0" w:line="240" w:lineRule="auto"/>
      </w:pPr>
      <w:r>
        <w:separator/>
      </w:r>
    </w:p>
  </w:footnote>
  <w:footnote w:type="continuationSeparator" w:id="0">
    <w:p w:rsidR="00CB66C1" w:rsidRDefault="00CB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E" w:rsidRDefault="00C52C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346976"/>
      <w:docPartObj>
        <w:docPartGallery w:val="Page Numbers (Top of Page)"/>
        <w:docPartUnique/>
      </w:docPartObj>
    </w:sdtPr>
    <w:sdtEndPr/>
    <w:sdtContent>
      <w:p w:rsidR="00C52C5E" w:rsidRDefault="00C52C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EB9" w:rsidRPr="00CE5EB9">
          <w:rPr>
            <w:noProof/>
            <w:lang w:val="uk-UA"/>
          </w:rPr>
          <w:t>4</w:t>
        </w:r>
        <w:r>
          <w:fldChar w:fldCharType="end"/>
        </w:r>
      </w:p>
    </w:sdtContent>
  </w:sdt>
  <w:p w:rsidR="00F41C16" w:rsidRDefault="00CB66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5E" w:rsidRDefault="00C52C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3F8"/>
    <w:multiLevelType w:val="hybridMultilevel"/>
    <w:tmpl w:val="9F00751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2"/>
    <w:rsid w:val="00064C5F"/>
    <w:rsid w:val="00066D84"/>
    <w:rsid w:val="000925AB"/>
    <w:rsid w:val="000C3676"/>
    <w:rsid w:val="00156D27"/>
    <w:rsid w:val="00171AC5"/>
    <w:rsid w:val="0019158B"/>
    <w:rsid w:val="001D64FC"/>
    <w:rsid w:val="0020493F"/>
    <w:rsid w:val="00211362"/>
    <w:rsid w:val="00212206"/>
    <w:rsid w:val="00226962"/>
    <w:rsid w:val="00254B40"/>
    <w:rsid w:val="002812DF"/>
    <w:rsid w:val="00393A21"/>
    <w:rsid w:val="003D1954"/>
    <w:rsid w:val="00414436"/>
    <w:rsid w:val="0042219F"/>
    <w:rsid w:val="00433503"/>
    <w:rsid w:val="00493F9D"/>
    <w:rsid w:val="004A7C7C"/>
    <w:rsid w:val="004D7AD4"/>
    <w:rsid w:val="00536C3F"/>
    <w:rsid w:val="00544889"/>
    <w:rsid w:val="00585A19"/>
    <w:rsid w:val="005966E1"/>
    <w:rsid w:val="005C500E"/>
    <w:rsid w:val="0060255C"/>
    <w:rsid w:val="0069371D"/>
    <w:rsid w:val="006A24BF"/>
    <w:rsid w:val="006A2767"/>
    <w:rsid w:val="00703C77"/>
    <w:rsid w:val="007109A5"/>
    <w:rsid w:val="00713978"/>
    <w:rsid w:val="007363E1"/>
    <w:rsid w:val="007F4B99"/>
    <w:rsid w:val="00810B66"/>
    <w:rsid w:val="00867576"/>
    <w:rsid w:val="008D58FC"/>
    <w:rsid w:val="00934613"/>
    <w:rsid w:val="00943579"/>
    <w:rsid w:val="00992F96"/>
    <w:rsid w:val="009C3A52"/>
    <w:rsid w:val="009D1DEC"/>
    <w:rsid w:val="00AC2723"/>
    <w:rsid w:val="00AD0868"/>
    <w:rsid w:val="00B27966"/>
    <w:rsid w:val="00B329A3"/>
    <w:rsid w:val="00B72D73"/>
    <w:rsid w:val="00BB4B79"/>
    <w:rsid w:val="00C11818"/>
    <w:rsid w:val="00C52C5E"/>
    <w:rsid w:val="00CB131E"/>
    <w:rsid w:val="00CB15CF"/>
    <w:rsid w:val="00CB66C1"/>
    <w:rsid w:val="00CE5EB9"/>
    <w:rsid w:val="00D20A34"/>
    <w:rsid w:val="00D239A4"/>
    <w:rsid w:val="00D33AA8"/>
    <w:rsid w:val="00D37FAA"/>
    <w:rsid w:val="00DD3F4E"/>
    <w:rsid w:val="00DD62F8"/>
    <w:rsid w:val="00E57FE4"/>
    <w:rsid w:val="00E6309E"/>
    <w:rsid w:val="00E7028F"/>
    <w:rsid w:val="00ED4244"/>
    <w:rsid w:val="00EE3B7C"/>
    <w:rsid w:val="00F05BA7"/>
    <w:rsid w:val="00F2078C"/>
    <w:rsid w:val="00F62F83"/>
    <w:rsid w:val="00F948EF"/>
    <w:rsid w:val="00F96A62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95B7"/>
  <w15:docId w15:val="{F8B8B459-8A70-4277-80D6-52774FC9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A52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9C3A52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3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7FAA"/>
    <w:rPr>
      <w:rFonts w:ascii="Segoe U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71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7109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71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09A5"/>
    <w:pPr>
      <w:spacing w:line="252" w:lineRule="auto"/>
      <w:ind w:left="720"/>
      <w:contextualSpacing/>
    </w:pPr>
    <w:rPr>
      <w:rFonts w:ascii="Calibri" w:eastAsia="Times New Roman" w:hAnsi="Calibri" w:cs="Calibri"/>
      <w:lang w:val="ru-RU"/>
    </w:rPr>
  </w:style>
  <w:style w:type="paragraph" w:customStyle="1" w:styleId="1">
    <w:name w:val="Знак Знак Знак Знак1 Знак Знак Знак Знак Знак"/>
    <w:basedOn w:val="a"/>
    <w:rsid w:val="000925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 Знак Знак"/>
    <w:basedOn w:val="a"/>
    <w:rsid w:val="004D7A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"/>
    <w:link w:val="ac"/>
    <w:uiPriority w:val="99"/>
    <w:unhideWhenUsed/>
    <w:rsid w:val="00C52C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52C5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A639-4298-4815-8153-7C98D72D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3939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2024-12-02T08:10:00Z</cp:lastPrinted>
  <dcterms:created xsi:type="dcterms:W3CDTF">2024-12-05T16:27:00Z</dcterms:created>
  <dcterms:modified xsi:type="dcterms:W3CDTF">2024-12-05T16:31:00Z</dcterms:modified>
</cp:coreProperties>
</file>