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A1" w:rsidRDefault="00CA33A1" w:rsidP="00CA33A1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CA33A1" w:rsidRDefault="00CA33A1" w:rsidP="00CA33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проекту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рішення виконавчого комітету міської ради</w:t>
      </w:r>
    </w:p>
    <w:p w:rsidR="00CA33A1" w:rsidRDefault="00CA33A1" w:rsidP="00CA33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3167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дозволу на </w:t>
      </w:r>
      <w:r w:rsidRPr="00531679">
        <w:rPr>
          <w:rFonts w:ascii="Times New Roman" w:hAnsi="Times New Roman"/>
          <w:sz w:val="28"/>
          <w:szCs w:val="28"/>
          <w:lang w:val="uk-UA"/>
        </w:rPr>
        <w:t xml:space="preserve">списання з балансу </w:t>
      </w:r>
    </w:p>
    <w:p w:rsidR="00CA33A1" w:rsidRDefault="00CA33A1" w:rsidP="00CA33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31679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>
        <w:rPr>
          <w:rFonts w:ascii="Times New Roman" w:hAnsi="Times New Roman"/>
          <w:sz w:val="28"/>
          <w:szCs w:val="28"/>
          <w:lang w:val="uk-UA"/>
        </w:rPr>
        <w:t>«Деснянське</w:t>
      </w:r>
      <w:r w:rsidRPr="00F26226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531679">
        <w:rPr>
          <w:rFonts w:ascii="Times New Roman" w:hAnsi="Times New Roman"/>
          <w:sz w:val="28"/>
          <w:szCs w:val="28"/>
          <w:lang w:val="uk-UA"/>
        </w:rPr>
        <w:t>ернігівської міської ради житлових будинків</w:t>
      </w:r>
      <w:r>
        <w:rPr>
          <w:rFonts w:ascii="Times New Roman" w:hAnsi="Times New Roman"/>
          <w:sz w:val="28"/>
          <w:szCs w:val="28"/>
          <w:lang w:val="uk-UA"/>
        </w:rPr>
        <w:t xml:space="preserve"> та житлових приміщень»</w:t>
      </w:r>
    </w:p>
    <w:p w:rsidR="00CA33A1" w:rsidRDefault="00CA33A1" w:rsidP="00CA33A1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 старим законодавством квартири надавались громадянам безоплатно на праві постійного користування, але їх власником залишалась держава. Для експлуатації державного і громадського житлового фонду створювались житлово-експлуатаційні організації, які потім здійснювали функції утримання на балансі переданого йому власником майна (житлових будинків) та управляли їм, приймали рішення щодо використання коштів на виконання капітального та поточного ремонтів. </w:t>
      </w: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Але після надання наймачам права приватизації житла</w:t>
      </w:r>
      <w:r w:rsidR="00F41A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ситуація змінилась. Одночасно із приватизацією своїх квартир люди стали співвласниками будинку як цілісного майнового комплексу. </w:t>
      </w:r>
      <w:r w:rsidR="00F41AAC">
        <w:rPr>
          <w:rFonts w:ascii="Times New Roman" w:hAnsi="Times New Roman"/>
          <w:sz w:val="28"/>
          <w:szCs w:val="28"/>
          <w:lang w:val="uk-UA"/>
        </w:rPr>
        <w:t>На цей</w:t>
      </w:r>
      <w:r>
        <w:rPr>
          <w:rFonts w:ascii="Times New Roman" w:hAnsi="Times New Roman"/>
          <w:sz w:val="28"/>
          <w:szCs w:val="28"/>
          <w:lang w:val="uk-UA"/>
        </w:rPr>
        <w:t xml:space="preserve"> час в більшості будинків від 8</w:t>
      </w:r>
      <w:r w:rsidR="00F41AAC">
        <w:rPr>
          <w:rFonts w:ascii="Times New Roman" w:hAnsi="Times New Roman"/>
          <w:sz w:val="28"/>
          <w:szCs w:val="28"/>
          <w:lang w:val="uk-UA"/>
        </w:rPr>
        <w:t>0 до 100 відсотків житла знаходи</w:t>
      </w:r>
      <w:r>
        <w:rPr>
          <w:rFonts w:ascii="Times New Roman" w:hAnsi="Times New Roman"/>
          <w:sz w:val="28"/>
          <w:szCs w:val="28"/>
          <w:lang w:val="uk-UA"/>
        </w:rPr>
        <w:t xml:space="preserve">ться в приватній власності. </w:t>
      </w: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Були внесені відповідні зміни до Цивільного кодексу України, прийнято Закон України «Про особливості здійснення права власності у багатоквартирному будинку» та новий Закон України «Про житлово-комунальні послуги».</w:t>
      </w: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прийняття Закону України «Про особливості здійснення права власності у багатоквартирному будинку»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багатоквартирний будинок (спільне майно багатоквартирного будинку) визнано спільною сумісною власністю співвласників будинку. </w:t>
      </w:r>
      <w:r>
        <w:rPr>
          <w:rFonts w:ascii="Times New Roman" w:hAnsi="Times New Roman"/>
          <w:sz w:val="28"/>
          <w:szCs w:val="28"/>
          <w:lang w:val="uk-UA"/>
        </w:rPr>
        <w:t xml:space="preserve">Тільки до повноважень зборів співвласників належить прийняття рішень з усіх питань управління багатоквартирним будинком. </w:t>
      </w: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з положеннями Закону України «Про бухгалтерський облік та фінансову звітність в Україні» «баланс» є елементом фінансової звітності підприємства. При цьому цим Законом встановлено принцип автономності, згідно з яким кожне підприємство розглядається як юридична особа, відокремлена від її власників, у зв’язку з чим особисте майно та зобов’язання власників не повинні відображатися у фінансовій звітності підприємства. </w:t>
      </w: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новому Законі України «Про житлово-комунальні послуги», який набув чинності 10 червня 2018 року поняття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балансоутримувач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відсутнє, до житлової послуги належать лише послуга з управління багатоквартирним будинком.</w:t>
      </w:r>
    </w:p>
    <w:tbl>
      <w:tblPr>
        <w:tblStyle w:val="a3"/>
        <w:tblW w:w="0" w:type="auto"/>
        <w:tblLook w:val="04A0"/>
      </w:tblPr>
      <w:tblGrid>
        <w:gridCol w:w="2934"/>
        <w:gridCol w:w="6637"/>
      </w:tblGrid>
      <w:tr w:rsidR="004627AE" w:rsidTr="00721916">
        <w:tc>
          <w:tcPr>
            <w:tcW w:w="9571" w:type="dxa"/>
            <w:gridSpan w:val="2"/>
          </w:tcPr>
          <w:p w:rsidR="004627AE" w:rsidRDefault="004627AE" w:rsidP="004627AE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інформація про будинки та житлові приміщення</w:t>
            </w:r>
            <w:r w:rsidR="006E7A2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 підлягають списанню з балансу підприємства</w:t>
            </w:r>
          </w:p>
        </w:tc>
      </w:tr>
      <w:tr w:rsidR="006E7A27" w:rsidTr="00101D0E">
        <w:trPr>
          <w:trHeight w:val="328"/>
        </w:trPr>
        <w:tc>
          <w:tcPr>
            <w:tcW w:w="9571" w:type="dxa"/>
            <w:gridSpan w:val="2"/>
          </w:tcPr>
          <w:p w:rsidR="00101D0E" w:rsidRDefault="006E7A27" w:rsidP="006E7A27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будинків, що підлягає списанню</w:t>
            </w:r>
          </w:p>
        </w:tc>
      </w:tr>
      <w:tr w:rsidR="00101D0E" w:rsidTr="00EF69D7">
        <w:trPr>
          <w:trHeight w:val="299"/>
        </w:trPr>
        <w:tc>
          <w:tcPr>
            <w:tcW w:w="9571" w:type="dxa"/>
            <w:gridSpan w:val="2"/>
          </w:tcPr>
          <w:p w:rsidR="00101D0E" w:rsidRDefault="007A6F4A" w:rsidP="006E7A27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549</w:t>
            </w:r>
          </w:p>
        </w:tc>
      </w:tr>
      <w:tr w:rsidR="004627AE" w:rsidTr="00377BE9"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поверхових</w:t>
            </w:r>
          </w:p>
        </w:tc>
        <w:tc>
          <w:tcPr>
            <w:tcW w:w="6637" w:type="dxa"/>
          </w:tcPr>
          <w:p w:rsidR="004627AE" w:rsidRDefault="007A6F4A" w:rsidP="007A6F4A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258</w:t>
            </w:r>
          </w:p>
        </w:tc>
      </w:tr>
      <w:tr w:rsidR="004627AE" w:rsidTr="0092565B"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поверхових</w:t>
            </w:r>
          </w:p>
        </w:tc>
        <w:tc>
          <w:tcPr>
            <w:tcW w:w="6637" w:type="dxa"/>
          </w:tcPr>
          <w:p w:rsidR="004627AE" w:rsidRDefault="007A6F4A" w:rsidP="007A6F4A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</w:tr>
      <w:tr w:rsidR="004627AE" w:rsidTr="0052267A"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 поверхових</w:t>
            </w:r>
          </w:p>
        </w:tc>
        <w:tc>
          <w:tcPr>
            <w:tcW w:w="6637" w:type="dxa"/>
          </w:tcPr>
          <w:p w:rsidR="004627AE" w:rsidRDefault="007A6F4A" w:rsidP="007A6F4A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4627AE" w:rsidTr="00930152"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поверхових</w:t>
            </w:r>
          </w:p>
        </w:tc>
        <w:tc>
          <w:tcPr>
            <w:tcW w:w="6637" w:type="dxa"/>
          </w:tcPr>
          <w:p w:rsidR="004627AE" w:rsidRDefault="007A6F4A" w:rsidP="007A6F4A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4627AE" w:rsidTr="004627AE">
        <w:trPr>
          <w:trHeight w:val="414"/>
        </w:trPr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 поверхових</w:t>
            </w:r>
          </w:p>
        </w:tc>
        <w:tc>
          <w:tcPr>
            <w:tcW w:w="6637" w:type="dxa"/>
          </w:tcPr>
          <w:p w:rsidR="004627AE" w:rsidRDefault="007A6F4A" w:rsidP="007A6F4A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</w:tr>
      <w:tr w:rsidR="004627AE" w:rsidTr="004627AE">
        <w:trPr>
          <w:trHeight w:val="468"/>
        </w:trPr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поверхових</w:t>
            </w:r>
          </w:p>
        </w:tc>
        <w:tc>
          <w:tcPr>
            <w:tcW w:w="6637" w:type="dxa"/>
          </w:tcPr>
          <w:p w:rsidR="004627AE" w:rsidRDefault="007A6F4A" w:rsidP="007A6F4A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627AE" w:rsidTr="005C0466">
        <w:trPr>
          <w:trHeight w:val="327"/>
        </w:trPr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 поверхових</w:t>
            </w:r>
          </w:p>
        </w:tc>
        <w:tc>
          <w:tcPr>
            <w:tcW w:w="6637" w:type="dxa"/>
          </w:tcPr>
          <w:p w:rsidR="004627AE" w:rsidRDefault="007A6F4A" w:rsidP="007A6F4A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4627AE" w:rsidTr="00295CC9">
        <w:trPr>
          <w:trHeight w:val="385"/>
        </w:trPr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 поверхових</w:t>
            </w:r>
          </w:p>
        </w:tc>
        <w:tc>
          <w:tcPr>
            <w:tcW w:w="6637" w:type="dxa"/>
          </w:tcPr>
          <w:p w:rsidR="004627AE" w:rsidRDefault="007A6F4A" w:rsidP="007A6F4A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627AE" w:rsidTr="00904E67">
        <w:trPr>
          <w:trHeight w:val="314"/>
        </w:trPr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і більше поверхових</w:t>
            </w:r>
          </w:p>
        </w:tc>
        <w:tc>
          <w:tcPr>
            <w:tcW w:w="6637" w:type="dxa"/>
          </w:tcPr>
          <w:p w:rsidR="004627AE" w:rsidRDefault="007A6F4A" w:rsidP="007A6F4A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</w:tr>
      <w:tr w:rsidR="004627AE" w:rsidTr="007A726A">
        <w:trPr>
          <w:trHeight w:val="185"/>
        </w:trPr>
        <w:tc>
          <w:tcPr>
            <w:tcW w:w="2934" w:type="dxa"/>
          </w:tcPr>
          <w:p w:rsidR="004627AE" w:rsidRDefault="004627AE" w:rsidP="00CA33A1">
            <w:pPr>
              <w:tabs>
                <w:tab w:val="left" w:pos="569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житлових приміщень що підлягає списанню</w:t>
            </w:r>
          </w:p>
        </w:tc>
        <w:tc>
          <w:tcPr>
            <w:tcW w:w="6637" w:type="dxa"/>
          </w:tcPr>
          <w:p w:rsidR="004627AE" w:rsidRDefault="004627AE" w:rsidP="004627AE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27AE" w:rsidRPr="009B3191" w:rsidRDefault="009B3191" w:rsidP="004627AE">
            <w:pPr>
              <w:tabs>
                <w:tab w:val="left" w:pos="569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319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D10F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4627AE" w:rsidRDefault="004627AE" w:rsidP="004627AE">
      <w:pPr>
        <w:tabs>
          <w:tab w:val="left" w:pos="56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3A1" w:rsidRDefault="00CA33A1" w:rsidP="00CA3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167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F41AA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531679">
        <w:rPr>
          <w:rFonts w:ascii="Times New Roman" w:hAnsi="Times New Roman"/>
          <w:sz w:val="28"/>
          <w:szCs w:val="28"/>
          <w:lang w:val="uk-UA"/>
        </w:rPr>
        <w:t xml:space="preserve">Закону України «Про особливості здійснення права власності у багатоквартирному будинку» багатоквартирний будинок – це житловий будинок, в якому розташовано три чи більше квартири. </w:t>
      </w:r>
    </w:p>
    <w:p w:rsidR="00CA33A1" w:rsidRDefault="00CA33A1" w:rsidP="004627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1679">
        <w:rPr>
          <w:rFonts w:ascii="Times New Roman" w:hAnsi="Times New Roman"/>
          <w:sz w:val="28"/>
          <w:szCs w:val="28"/>
          <w:lang w:val="uk-UA"/>
        </w:rPr>
        <w:t xml:space="preserve">Зазначені у проекті рішення одноквартирні </w:t>
      </w:r>
      <w:r>
        <w:rPr>
          <w:rFonts w:ascii="Times New Roman" w:hAnsi="Times New Roman"/>
          <w:sz w:val="28"/>
          <w:szCs w:val="28"/>
          <w:lang w:val="uk-UA"/>
        </w:rPr>
        <w:t xml:space="preserve">та двоквартирні </w:t>
      </w:r>
      <w:r w:rsidRPr="00531679">
        <w:rPr>
          <w:rFonts w:ascii="Times New Roman" w:hAnsi="Times New Roman"/>
          <w:sz w:val="28"/>
          <w:szCs w:val="28"/>
          <w:lang w:val="uk-UA"/>
        </w:rPr>
        <w:t>будинки</w:t>
      </w:r>
      <w:r>
        <w:rPr>
          <w:rFonts w:ascii="Times New Roman" w:hAnsi="Times New Roman"/>
          <w:sz w:val="28"/>
          <w:szCs w:val="28"/>
          <w:lang w:val="uk-UA"/>
        </w:rPr>
        <w:t xml:space="preserve"> (зазначені нижче) </w:t>
      </w:r>
      <w:r w:rsidRPr="00531679">
        <w:rPr>
          <w:rFonts w:ascii="Times New Roman" w:hAnsi="Times New Roman"/>
          <w:sz w:val="28"/>
          <w:szCs w:val="28"/>
          <w:lang w:val="uk-UA"/>
        </w:rPr>
        <w:t>не являються багатоквартирними у розумінні Закону і підстави для надання їм послуги з управління багатоквартирним будинком відсутні.</w:t>
      </w:r>
    </w:p>
    <w:p w:rsidR="00CA33A1" w:rsidRPr="004627AE" w:rsidRDefault="00F41AAC" w:rsidP="00462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 огляду на те, що є не</w:t>
      </w:r>
      <w:r w:rsidR="00CA33A1" w:rsidRPr="00D16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приватизовані квартири у будинку та необхідність ведення обліку майна комунальної власності, скасування поняття </w:t>
      </w:r>
      <w:proofErr w:type="spellStart"/>
      <w:r w:rsidR="00CA33A1" w:rsidRPr="00D16211">
        <w:rPr>
          <w:rFonts w:ascii="Times New Roman" w:hAnsi="Times New Roman"/>
          <w:color w:val="000000"/>
          <w:sz w:val="28"/>
          <w:szCs w:val="28"/>
          <w:lang w:val="uk-UA" w:eastAsia="uk-UA"/>
        </w:rPr>
        <w:t>балансоутримувач</w:t>
      </w:r>
      <w:proofErr w:type="spellEnd"/>
      <w:r w:rsidR="00CA33A1" w:rsidRPr="00D16211">
        <w:rPr>
          <w:rFonts w:ascii="Times New Roman" w:hAnsi="Times New Roman"/>
          <w:color w:val="000000"/>
          <w:sz w:val="28"/>
          <w:szCs w:val="28"/>
          <w:lang w:val="uk-UA" w:eastAsia="uk-UA"/>
        </w:rPr>
        <w:t>, ведення обліку даних квартир залишається за підприєм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ством. У зв’язку із тим, що ці</w:t>
      </w:r>
      <w:r w:rsidR="00CA33A1" w:rsidRPr="00D16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квартири не належать підприємству та відносяться до державного житлового фонду, ведення обліку буде здійснюватися на позабалансовому рахунку підприємства у відповідності до вимог наказу МФУ №291 від 30.11.1999 року. Правових підстав та коштів на проведення оцінки неприватизованих квартир у підприємства відсутні, як альтернатива можливе знаходження балансової вартості квартир при </w:t>
      </w:r>
      <w:r>
        <w:rPr>
          <w:rFonts w:ascii="Times New Roman" w:hAnsi="Times New Roman"/>
          <w:sz w:val="28"/>
          <w:szCs w:val="28"/>
          <w:lang w:val="uk-UA"/>
        </w:rPr>
        <w:t>здійсненні</w:t>
      </w:r>
      <w:r w:rsidR="00CA33A1" w:rsidRPr="00D16211">
        <w:rPr>
          <w:rFonts w:ascii="Times New Roman" w:hAnsi="Times New Roman"/>
          <w:sz w:val="28"/>
          <w:szCs w:val="28"/>
          <w:lang w:val="uk-UA"/>
        </w:rPr>
        <w:t xml:space="preserve"> розрахунку виходячи із балансової вартості будинку і загальної його площі.</w:t>
      </w:r>
    </w:p>
    <w:p w:rsidR="00CA33A1" w:rsidRPr="00CA1594" w:rsidRDefault="00CA33A1" w:rsidP="00CA33A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D16211">
        <w:rPr>
          <w:rFonts w:ascii="Times New Roman" w:hAnsi="Times New Roman"/>
          <w:sz w:val="28"/>
          <w:szCs w:val="28"/>
          <w:lang w:val="uk-UA" w:eastAsia="uk-UA"/>
        </w:rPr>
        <w:t xml:space="preserve">Таким чином, усі процитовані вище норми законодавства однозначно свідчать про те, що багатоквартирний житловий будинок як цілісний майновий комплекс є </w:t>
      </w:r>
      <w:proofErr w:type="spellStart"/>
      <w:r w:rsidRPr="00D16211">
        <w:rPr>
          <w:rFonts w:ascii="Times New Roman" w:hAnsi="Times New Roman"/>
          <w:sz w:val="28"/>
          <w:szCs w:val="28"/>
          <w:lang w:val="uk-UA" w:eastAsia="uk-UA"/>
        </w:rPr>
        <w:t>співвласністю</w:t>
      </w:r>
      <w:proofErr w:type="spellEnd"/>
      <w:r w:rsidRPr="00D16211">
        <w:rPr>
          <w:rFonts w:ascii="Times New Roman" w:hAnsi="Times New Roman"/>
          <w:sz w:val="28"/>
          <w:szCs w:val="28"/>
          <w:lang w:val="uk-UA" w:eastAsia="uk-UA"/>
        </w:rPr>
        <w:t xml:space="preserve"> власників квартир та нежитлових приміщень у ньому, що </w:t>
      </w:r>
      <w:r w:rsidRPr="00CA1594">
        <w:rPr>
          <w:rFonts w:ascii="Times New Roman" w:hAnsi="Times New Roman"/>
          <w:sz w:val="28"/>
          <w:szCs w:val="28"/>
          <w:lang w:val="uk-UA" w:eastAsia="uk-UA"/>
        </w:rPr>
        <w:t>виключає можливість його перебування у власності держави чи територіальної громади.</w:t>
      </w:r>
    </w:p>
    <w:p w:rsidR="00CA33A1" w:rsidRPr="00D16211" w:rsidRDefault="00CA33A1" w:rsidP="00CA33A1">
      <w:pPr>
        <w:shd w:val="clear" w:color="auto" w:fill="FFFFFF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прийняття рішення є приведення діяльності підприємства  відповідно до діючого законодавства у сфері надання житлово-комунальних послуг.</w:t>
      </w: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3A1" w:rsidRDefault="00CA33A1" w:rsidP="00CA33A1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3A1" w:rsidRDefault="00CA33A1" w:rsidP="00CA33A1">
      <w:pPr>
        <w:tabs>
          <w:tab w:val="left" w:pos="569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n41"/>
      <w:bookmarkStart w:id="1" w:name="n44"/>
      <w:bookmarkStart w:id="2" w:name="n46"/>
      <w:bookmarkStart w:id="3" w:name="n47"/>
      <w:bookmarkStart w:id="4" w:name="n48"/>
      <w:bookmarkStart w:id="5" w:name="n51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 комунального підприємства </w:t>
      </w:r>
    </w:p>
    <w:p w:rsidR="00823EF8" w:rsidRPr="009B3191" w:rsidRDefault="00CA33A1" w:rsidP="009B3191">
      <w:pPr>
        <w:tabs>
          <w:tab w:val="left" w:pos="5697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«Деснянське</w:t>
      </w:r>
      <w:r w:rsidRPr="00CD4A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Чернігівської міської ради                                        В. ПРИГАРА</w:t>
      </w:r>
    </w:p>
    <w:sectPr w:rsidR="00823EF8" w:rsidRPr="009B3191" w:rsidSect="00DB33B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A33A1"/>
    <w:rsid w:val="00101D0E"/>
    <w:rsid w:val="00282BAB"/>
    <w:rsid w:val="004627AE"/>
    <w:rsid w:val="005632CB"/>
    <w:rsid w:val="006D093C"/>
    <w:rsid w:val="006E7A27"/>
    <w:rsid w:val="007A6F4A"/>
    <w:rsid w:val="007D10FF"/>
    <w:rsid w:val="00823EF8"/>
    <w:rsid w:val="009B3191"/>
    <w:rsid w:val="00AD33C5"/>
    <w:rsid w:val="00CA33A1"/>
    <w:rsid w:val="00F41AAC"/>
    <w:rsid w:val="00F936EA"/>
    <w:rsid w:val="00FD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3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13EE-CD31-4204-87F5-B40AE0F5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2019-11-08T09:52:00Z</cp:lastPrinted>
  <dcterms:created xsi:type="dcterms:W3CDTF">2019-11-08T09:23:00Z</dcterms:created>
  <dcterms:modified xsi:type="dcterms:W3CDTF">2019-11-12T07:43:00Z</dcterms:modified>
</cp:coreProperties>
</file>