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jc w:val="right"/>
        <w:tblLayout w:type="fixed"/>
        <w:tblLook w:val="0000" w:firstRow="0" w:lastRow="0" w:firstColumn="0" w:lastColumn="0" w:noHBand="0" w:noVBand="0"/>
      </w:tblPr>
      <w:tblGrid>
        <w:gridCol w:w="9889"/>
      </w:tblGrid>
      <w:tr w:rsidR="002C71B7" w:rsidRPr="009E3893" w:rsidTr="00AC4163">
        <w:trPr>
          <w:trHeight w:val="1110"/>
          <w:jc w:val="right"/>
        </w:trPr>
        <w:tc>
          <w:tcPr>
            <w:tcW w:w="9889" w:type="dxa"/>
          </w:tcPr>
          <w:p w:rsidR="002C71B7" w:rsidRPr="009E3893" w:rsidRDefault="00BE6992" w:rsidP="00BE6992">
            <w:pPr>
              <w:spacing w:before="240" w:line="240" w:lineRule="atLeast"/>
              <w:ind w:right="-354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                                                     </w:t>
            </w:r>
            <w:r w:rsidR="002C71B7" w:rsidRPr="009E389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Міському голові м. Чернігів</w:t>
            </w:r>
          </w:p>
          <w:p w:rsidR="00AC4163" w:rsidRDefault="00AC4163" w:rsidP="00AC4163">
            <w:pPr>
              <w:spacing w:before="24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                          </w:t>
            </w:r>
            <w:r w:rsidR="00BE699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</w:t>
            </w:r>
            <w:r w:rsidR="00B5531A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Атр</w:t>
            </w:r>
            <w:bookmarkStart w:id="0" w:name="_GoBack"/>
            <w:bookmarkEnd w:id="0"/>
            <w:r w:rsidR="002C71B7" w:rsidRPr="009E3893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ошенку В.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C4163" w:rsidRPr="00AC4163" w:rsidRDefault="00AC4163" w:rsidP="00AC4163">
            <w:pPr>
              <w:spacing w:before="240" w:line="240" w:lineRule="atLeast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                                                             </w:t>
            </w:r>
            <w:r w:rsidR="00BE699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 </w:t>
            </w:r>
            <w:r w:rsidRPr="00AC41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Депутат</w:t>
            </w:r>
            <w:r w:rsidR="00BE699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ам </w:t>
            </w:r>
            <w:r w:rsidRPr="00AC41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 xml:space="preserve"> Чернігівської міської ради</w:t>
            </w:r>
          </w:p>
          <w:p w:rsidR="002C71B7" w:rsidRDefault="00BE6992" w:rsidP="00BE6992">
            <w:pPr>
              <w:spacing w:before="240" w:line="240" w:lineRule="atLeast"/>
              <w:ind w:right="-354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</w:t>
            </w:r>
            <w:r w:rsidR="002C71B7" w:rsidRPr="009E3893">
              <w:rPr>
                <w:rFonts w:ascii="Times New Roman" w:hAnsi="Times New Roman"/>
                <w:sz w:val="24"/>
                <w:szCs w:val="24"/>
              </w:rPr>
              <w:t xml:space="preserve">14000, м. </w:t>
            </w:r>
            <w:proofErr w:type="spellStart"/>
            <w:r w:rsidR="002C71B7" w:rsidRPr="009E3893"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 w:rsidR="002C71B7" w:rsidRPr="009E38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C71B7" w:rsidRPr="009E3893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="002C71B7" w:rsidRPr="009E38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C71B7" w:rsidRPr="009E3893">
              <w:rPr>
                <w:rFonts w:ascii="Times New Roman" w:hAnsi="Times New Roman"/>
                <w:sz w:val="24"/>
                <w:szCs w:val="24"/>
              </w:rPr>
              <w:t>Магістратська</w:t>
            </w:r>
            <w:proofErr w:type="spellEnd"/>
            <w:r w:rsidR="002C71B7" w:rsidRPr="009E3893">
              <w:rPr>
                <w:rFonts w:ascii="Times New Roman" w:hAnsi="Times New Roman"/>
              </w:rPr>
              <w:t>, 7</w:t>
            </w:r>
          </w:p>
          <w:p w:rsidR="00BE6992" w:rsidRPr="00BE6992" w:rsidRDefault="00BE6992" w:rsidP="00BE6992">
            <w:pPr>
              <w:spacing w:before="240" w:line="240" w:lineRule="atLeast"/>
              <w:ind w:right="-3541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C71B7" w:rsidRDefault="002C71B7" w:rsidP="002C71B7">
      <w:pPr>
        <w:ind w:right="4954" w:firstLine="567"/>
        <w:jc w:val="both"/>
        <w:rPr>
          <w:rFonts w:ascii="Times New Roman" w:eastAsia=".SFNSText-Regular" w:hAnsi="Times New Roman"/>
          <w:i/>
          <w:sz w:val="18"/>
          <w:szCs w:val="18"/>
          <w:lang w:val="uk-UA" w:eastAsia="ru-RU"/>
        </w:rPr>
      </w:pP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Щодо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закон</w:t>
      </w:r>
      <w:proofErr w:type="spellStart"/>
      <w:r w:rsidR="00F648FC">
        <w:rPr>
          <w:rFonts w:ascii="Times New Roman" w:eastAsia=".SFNSText-Regular" w:hAnsi="Times New Roman"/>
          <w:i/>
          <w:sz w:val="18"/>
          <w:szCs w:val="18"/>
          <w:lang w:val="uk-UA" w:eastAsia="ru-RU"/>
        </w:rPr>
        <w:t>ів</w:t>
      </w:r>
      <w:proofErr w:type="spellEnd"/>
      <w:r w:rsidR="00F648FC">
        <w:rPr>
          <w:rFonts w:ascii="Times New Roman" w:eastAsia=".SFNSText-Regular" w:hAnsi="Times New Roman"/>
          <w:i/>
          <w:sz w:val="18"/>
          <w:szCs w:val="18"/>
          <w:lang w:val="uk-UA" w:eastAsia="ru-RU"/>
        </w:rPr>
        <w:t xml:space="preserve"> України</w:t>
      </w:r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№</w:t>
      </w:r>
      <w:r w:rsidR="00F648FC">
        <w:rPr>
          <w:rFonts w:ascii="Times New Roman" w:eastAsia=".SFNSText-Regular" w:hAnsi="Times New Roman"/>
          <w:i/>
          <w:sz w:val="18"/>
          <w:szCs w:val="18"/>
          <w:lang w:val="uk-UA" w:eastAsia="ru-RU"/>
        </w:rPr>
        <w:t>128</w:t>
      </w:r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про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внесення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змін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в Закон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України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«Про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застосування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реєстраторів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розрахункових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операцій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у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сфері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торгівлі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громадського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харчування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та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послуг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» та №</w:t>
      </w:r>
      <w:r w:rsidR="00F648FC">
        <w:rPr>
          <w:rFonts w:ascii="Times New Roman" w:eastAsia=".SFNSText-Regular" w:hAnsi="Times New Roman"/>
          <w:i/>
          <w:sz w:val="18"/>
          <w:szCs w:val="18"/>
          <w:lang w:val="uk-UA" w:eastAsia="ru-RU"/>
        </w:rPr>
        <w:t>129</w:t>
      </w:r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«Про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внесення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змін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до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Податкового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кодексу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України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щодо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детінізації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розрахунків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gram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в</w:t>
      </w:r>
      <w:proofErr w:type="gram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сфері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торгівлі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 xml:space="preserve"> і </w:t>
      </w:r>
      <w:proofErr w:type="spellStart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послуг</w:t>
      </w:r>
      <w:proofErr w:type="spellEnd"/>
      <w:r w:rsidRPr="009E3893">
        <w:rPr>
          <w:rFonts w:ascii="Times New Roman" w:eastAsia=".SFNSText-Regular" w:hAnsi="Times New Roman"/>
          <w:i/>
          <w:sz w:val="18"/>
          <w:szCs w:val="18"/>
          <w:lang w:eastAsia="ru-RU"/>
        </w:rPr>
        <w:t>»</w:t>
      </w:r>
    </w:p>
    <w:p w:rsidR="00BE6992" w:rsidRDefault="00BE6992" w:rsidP="002C71B7">
      <w:pPr>
        <w:ind w:right="4954" w:firstLine="567"/>
        <w:jc w:val="both"/>
        <w:rPr>
          <w:rFonts w:ascii="Times New Roman" w:eastAsia=".SFNSText-Regular" w:hAnsi="Times New Roman"/>
          <w:i/>
          <w:sz w:val="18"/>
          <w:szCs w:val="18"/>
          <w:lang w:val="uk-UA" w:eastAsia="ru-RU"/>
        </w:rPr>
      </w:pPr>
    </w:p>
    <w:p w:rsidR="00BE6992" w:rsidRPr="00BE6992" w:rsidRDefault="00BE6992" w:rsidP="002C71B7">
      <w:pPr>
        <w:ind w:right="4954" w:firstLine="567"/>
        <w:jc w:val="both"/>
        <w:rPr>
          <w:rFonts w:ascii="Times New Roman" w:eastAsia=".SFNSText-Regular" w:hAnsi="Times New Roman"/>
          <w:i/>
          <w:sz w:val="18"/>
          <w:szCs w:val="18"/>
          <w:lang w:val="uk-UA" w:eastAsia="ru-RU"/>
        </w:rPr>
      </w:pPr>
    </w:p>
    <w:p w:rsidR="002C71B7" w:rsidRPr="00F648FC" w:rsidRDefault="002C71B7" w:rsidP="002C71B7">
      <w:pPr>
        <w:jc w:val="center"/>
        <w:rPr>
          <w:rFonts w:ascii="Times New Roman" w:eastAsia=".SFNSText-Regular" w:hAnsi="Times New Roman"/>
          <w:b/>
          <w:sz w:val="24"/>
          <w:szCs w:val="24"/>
          <w:lang w:val="uk-UA" w:eastAsia="ru-RU"/>
        </w:rPr>
      </w:pPr>
      <w:r w:rsidRPr="00F648FC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 xml:space="preserve">З В Е Р Н Е Н </w:t>
      </w:r>
      <w:proofErr w:type="spellStart"/>
      <w:r w:rsidRPr="00F648FC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>Н</w:t>
      </w:r>
      <w:proofErr w:type="spellEnd"/>
      <w:r w:rsidRPr="00F648FC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 xml:space="preserve"> Я</w:t>
      </w:r>
    </w:p>
    <w:p w:rsidR="002C71B7" w:rsidRPr="00F648FC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val="uk-UA" w:eastAsia="ru-RU"/>
        </w:rPr>
      </w:pPr>
      <w:r w:rsidRPr="00F648FC">
        <w:rPr>
          <w:rFonts w:ascii="Times New Roman" w:eastAsia=".SFNSText-Regular" w:hAnsi="Times New Roman"/>
          <w:sz w:val="24"/>
          <w:szCs w:val="24"/>
          <w:lang w:val="uk-UA" w:eastAsia="ru-RU"/>
        </w:rPr>
        <w:t>Закон</w:t>
      </w:r>
      <w:r w:rsidR="00F648FC">
        <w:rPr>
          <w:rFonts w:ascii="Times New Roman" w:eastAsia=".SFNSText-Regular" w:hAnsi="Times New Roman"/>
          <w:sz w:val="24"/>
          <w:szCs w:val="24"/>
          <w:lang w:val="uk-UA" w:eastAsia="ru-RU"/>
        </w:rPr>
        <w:t>и України</w:t>
      </w:r>
      <w:r w:rsidRPr="00F648FC"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№</w:t>
      </w:r>
      <w:r w:rsidR="00F648FC">
        <w:rPr>
          <w:rFonts w:ascii="Times New Roman" w:eastAsia=".SFNSText-Regular" w:hAnsi="Times New Roman"/>
          <w:sz w:val="24"/>
          <w:szCs w:val="24"/>
          <w:lang w:val="uk-UA" w:eastAsia="ru-RU"/>
        </w:rPr>
        <w:t>128</w:t>
      </w:r>
      <w:r w:rsidRPr="00F648FC"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про внесення змін в Закон України «Про застосування реєстраторів розрахункових операцій у сфері торгівлі, громадського харчування та послуг» та №</w:t>
      </w:r>
      <w:r w:rsidR="00F648FC">
        <w:rPr>
          <w:rFonts w:ascii="Times New Roman" w:eastAsia=".SFNSText-Regular" w:hAnsi="Times New Roman"/>
          <w:sz w:val="24"/>
          <w:szCs w:val="24"/>
          <w:lang w:val="uk-UA" w:eastAsia="ru-RU"/>
        </w:rPr>
        <w:t>129</w:t>
      </w:r>
      <w:r w:rsidRPr="00F648FC"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«Про внесення змін до Податкового кодексу України щодо детінізації розрахунків в сфері торгівлі і послуг» </w:t>
      </w:r>
      <w:r w:rsidR="00F648FC">
        <w:rPr>
          <w:rFonts w:ascii="Times New Roman" w:eastAsia=".SFNSText-Regular" w:hAnsi="Times New Roman"/>
          <w:sz w:val="24"/>
          <w:szCs w:val="24"/>
          <w:lang w:val="uk-UA" w:eastAsia="ru-RU"/>
        </w:rPr>
        <w:t>підписані президентом України 17 жовтня 2019 року</w:t>
      </w:r>
      <w:r w:rsidRPr="00F648FC"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викликали широкий резонанс у підприємницькому середовищі. </w:t>
      </w:r>
    </w:p>
    <w:p w:rsidR="002C71B7" w:rsidRPr="009E3893" w:rsidRDefault="00F648FC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>
        <w:rPr>
          <w:rFonts w:ascii="Times New Roman" w:eastAsia=".SFNSText-Regular" w:hAnsi="Times New Roman"/>
          <w:sz w:val="24"/>
          <w:szCs w:val="24"/>
          <w:lang w:val="uk-UA" w:eastAsia="ru-RU"/>
        </w:rPr>
        <w:t>С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тавши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підприємц</w:t>
      </w:r>
      <w:r>
        <w:rPr>
          <w:rFonts w:ascii="Times New Roman" w:eastAsia=".SFNSText-Regular" w:hAnsi="Times New Roman"/>
          <w:sz w:val="24"/>
          <w:szCs w:val="24"/>
          <w:lang w:val="uk-UA" w:eastAsia="ru-RU"/>
        </w:rPr>
        <w:t>ем</w:t>
      </w:r>
      <w:proofErr w:type="spellEnd"/>
      <w:r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та відкривши</w:t>
      </w:r>
      <w:r w:rsidRPr="00F648FC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власну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справу</w:t>
      </w:r>
      <w:r>
        <w:rPr>
          <w:rFonts w:ascii="Times New Roman" w:eastAsia=".SFNSText-Regular" w:hAnsi="Times New Roman"/>
          <w:sz w:val="24"/>
          <w:szCs w:val="24"/>
          <w:lang w:val="uk-UA" w:eastAsia="ru-RU"/>
        </w:rPr>
        <w:t>,</w:t>
      </w: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</w:t>
      </w:r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кожен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самостійно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обрав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форму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оподаткування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єдиний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податок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чи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загальну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систему.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Сьогодні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може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відбутися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р</w:t>
      </w:r>
      <w:proofErr w:type="gram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ізка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зміна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правил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саме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для малого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підприємництва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з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одночасним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ускладненням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регулювання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збільшенням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санкцій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та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можливого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тиску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зі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сторони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державних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контролюючих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>органів</w:t>
      </w:r>
      <w:proofErr w:type="spellEnd"/>
      <w:r w:rsidR="002C71B7"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.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За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повідомленням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Державної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регуляторної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служби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(ДРС),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прогнозні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витрати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бізнесу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становитимуть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орієнтовно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22,35 </w:t>
      </w:r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млрд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грн. на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адміністрування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процесів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застосування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РРО.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Сумарні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додаткові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витрати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малого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бізнесу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на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обов’язкове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впровадження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РРО для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платників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єдиного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податку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другої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групи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незалежно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від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виду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діяльності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обсягів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доходів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можуть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становити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11,128 </w:t>
      </w:r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млрд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грн.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Кр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того,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оскільки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за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ознаками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визначеними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ст. 1 Закону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України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від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11.09.2003 р. № 1160 «Про засади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державної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регуляторної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політики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сфері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господарської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діяльності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»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зазначені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законопроекти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є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регуляторними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актами, ДРС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вважає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що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перед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їх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прийняттям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повинно</w:t>
      </w:r>
      <w:r w:rsidR="00F648FC"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</w:t>
      </w: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відбуватися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широке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громадське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обговорення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із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залученням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представників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бізнесу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громадськості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інших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зацікавлених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сторін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чого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зроблено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не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було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!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Серед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інших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серйозних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можливих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наслідків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ДРС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також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вказує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на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наступні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: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1.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збільшення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здорожчання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процедур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адм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іністрування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малого та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мікропідприємництва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2.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бізнес-еміграція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ідприємців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країни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з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більш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сприятливою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податковою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системою;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3.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делегалізація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ведення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господарської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діяльності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lastRenderedPageBreak/>
        <w:t xml:space="preserve">4.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некоректна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з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юридичної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точки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зору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реалізація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механізмі</w:t>
      </w:r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</w:t>
      </w:r>
      <w:proofErr w:type="spellEnd"/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контролю через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елект-ронний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кабінет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платника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податку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5.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формальний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ідхід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щодо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можливості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застосування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програмних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РРО;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6.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збільшення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фінансових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санкцій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при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настанні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визначених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законопроектом умов, в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середньому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у 2,8 рази,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обґрунтування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доц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ільності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яких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вказаних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розмірах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відсутнє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7.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збільшення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перевірок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ідставі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недобросовісних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звернень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покупців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через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особистісне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негативне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ставлення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або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бажання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дискредитувати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конкурентів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8.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встановлення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техн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ічно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неможливого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для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суб’єктів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господарювання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зобов’язання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щодо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відображення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коду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згідно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з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Українською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класифікацією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товарів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зовнішньоекономічної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діяльності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(УКТЗЕД) 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разі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проведення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розрахунків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за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підакцизні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товари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оскільки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суб’єктам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господарювання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необхідно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буде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замовити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перекодування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РРО,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які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вони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використовують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, та/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або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купувати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нові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РРО з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відповідним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кодуванням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;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9.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інші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негативні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наслідки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. </w:t>
      </w:r>
    </w:p>
    <w:p w:rsidR="002C71B7" w:rsidRPr="009E3893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eastAsia="ru-RU"/>
        </w:rPr>
      </w:pP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Згідно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аналізу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«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Інституту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соц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іально-економічної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трансформації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»</w:t>
      </w:r>
      <w:r w:rsidRPr="009E3893"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Центру соціально-економічних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val="uk-UA" w:eastAsia="ru-RU"/>
        </w:rPr>
        <w:t>дослиджень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val="uk-UA" w:eastAsia="ru-RU"/>
        </w:rPr>
        <w:t xml:space="preserve"> CASE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val="uk-UA" w:eastAsia="ru-RU"/>
        </w:rPr>
        <w:t>Ukraine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є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інші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схеми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ухиляння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уникнення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від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оподаткування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галузі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на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які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мають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звернути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у першу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чергу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свою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увагу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народні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депутати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як то –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деофшоризація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деолігархізація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ліквідація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контрабанди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вивід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із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тіні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великого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агробізнесу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та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подолання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корупції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в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державних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монополіях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, а не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ускладнювати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умови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ведення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господарської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діяльності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малим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п</w:t>
      </w:r>
      <w:proofErr w:type="gram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ідприємцям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.</w:t>
      </w:r>
    </w:p>
    <w:p w:rsidR="002C71B7" w:rsidRPr="008753EA" w:rsidRDefault="002C71B7" w:rsidP="002C71B7">
      <w:pPr>
        <w:ind w:firstLine="709"/>
        <w:jc w:val="both"/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</w:pP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Такі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ускладнення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можуть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призвести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до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зменшення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податкових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надходжень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у бюджет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міста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,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що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створить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ризики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для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реалізації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міських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соц</w:t>
      </w:r>
      <w:proofErr w:type="gram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іально-економічних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програм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u w:val="single"/>
          <w:lang w:eastAsia="ru-RU"/>
        </w:rPr>
        <w:t>.</w:t>
      </w:r>
    </w:p>
    <w:p w:rsidR="002C71B7" w:rsidRPr="008753EA" w:rsidRDefault="002C71B7" w:rsidP="002C71B7">
      <w:pPr>
        <w:ind w:firstLine="709"/>
        <w:jc w:val="both"/>
        <w:rPr>
          <w:rFonts w:ascii="Times New Roman" w:eastAsia=".SFNSText-Regular" w:hAnsi="Times New Roman"/>
          <w:b/>
          <w:sz w:val="24"/>
          <w:szCs w:val="24"/>
          <w:lang w:eastAsia="ru-RU"/>
        </w:rPr>
      </w:pPr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Враховуючи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вищевикладене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просимо вас в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інтересах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п</w:t>
      </w:r>
      <w:proofErr w:type="gram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ідприємців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міста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r w:rsidRPr="008753EA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>Чернігова</w:t>
      </w:r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звернутись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до Президента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України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з </w:t>
      </w:r>
      <w:proofErr w:type="spellStart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>проханням</w:t>
      </w:r>
      <w:proofErr w:type="spellEnd"/>
      <w:r w:rsidRPr="008753EA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r w:rsidR="009E3893" w:rsidRPr="008753EA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 xml:space="preserve">скористуватися правом та </w:t>
      </w:r>
      <w:proofErr w:type="spellStart"/>
      <w:r w:rsidR="009E3893" w:rsidRPr="008753EA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>ініцюювавти</w:t>
      </w:r>
      <w:proofErr w:type="spellEnd"/>
      <w:r w:rsidR="009E3893" w:rsidRPr="008753EA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 xml:space="preserve"> скасування зазначених законів .</w:t>
      </w:r>
    </w:p>
    <w:p w:rsidR="00BE6992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val="uk-UA" w:eastAsia="ru-RU"/>
        </w:rPr>
      </w:pP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Додаток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:</w:t>
      </w:r>
    </w:p>
    <w:p w:rsidR="002C71B7" w:rsidRPr="008753EA" w:rsidRDefault="002C71B7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u w:val="single"/>
          <w:lang w:val="uk-UA" w:eastAsia="ru-RU"/>
        </w:rPr>
      </w:pPr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проект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звернення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 xml:space="preserve"> – 1 </w:t>
      </w:r>
      <w:proofErr w:type="spellStart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арк</w:t>
      </w:r>
      <w:proofErr w:type="spellEnd"/>
      <w:r w:rsidRPr="009E3893">
        <w:rPr>
          <w:rFonts w:ascii="Times New Roman" w:eastAsia=".SFNSText-Regular" w:hAnsi="Times New Roman"/>
          <w:sz w:val="24"/>
          <w:szCs w:val="24"/>
          <w:lang w:eastAsia="ru-RU"/>
        </w:rPr>
        <w:t>.</w:t>
      </w:r>
    </w:p>
    <w:p w:rsidR="00BE6992" w:rsidRDefault="00BE6992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val="uk-UA" w:eastAsia="ru-RU"/>
        </w:rPr>
      </w:pPr>
      <w:r>
        <w:rPr>
          <w:rFonts w:ascii="Times New Roman" w:eastAsia=".SFNSText-Regular" w:hAnsi="Times New Roman"/>
          <w:sz w:val="24"/>
          <w:szCs w:val="24"/>
          <w:lang w:val="uk-UA" w:eastAsia="ru-RU"/>
        </w:rPr>
        <w:t>підписні листи -         арк.</w:t>
      </w:r>
    </w:p>
    <w:p w:rsidR="00BE6992" w:rsidRDefault="00BE6992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val="uk-UA" w:eastAsia="ru-RU"/>
        </w:rPr>
      </w:pPr>
    </w:p>
    <w:p w:rsidR="00BE6992" w:rsidRPr="00BE6992" w:rsidRDefault="00BE6992" w:rsidP="002C71B7">
      <w:pPr>
        <w:ind w:firstLine="709"/>
        <w:jc w:val="both"/>
        <w:rPr>
          <w:rFonts w:ascii="Times New Roman" w:eastAsia=".SFNSText-Regular" w:hAnsi="Times New Roman"/>
          <w:sz w:val="24"/>
          <w:szCs w:val="24"/>
          <w:lang w:val="uk-UA" w:eastAsia="ru-RU"/>
        </w:rPr>
      </w:pPr>
    </w:p>
    <w:p w:rsidR="00AC4163" w:rsidRDefault="009E3893" w:rsidP="002C71B7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4163">
        <w:rPr>
          <w:rFonts w:ascii="Times New Roman" w:eastAsia=".SFNSText-Regular" w:hAnsi="Times New Roman"/>
          <w:b/>
          <w:sz w:val="24"/>
          <w:szCs w:val="24"/>
          <w:lang w:val="uk-UA" w:eastAsia="ru-RU"/>
        </w:rPr>
        <w:t xml:space="preserve">28 </w:t>
      </w:r>
      <w:r w:rsidR="002C71B7" w:rsidRPr="00AC4163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2C71B7" w:rsidRPr="00AC4163">
        <w:rPr>
          <w:rFonts w:ascii="Times New Roman" w:eastAsia=".SFNSText-Regular" w:hAnsi="Times New Roman"/>
          <w:b/>
          <w:sz w:val="24"/>
          <w:szCs w:val="24"/>
          <w:lang w:eastAsia="ru-RU"/>
        </w:rPr>
        <w:t>жовтня</w:t>
      </w:r>
      <w:proofErr w:type="spellEnd"/>
      <w:r w:rsidR="002C71B7" w:rsidRPr="00AC4163">
        <w:rPr>
          <w:rFonts w:ascii="Times New Roman" w:eastAsia=".SFNSText-Regular" w:hAnsi="Times New Roman"/>
          <w:b/>
          <w:sz w:val="24"/>
          <w:szCs w:val="24"/>
          <w:lang w:eastAsia="ru-RU"/>
        </w:rPr>
        <w:t xml:space="preserve"> 2019 р.</w:t>
      </w:r>
    </w:p>
    <w:p w:rsidR="00AC4163" w:rsidRPr="00AC4163" w:rsidRDefault="00AC4163" w:rsidP="00AC416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C4163" w:rsidRPr="00AC41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SFNSText-Regular">
    <w:charset w:val="88"/>
    <w:family w:val="auto"/>
    <w:pitch w:val="variable"/>
    <w:sig w:usb0="2000028F" w:usb1="0A080003" w:usb2="00000010" w:usb3="00000000" w:csb0="001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B7"/>
    <w:rsid w:val="002C71B7"/>
    <w:rsid w:val="008753EA"/>
    <w:rsid w:val="009E3893"/>
    <w:rsid w:val="00AC4163"/>
    <w:rsid w:val="00B4613D"/>
    <w:rsid w:val="00B5531A"/>
    <w:rsid w:val="00BE6992"/>
    <w:rsid w:val="00F6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B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B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2779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2019-10-28T07:18:00Z</cp:lastPrinted>
  <dcterms:created xsi:type="dcterms:W3CDTF">2019-10-28T05:06:00Z</dcterms:created>
  <dcterms:modified xsi:type="dcterms:W3CDTF">2019-10-28T12:59:00Z</dcterms:modified>
</cp:coreProperties>
</file>