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236" w:rsidRPr="001B0236" w:rsidRDefault="001B0236" w:rsidP="001B0236">
      <w:pPr>
        <w:suppressAutoHyphens/>
        <w:ind w:right="140"/>
        <w:jc w:val="center"/>
        <w:rPr>
          <w:b/>
          <w:sz w:val="28"/>
          <w:szCs w:val="28"/>
          <w:lang w:val="uk-UA" w:eastAsia="zh-CN"/>
        </w:rPr>
      </w:pPr>
      <w:r w:rsidRPr="001B0236">
        <w:rPr>
          <w:b/>
          <w:color w:val="000000"/>
        </w:rPr>
        <w:t>КОМУНАЛЬНИЙ ПОЗАШКІЛЬНИЙ НАВЧАЛЬНИЙ ЗАКЛАД «ДИТЯЧО-ЮНАЦЬКА СПОРТИВНА ШКОЛА «АТЛЕТ» ЧЕРНІГІВСЬКОЇ МІСЬКОЇ РАДИ</w:t>
      </w:r>
    </w:p>
    <w:p w:rsidR="007C20E8" w:rsidRPr="00AF75AC" w:rsidRDefault="007C20E8" w:rsidP="00493C87">
      <w:pPr>
        <w:spacing w:after="120"/>
        <w:contextualSpacing/>
        <w:jc w:val="center"/>
        <w:rPr>
          <w:b/>
          <w:sz w:val="22"/>
          <w:szCs w:val="22"/>
          <w:lang w:val="uk-UA" w:eastAsia="en-US"/>
        </w:rPr>
      </w:pPr>
    </w:p>
    <w:p w:rsidR="007C20E8" w:rsidRPr="00AF75AC" w:rsidRDefault="007C20E8" w:rsidP="00493C87">
      <w:pPr>
        <w:spacing w:after="120"/>
        <w:contextualSpacing/>
        <w:jc w:val="center"/>
        <w:rPr>
          <w:b/>
          <w:sz w:val="22"/>
          <w:szCs w:val="22"/>
          <w:lang w:val="uk-UA" w:eastAsia="en-US"/>
        </w:rPr>
      </w:pPr>
      <w:r w:rsidRPr="00AF75AC">
        <w:rPr>
          <w:b/>
          <w:sz w:val="22"/>
          <w:szCs w:val="22"/>
          <w:lang w:val="uk-UA" w:eastAsia="en-US"/>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w:t>
      </w:r>
    </w:p>
    <w:p w:rsidR="007C20E8" w:rsidRPr="00AF75AC" w:rsidRDefault="007C20E8" w:rsidP="00807249">
      <w:pPr>
        <w:pStyle w:val="a3"/>
        <w:rPr>
          <w:b/>
          <w:sz w:val="22"/>
          <w:szCs w:val="22"/>
          <w:lang w:val="uk-UA"/>
        </w:rPr>
      </w:pPr>
      <w:r w:rsidRPr="00AF75AC">
        <w:rPr>
          <w:b/>
          <w:sz w:val="22"/>
          <w:szCs w:val="22"/>
          <w:lang w:val="uk-UA"/>
        </w:rPr>
        <w:t>1. Назва предмета закупівлі</w:t>
      </w:r>
    </w:p>
    <w:p w:rsidR="001B0236" w:rsidRPr="001B0236" w:rsidRDefault="001B0236" w:rsidP="001B0236">
      <w:pPr>
        <w:pStyle w:val="a8"/>
        <w:rPr>
          <w:bCs/>
          <w:color w:val="000000"/>
          <w:lang w:val="uk-UA"/>
        </w:rPr>
      </w:pPr>
      <w:r w:rsidRPr="001B0236">
        <w:rPr>
          <w:lang w:val="uk-UA"/>
        </w:rPr>
        <w:t>92610000-0 — Послуги з утримання спортивних закладів</w:t>
      </w:r>
      <w:r w:rsidRPr="001B0236">
        <w:rPr>
          <w:bCs/>
          <w:color w:val="000000"/>
          <w:lang w:val="uk-UA"/>
        </w:rPr>
        <w:t xml:space="preserve"> (оренда </w:t>
      </w:r>
      <w:r w:rsidRPr="001B0236">
        <w:rPr>
          <w:lang w:val="uk-UA"/>
        </w:rPr>
        <w:t xml:space="preserve">(суборенда) </w:t>
      </w:r>
      <w:r w:rsidRPr="001B0236">
        <w:rPr>
          <w:bCs/>
          <w:color w:val="000000"/>
          <w:lang w:val="uk-UA"/>
        </w:rPr>
        <w:t>спортивного залу для тренувань спортсменів разом з  кімнатами для розміщення адміністрації школи та тренерів)</w:t>
      </w:r>
    </w:p>
    <w:p w:rsidR="007C20E8" w:rsidRPr="00AF75AC" w:rsidRDefault="007C20E8" w:rsidP="00807249">
      <w:pPr>
        <w:pStyle w:val="a3"/>
        <w:rPr>
          <w:b/>
          <w:sz w:val="22"/>
          <w:szCs w:val="22"/>
          <w:lang w:val="uk-UA"/>
        </w:rPr>
      </w:pPr>
      <w:r w:rsidRPr="00F901EB">
        <w:rPr>
          <w:b/>
          <w:sz w:val="22"/>
          <w:szCs w:val="22"/>
          <w:lang w:val="uk-UA"/>
        </w:rPr>
        <w:t>2</w:t>
      </w:r>
      <w:r w:rsidRPr="00AF75AC">
        <w:rPr>
          <w:sz w:val="22"/>
          <w:szCs w:val="22"/>
          <w:lang w:val="uk-UA"/>
        </w:rPr>
        <w:t xml:space="preserve">. </w:t>
      </w:r>
      <w:r w:rsidRPr="00AF75AC">
        <w:rPr>
          <w:b/>
          <w:sz w:val="22"/>
          <w:szCs w:val="22"/>
          <w:lang w:val="uk-UA"/>
        </w:rPr>
        <w:t>Обґрунтування технічних та якісних характеристик предмета закупівлі</w:t>
      </w:r>
    </w:p>
    <w:p w:rsidR="007C20E8" w:rsidRPr="00AF75AC" w:rsidRDefault="007C20E8" w:rsidP="00807249">
      <w:pPr>
        <w:jc w:val="both"/>
        <w:rPr>
          <w:b/>
          <w:sz w:val="22"/>
          <w:szCs w:val="22"/>
          <w:lang w:val="uk-UA" w:eastAsia="en-US"/>
        </w:rPr>
      </w:pPr>
      <w:r w:rsidRPr="00AF75AC">
        <w:rPr>
          <w:sz w:val="22"/>
          <w:szCs w:val="22"/>
          <w:lang w:val="uk-UA" w:eastAsia="en-US"/>
        </w:rPr>
        <w:t xml:space="preserve">Термін постачання — з </w:t>
      </w:r>
      <w:r w:rsidR="00986D37">
        <w:rPr>
          <w:sz w:val="22"/>
          <w:szCs w:val="22"/>
          <w:lang w:val="uk-UA" w:eastAsia="en-US"/>
        </w:rPr>
        <w:t>26</w:t>
      </w:r>
      <w:r w:rsidR="0064388A">
        <w:rPr>
          <w:sz w:val="22"/>
          <w:szCs w:val="22"/>
          <w:lang w:val="uk-UA" w:eastAsia="en-US"/>
        </w:rPr>
        <w:t>.02.</w:t>
      </w:r>
      <w:r w:rsidRPr="00AF75AC">
        <w:rPr>
          <w:sz w:val="22"/>
          <w:szCs w:val="22"/>
          <w:lang w:val="uk-UA" w:eastAsia="en-US"/>
        </w:rPr>
        <w:t xml:space="preserve"> п</w:t>
      </w:r>
      <w:r w:rsidR="00AF75AC" w:rsidRPr="00AF75AC">
        <w:rPr>
          <w:sz w:val="22"/>
          <w:szCs w:val="22"/>
          <w:lang w:val="uk-UA" w:eastAsia="en-US"/>
        </w:rPr>
        <w:t>о 31.12.202</w:t>
      </w:r>
      <w:r w:rsidR="00986D37">
        <w:rPr>
          <w:sz w:val="22"/>
          <w:szCs w:val="22"/>
          <w:lang w:val="uk-UA" w:eastAsia="en-US"/>
        </w:rPr>
        <w:t>6</w:t>
      </w:r>
      <w:r w:rsidRPr="00AF75AC">
        <w:rPr>
          <w:sz w:val="22"/>
          <w:szCs w:val="22"/>
          <w:lang w:val="uk-UA" w:eastAsia="en-US"/>
        </w:rPr>
        <w:t xml:space="preserve">р. </w:t>
      </w:r>
    </w:p>
    <w:p w:rsidR="00483823" w:rsidRPr="00906DA3" w:rsidRDefault="007C20E8" w:rsidP="00807249">
      <w:pPr>
        <w:jc w:val="both"/>
        <w:rPr>
          <w:sz w:val="22"/>
          <w:szCs w:val="22"/>
          <w:lang w:eastAsia="en-US"/>
        </w:rPr>
      </w:pPr>
      <w:r w:rsidRPr="00AF75AC">
        <w:rPr>
          <w:sz w:val="22"/>
          <w:szCs w:val="22"/>
          <w:lang w:val="uk-UA" w:eastAsia="en-US"/>
        </w:rPr>
        <w:t xml:space="preserve">Якісні та технічні характеристики заявленої кількості визначені з урахуванням реальних потреб закладу та оптимального співвідношення ціни та якості. </w:t>
      </w:r>
    </w:p>
    <w:p w:rsidR="00483823" w:rsidRPr="00906DA3" w:rsidRDefault="00483823" w:rsidP="00807249">
      <w:pPr>
        <w:jc w:val="both"/>
        <w:rPr>
          <w:sz w:val="22"/>
          <w:szCs w:val="22"/>
          <w:lang w:eastAsia="en-US"/>
        </w:rPr>
      </w:pPr>
    </w:p>
    <w:p w:rsidR="00483823" w:rsidRPr="00483823" w:rsidRDefault="00483823" w:rsidP="00483823">
      <w:pPr>
        <w:ind w:firstLine="708"/>
        <w:jc w:val="both"/>
        <w:rPr>
          <w:b/>
          <w:lang w:val="uk-UA"/>
        </w:rPr>
      </w:pPr>
      <w:r w:rsidRPr="00483823">
        <w:rPr>
          <w:b/>
          <w:lang w:val="uk-UA"/>
        </w:rPr>
        <w:t xml:space="preserve">Надання послуг передбачає: </w:t>
      </w:r>
      <w:r w:rsidR="001B0236">
        <w:rPr>
          <w:b/>
          <w:lang w:val="uk-UA"/>
        </w:rPr>
        <w:t>оренда (суборенда)</w:t>
      </w:r>
      <w:r w:rsidRPr="00483823">
        <w:rPr>
          <w:b/>
          <w:lang w:val="uk-UA"/>
        </w:rPr>
        <w:t xml:space="preserve"> спортивних споруд для занять </w:t>
      </w:r>
      <w:r w:rsidR="001B0236">
        <w:rPr>
          <w:b/>
          <w:lang w:val="uk-UA"/>
        </w:rPr>
        <w:t>важкою атлетикою та розміщення адміністрації і тренерів з важкої атлетики</w:t>
      </w:r>
      <w:r w:rsidRPr="00483823">
        <w:rPr>
          <w:b/>
          <w:lang w:val="uk-UA"/>
        </w:rPr>
        <w:t>.</w:t>
      </w:r>
    </w:p>
    <w:p w:rsidR="00483823" w:rsidRPr="00483823" w:rsidRDefault="00483823" w:rsidP="00483823">
      <w:pPr>
        <w:widowControl w:val="0"/>
        <w:autoSpaceDE w:val="0"/>
        <w:jc w:val="center"/>
        <w:rPr>
          <w:b/>
          <w:lang w:val="uk-UA" w:eastAsia="ar-SA"/>
        </w:rPr>
      </w:pPr>
      <w:r w:rsidRPr="00483823">
        <w:rPr>
          <w:b/>
          <w:lang w:val="uk-UA" w:eastAsia="ar-SA"/>
        </w:rPr>
        <w:t xml:space="preserve">Вимоги до </w:t>
      </w:r>
      <w:r w:rsidR="002B5D26">
        <w:rPr>
          <w:b/>
          <w:lang w:val="uk-UA" w:eastAsia="ar-SA"/>
        </w:rPr>
        <w:t>приміщень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8972"/>
      </w:tblGrid>
      <w:tr w:rsidR="00483823" w:rsidRPr="000C7D58" w:rsidTr="001B0236">
        <w:tc>
          <w:tcPr>
            <w:tcW w:w="657" w:type="dxa"/>
            <w:tcBorders>
              <w:top w:val="single" w:sz="4" w:space="0" w:color="auto"/>
              <w:left w:val="single" w:sz="4" w:space="0" w:color="auto"/>
              <w:bottom w:val="single" w:sz="4" w:space="0" w:color="auto"/>
              <w:right w:val="single" w:sz="4" w:space="0" w:color="auto"/>
            </w:tcBorders>
            <w:hideMark/>
          </w:tcPr>
          <w:p w:rsidR="00483823" w:rsidRPr="00483823" w:rsidRDefault="00483823" w:rsidP="00483823">
            <w:pPr>
              <w:widowControl w:val="0"/>
              <w:autoSpaceDE w:val="0"/>
              <w:jc w:val="center"/>
              <w:rPr>
                <w:lang w:val="uk-UA" w:eastAsia="ar-SA"/>
              </w:rPr>
            </w:pPr>
            <w:r w:rsidRPr="00483823">
              <w:rPr>
                <w:lang w:val="uk-UA" w:eastAsia="ar-SA"/>
              </w:rPr>
              <w:t>1</w:t>
            </w:r>
          </w:p>
        </w:tc>
        <w:tc>
          <w:tcPr>
            <w:tcW w:w="8972" w:type="dxa"/>
            <w:tcBorders>
              <w:top w:val="single" w:sz="4" w:space="0" w:color="auto"/>
              <w:left w:val="single" w:sz="4" w:space="0" w:color="auto"/>
              <w:bottom w:val="single" w:sz="4" w:space="0" w:color="auto"/>
              <w:right w:val="single" w:sz="4" w:space="0" w:color="auto"/>
            </w:tcBorders>
            <w:hideMark/>
          </w:tcPr>
          <w:p w:rsidR="00483823" w:rsidRPr="001B0236" w:rsidRDefault="001B0236" w:rsidP="001B0236">
            <w:pPr>
              <w:jc w:val="both"/>
              <w:rPr>
                <w:lang w:val="uk-UA" w:eastAsia="ar-SA"/>
              </w:rPr>
            </w:pPr>
            <w:r w:rsidRPr="001B0236">
              <w:rPr>
                <w:rFonts w:ascii="Times New Roman CYR" w:hAnsi="Times New Roman CYR" w:cs="Times New Roman CYR"/>
                <w:iCs/>
                <w:szCs w:val="22"/>
                <w:lang w:val="uk-UA"/>
              </w:rPr>
              <w:t>спеціалізований важкоатлетичний зал для проведення учбово-тренувальних занять і змагань з важкої атлетики, в гарному стані який не потребує ремонту, з</w:t>
            </w:r>
            <w:r w:rsidRPr="001B0236">
              <w:rPr>
                <w:rFonts w:eastAsia="Calibri"/>
                <w:szCs w:val="22"/>
                <w:lang w:val="uk-UA" w:eastAsia="en-US"/>
              </w:rPr>
              <w:t xml:space="preserve"> душовими та санвузлом.</w:t>
            </w:r>
            <w:r w:rsidRPr="001B0236">
              <w:rPr>
                <w:rFonts w:ascii="Times New Roman CYR" w:hAnsi="Times New Roman CYR" w:cs="Times New Roman CYR"/>
                <w:iCs/>
                <w:szCs w:val="22"/>
                <w:lang w:val="uk-UA"/>
              </w:rPr>
              <w:t xml:space="preserve"> Висота стелі має бути 5-8 метрів та площею не менше 200  </w:t>
            </w:r>
            <w:proofErr w:type="spellStart"/>
            <w:r w:rsidRPr="001B0236">
              <w:rPr>
                <w:rFonts w:ascii="Times New Roman CYR" w:hAnsi="Times New Roman CYR" w:cs="Times New Roman CYR"/>
                <w:iCs/>
                <w:szCs w:val="22"/>
                <w:lang w:val="uk-UA"/>
              </w:rPr>
              <w:t>кв</w:t>
            </w:r>
            <w:proofErr w:type="spellEnd"/>
            <w:r w:rsidRPr="001B0236">
              <w:rPr>
                <w:rFonts w:ascii="Times New Roman CYR" w:hAnsi="Times New Roman CYR" w:cs="Times New Roman CYR"/>
                <w:iCs/>
                <w:szCs w:val="22"/>
                <w:lang w:val="uk-UA"/>
              </w:rPr>
              <w:t xml:space="preserve">. м., з гарною вентиляцією і опаленням (у зимовий період), </w:t>
            </w:r>
            <w:r w:rsidRPr="001B0236">
              <w:rPr>
                <w:rFonts w:eastAsia="Calibri"/>
                <w:szCs w:val="22"/>
                <w:lang w:val="uk-UA" w:eastAsia="en-US"/>
              </w:rPr>
              <w:t>пожежною сигналізацією</w:t>
            </w:r>
            <w:r w:rsidRPr="001B0236">
              <w:rPr>
                <w:rFonts w:ascii="Times New Roman CYR" w:hAnsi="Times New Roman CYR" w:cs="Times New Roman CYR"/>
                <w:iCs/>
                <w:szCs w:val="22"/>
                <w:lang w:val="uk-UA"/>
              </w:rPr>
              <w:t xml:space="preserve">; зала має бути обов’язково оснащена товстою дерев’яною підлогою, яка витримує великі вагові навантаження (декілька тон за добу від тренувань з важкоатлетичною штангою), також зала має бути обов’язково не розміщена у житловому будинку, за нормами технічної безпеки,  а розташована окремо, на першому або цокольному поверсі будівлі, обов’язково з </w:t>
            </w:r>
            <w:r w:rsidRPr="001B0236">
              <w:rPr>
                <w:rFonts w:eastAsia="Calibri"/>
                <w:szCs w:val="22"/>
                <w:lang w:val="uk-UA" w:eastAsia="en-US"/>
              </w:rPr>
              <w:t>запасним виходом і гарним підвалом, яке можна бути використовувати як</w:t>
            </w:r>
            <w:r w:rsidR="00BF69EA">
              <w:rPr>
                <w:rFonts w:eastAsia="Calibri"/>
                <w:szCs w:val="22"/>
                <w:lang w:val="uk-UA" w:eastAsia="en-US"/>
              </w:rPr>
              <w:t xml:space="preserve"> тимчасове</w:t>
            </w:r>
            <w:r w:rsidRPr="001B0236">
              <w:rPr>
                <w:rFonts w:eastAsia="Calibri"/>
                <w:szCs w:val="22"/>
                <w:lang w:val="uk-UA" w:eastAsia="en-US"/>
              </w:rPr>
              <w:t xml:space="preserve"> укриття.</w:t>
            </w:r>
          </w:p>
        </w:tc>
      </w:tr>
      <w:tr w:rsidR="00483823" w:rsidRPr="00483823" w:rsidTr="001B0236">
        <w:tc>
          <w:tcPr>
            <w:tcW w:w="657" w:type="dxa"/>
            <w:tcBorders>
              <w:top w:val="single" w:sz="4" w:space="0" w:color="auto"/>
              <w:left w:val="single" w:sz="4" w:space="0" w:color="auto"/>
              <w:bottom w:val="single" w:sz="4" w:space="0" w:color="auto"/>
              <w:right w:val="single" w:sz="4" w:space="0" w:color="auto"/>
            </w:tcBorders>
            <w:hideMark/>
          </w:tcPr>
          <w:p w:rsidR="00483823" w:rsidRPr="00483823" w:rsidRDefault="001B0236" w:rsidP="00483823">
            <w:pPr>
              <w:widowControl w:val="0"/>
              <w:autoSpaceDE w:val="0"/>
              <w:jc w:val="center"/>
              <w:rPr>
                <w:lang w:val="uk-UA" w:eastAsia="ar-SA"/>
              </w:rPr>
            </w:pPr>
            <w:r>
              <w:rPr>
                <w:lang w:val="uk-UA" w:eastAsia="ar-SA"/>
              </w:rPr>
              <w:t>2</w:t>
            </w:r>
          </w:p>
        </w:tc>
        <w:tc>
          <w:tcPr>
            <w:tcW w:w="8972" w:type="dxa"/>
            <w:tcBorders>
              <w:top w:val="single" w:sz="4" w:space="0" w:color="auto"/>
              <w:left w:val="single" w:sz="4" w:space="0" w:color="auto"/>
              <w:bottom w:val="single" w:sz="4" w:space="0" w:color="auto"/>
              <w:right w:val="single" w:sz="4" w:space="0" w:color="auto"/>
            </w:tcBorders>
            <w:hideMark/>
          </w:tcPr>
          <w:p w:rsidR="00483823" w:rsidRPr="00483823" w:rsidRDefault="00483823" w:rsidP="00483823">
            <w:pPr>
              <w:widowControl w:val="0"/>
              <w:autoSpaceDE w:val="0"/>
              <w:rPr>
                <w:lang w:val="uk-UA" w:eastAsia="ar-SA"/>
              </w:rPr>
            </w:pPr>
            <w:r w:rsidRPr="00483823">
              <w:rPr>
                <w:lang w:val="uk-UA" w:eastAsia="ar-SA"/>
              </w:rPr>
              <w:t>окремі туалети  та душові  з подачею гарячої води</w:t>
            </w:r>
          </w:p>
        </w:tc>
      </w:tr>
      <w:tr w:rsidR="00483823" w:rsidRPr="00483823" w:rsidTr="001B0236">
        <w:tc>
          <w:tcPr>
            <w:tcW w:w="657" w:type="dxa"/>
            <w:tcBorders>
              <w:top w:val="single" w:sz="4" w:space="0" w:color="auto"/>
              <w:left w:val="single" w:sz="4" w:space="0" w:color="auto"/>
              <w:bottom w:val="single" w:sz="4" w:space="0" w:color="auto"/>
              <w:right w:val="single" w:sz="4" w:space="0" w:color="auto"/>
            </w:tcBorders>
            <w:hideMark/>
          </w:tcPr>
          <w:p w:rsidR="00483823" w:rsidRPr="00483823" w:rsidRDefault="001B0236" w:rsidP="00483823">
            <w:pPr>
              <w:widowControl w:val="0"/>
              <w:autoSpaceDE w:val="0"/>
              <w:jc w:val="center"/>
              <w:rPr>
                <w:lang w:val="uk-UA" w:eastAsia="ar-SA"/>
              </w:rPr>
            </w:pPr>
            <w:r>
              <w:rPr>
                <w:lang w:val="uk-UA" w:eastAsia="ar-SA"/>
              </w:rPr>
              <w:t>3</w:t>
            </w:r>
          </w:p>
        </w:tc>
        <w:tc>
          <w:tcPr>
            <w:tcW w:w="8972" w:type="dxa"/>
            <w:tcBorders>
              <w:top w:val="single" w:sz="4" w:space="0" w:color="auto"/>
              <w:left w:val="single" w:sz="4" w:space="0" w:color="auto"/>
              <w:bottom w:val="single" w:sz="4" w:space="0" w:color="auto"/>
              <w:right w:val="single" w:sz="4" w:space="0" w:color="auto"/>
            </w:tcBorders>
            <w:hideMark/>
          </w:tcPr>
          <w:p w:rsidR="00483823" w:rsidRPr="00483823" w:rsidRDefault="00483823" w:rsidP="00483823">
            <w:pPr>
              <w:widowControl w:val="0"/>
              <w:autoSpaceDE w:val="0"/>
              <w:rPr>
                <w:lang w:val="uk-UA" w:eastAsia="ar-SA"/>
              </w:rPr>
            </w:pPr>
            <w:r w:rsidRPr="00483823">
              <w:rPr>
                <w:lang w:val="uk-UA" w:eastAsia="ar-SA"/>
              </w:rPr>
              <w:t>роздягальні</w:t>
            </w:r>
          </w:p>
        </w:tc>
      </w:tr>
      <w:tr w:rsidR="00483823" w:rsidRPr="00483823" w:rsidTr="001B0236">
        <w:tc>
          <w:tcPr>
            <w:tcW w:w="657" w:type="dxa"/>
            <w:tcBorders>
              <w:top w:val="single" w:sz="4" w:space="0" w:color="auto"/>
              <w:left w:val="single" w:sz="4" w:space="0" w:color="auto"/>
              <w:bottom w:val="single" w:sz="4" w:space="0" w:color="auto"/>
              <w:right w:val="single" w:sz="4" w:space="0" w:color="auto"/>
            </w:tcBorders>
          </w:tcPr>
          <w:p w:rsidR="00483823" w:rsidRPr="00483823" w:rsidRDefault="001B0236" w:rsidP="00483823">
            <w:pPr>
              <w:widowControl w:val="0"/>
              <w:autoSpaceDE w:val="0"/>
              <w:jc w:val="center"/>
              <w:rPr>
                <w:lang w:val="uk-UA" w:eastAsia="ar-SA"/>
              </w:rPr>
            </w:pPr>
            <w:r>
              <w:rPr>
                <w:lang w:val="uk-UA" w:eastAsia="ar-SA"/>
              </w:rPr>
              <w:t>4</w:t>
            </w:r>
          </w:p>
        </w:tc>
        <w:tc>
          <w:tcPr>
            <w:tcW w:w="8972" w:type="dxa"/>
            <w:tcBorders>
              <w:top w:val="single" w:sz="4" w:space="0" w:color="auto"/>
              <w:left w:val="single" w:sz="4" w:space="0" w:color="auto"/>
              <w:bottom w:val="single" w:sz="4" w:space="0" w:color="auto"/>
              <w:right w:val="single" w:sz="4" w:space="0" w:color="auto"/>
            </w:tcBorders>
          </w:tcPr>
          <w:p w:rsidR="00483823" w:rsidRPr="00483823" w:rsidRDefault="00483823" w:rsidP="001B0236">
            <w:pPr>
              <w:widowControl w:val="0"/>
              <w:autoSpaceDE w:val="0"/>
              <w:rPr>
                <w:lang w:val="uk-UA" w:eastAsia="ar-SA"/>
              </w:rPr>
            </w:pPr>
            <w:r w:rsidRPr="00483823">
              <w:rPr>
                <w:lang w:val="uk-UA" w:eastAsia="ar-SA"/>
              </w:rPr>
              <w:t xml:space="preserve">наявність </w:t>
            </w:r>
            <w:r w:rsidR="001B0236">
              <w:rPr>
                <w:lang w:val="uk-UA" w:eastAsia="ar-SA"/>
              </w:rPr>
              <w:t xml:space="preserve">тренажерів </w:t>
            </w:r>
            <w:r w:rsidR="001B0236" w:rsidRPr="00483823">
              <w:rPr>
                <w:lang w:val="uk-UA" w:eastAsia="ar-SA"/>
              </w:rPr>
              <w:t xml:space="preserve">для проведення загальної та спеціальної фізичної </w:t>
            </w:r>
            <w:r w:rsidR="001B0236">
              <w:rPr>
                <w:lang w:val="uk-UA" w:eastAsia="ar-SA"/>
              </w:rPr>
              <w:t>підготовки</w:t>
            </w:r>
          </w:p>
        </w:tc>
      </w:tr>
      <w:tr w:rsidR="00483823" w:rsidRPr="00483823" w:rsidTr="001B0236">
        <w:tc>
          <w:tcPr>
            <w:tcW w:w="657" w:type="dxa"/>
            <w:tcBorders>
              <w:top w:val="single" w:sz="4" w:space="0" w:color="auto"/>
              <w:left w:val="single" w:sz="4" w:space="0" w:color="auto"/>
              <w:bottom w:val="single" w:sz="4" w:space="0" w:color="auto"/>
              <w:right w:val="single" w:sz="4" w:space="0" w:color="auto"/>
            </w:tcBorders>
          </w:tcPr>
          <w:p w:rsidR="00483823" w:rsidRPr="00483823" w:rsidRDefault="001B0236" w:rsidP="00483823">
            <w:pPr>
              <w:widowControl w:val="0"/>
              <w:autoSpaceDE w:val="0"/>
              <w:jc w:val="center"/>
              <w:rPr>
                <w:lang w:val="uk-UA" w:eastAsia="ar-SA"/>
              </w:rPr>
            </w:pPr>
            <w:r>
              <w:rPr>
                <w:lang w:val="uk-UA" w:eastAsia="ar-SA"/>
              </w:rPr>
              <w:t>5</w:t>
            </w:r>
          </w:p>
        </w:tc>
        <w:tc>
          <w:tcPr>
            <w:tcW w:w="8972" w:type="dxa"/>
            <w:tcBorders>
              <w:top w:val="single" w:sz="4" w:space="0" w:color="auto"/>
              <w:left w:val="single" w:sz="4" w:space="0" w:color="auto"/>
              <w:bottom w:val="single" w:sz="4" w:space="0" w:color="auto"/>
              <w:right w:val="single" w:sz="4" w:space="0" w:color="auto"/>
            </w:tcBorders>
          </w:tcPr>
          <w:p w:rsidR="00483823" w:rsidRPr="00483823" w:rsidRDefault="001B0236" w:rsidP="001B0236">
            <w:pPr>
              <w:widowControl w:val="0"/>
              <w:autoSpaceDE w:val="0"/>
              <w:autoSpaceDN w:val="0"/>
              <w:adjustRightInd w:val="0"/>
              <w:jc w:val="both"/>
              <w:rPr>
                <w:lang w:val="uk-UA" w:eastAsia="ar-SA"/>
              </w:rPr>
            </w:pPr>
            <w:r>
              <w:rPr>
                <w:rFonts w:eastAsia="Calibri"/>
                <w:lang w:val="uk-UA" w:eastAsia="en-US"/>
              </w:rPr>
              <w:t>т</w:t>
            </w:r>
            <w:r w:rsidRPr="00033670">
              <w:rPr>
                <w:rFonts w:eastAsia="Calibri"/>
                <w:lang w:val="uk-UA" w:eastAsia="en-US"/>
              </w:rPr>
              <w:t xml:space="preserve">ренерська кімната загальною площею 10-15 </w:t>
            </w:r>
            <w:proofErr w:type="spellStart"/>
            <w:r w:rsidRPr="00033670">
              <w:rPr>
                <w:rFonts w:eastAsia="Calibri"/>
                <w:lang w:val="uk-UA" w:eastAsia="en-US"/>
              </w:rPr>
              <w:t>кв.м</w:t>
            </w:r>
            <w:proofErr w:type="spellEnd"/>
            <w:r w:rsidRPr="00033670">
              <w:rPr>
                <w:rFonts w:eastAsia="Calibri"/>
                <w:lang w:val="uk-UA" w:eastAsia="en-US"/>
              </w:rPr>
              <w:t>.: стан кімнати має бути  гарний, ремонту не потребувати. Бажано щоб у кімнату проведено водопостачання та водовідведення для рукомийника, з   мінімальним набором меблів.</w:t>
            </w:r>
          </w:p>
        </w:tc>
      </w:tr>
      <w:tr w:rsidR="00483823" w:rsidRPr="00483823" w:rsidTr="001B0236">
        <w:tc>
          <w:tcPr>
            <w:tcW w:w="657" w:type="dxa"/>
            <w:tcBorders>
              <w:top w:val="single" w:sz="4" w:space="0" w:color="auto"/>
              <w:left w:val="single" w:sz="4" w:space="0" w:color="auto"/>
              <w:bottom w:val="single" w:sz="4" w:space="0" w:color="auto"/>
              <w:right w:val="single" w:sz="4" w:space="0" w:color="auto"/>
            </w:tcBorders>
          </w:tcPr>
          <w:p w:rsidR="00483823" w:rsidRPr="00483823" w:rsidRDefault="001B0236" w:rsidP="00483823">
            <w:pPr>
              <w:widowControl w:val="0"/>
              <w:autoSpaceDE w:val="0"/>
              <w:jc w:val="center"/>
              <w:rPr>
                <w:lang w:val="uk-UA" w:eastAsia="ar-SA"/>
              </w:rPr>
            </w:pPr>
            <w:r>
              <w:rPr>
                <w:lang w:val="uk-UA" w:eastAsia="ar-SA"/>
              </w:rPr>
              <w:t>6</w:t>
            </w:r>
          </w:p>
        </w:tc>
        <w:tc>
          <w:tcPr>
            <w:tcW w:w="8972" w:type="dxa"/>
            <w:tcBorders>
              <w:top w:val="single" w:sz="4" w:space="0" w:color="auto"/>
              <w:left w:val="single" w:sz="4" w:space="0" w:color="auto"/>
              <w:bottom w:val="single" w:sz="4" w:space="0" w:color="auto"/>
              <w:right w:val="single" w:sz="4" w:space="0" w:color="auto"/>
            </w:tcBorders>
          </w:tcPr>
          <w:p w:rsidR="00483823" w:rsidRPr="00483823" w:rsidRDefault="002B5D26" w:rsidP="00EE777C">
            <w:pPr>
              <w:spacing w:after="200"/>
              <w:jc w:val="both"/>
              <w:rPr>
                <w:lang w:val="uk-UA" w:eastAsia="ar-SA"/>
              </w:rPr>
            </w:pPr>
            <w:r>
              <w:rPr>
                <w:rFonts w:eastAsia="Calibri"/>
                <w:lang w:val="uk-UA" w:eastAsia="en-US"/>
              </w:rPr>
              <w:t>о</w:t>
            </w:r>
            <w:r w:rsidRPr="00B879A0">
              <w:rPr>
                <w:rFonts w:eastAsia="Calibri"/>
                <w:lang w:val="uk-UA" w:eastAsia="en-US"/>
              </w:rPr>
              <w:t>фісне приміщення</w:t>
            </w:r>
            <w:r>
              <w:rPr>
                <w:rFonts w:eastAsia="Calibri"/>
                <w:lang w:val="uk-UA" w:eastAsia="en-US"/>
              </w:rPr>
              <w:t xml:space="preserve">, яке має бути  розташоване </w:t>
            </w:r>
            <w:r w:rsidRPr="00B879A0">
              <w:rPr>
                <w:rFonts w:eastAsia="Calibri"/>
                <w:lang w:val="uk-UA" w:eastAsia="en-US"/>
              </w:rPr>
              <w:t xml:space="preserve"> </w:t>
            </w:r>
            <w:r>
              <w:rPr>
                <w:rFonts w:eastAsia="Calibri"/>
                <w:lang w:val="uk-UA" w:eastAsia="en-US"/>
              </w:rPr>
              <w:t xml:space="preserve">в одній будівлі з важкоатлетичною залою, </w:t>
            </w:r>
            <w:r w:rsidRPr="00B879A0">
              <w:rPr>
                <w:rFonts w:eastAsia="Calibri"/>
                <w:lang w:val="uk-UA" w:eastAsia="en-US"/>
              </w:rPr>
              <w:t xml:space="preserve"> загальною площею </w:t>
            </w:r>
            <w:r>
              <w:rPr>
                <w:rFonts w:eastAsia="Calibri"/>
                <w:lang w:val="uk-UA" w:eastAsia="en-US"/>
              </w:rPr>
              <w:t xml:space="preserve">20-35 </w:t>
            </w:r>
            <w:proofErr w:type="spellStart"/>
            <w:r>
              <w:rPr>
                <w:rFonts w:eastAsia="Calibri"/>
                <w:lang w:val="uk-UA" w:eastAsia="en-US"/>
              </w:rPr>
              <w:t>кв.м</w:t>
            </w:r>
            <w:proofErr w:type="spellEnd"/>
            <w:r>
              <w:rPr>
                <w:rFonts w:eastAsia="Calibri"/>
                <w:lang w:val="uk-UA" w:eastAsia="en-US"/>
              </w:rPr>
              <w:t>. С</w:t>
            </w:r>
            <w:r w:rsidRPr="00B879A0">
              <w:rPr>
                <w:rFonts w:eastAsia="Calibri"/>
                <w:lang w:val="uk-UA" w:eastAsia="en-US"/>
              </w:rPr>
              <w:t>тан кімнат</w:t>
            </w:r>
            <w:r>
              <w:rPr>
                <w:rFonts w:eastAsia="Calibri"/>
                <w:lang w:val="uk-UA" w:eastAsia="en-US"/>
              </w:rPr>
              <w:t xml:space="preserve">и </w:t>
            </w:r>
            <w:r w:rsidRPr="00B879A0">
              <w:rPr>
                <w:rFonts w:eastAsia="Calibri"/>
                <w:lang w:val="uk-UA" w:eastAsia="en-US"/>
              </w:rPr>
              <w:t xml:space="preserve"> </w:t>
            </w:r>
            <w:r>
              <w:rPr>
                <w:rFonts w:eastAsia="Calibri"/>
                <w:lang w:val="uk-UA" w:eastAsia="en-US"/>
              </w:rPr>
              <w:t xml:space="preserve">має бути </w:t>
            </w:r>
            <w:r w:rsidRPr="00B879A0">
              <w:rPr>
                <w:rFonts w:eastAsia="Calibri"/>
                <w:lang w:val="uk-UA" w:eastAsia="en-US"/>
              </w:rPr>
              <w:t>гарний, ремонту не потребу</w:t>
            </w:r>
            <w:r>
              <w:rPr>
                <w:rFonts w:eastAsia="Calibri"/>
                <w:lang w:val="uk-UA" w:eastAsia="en-US"/>
              </w:rPr>
              <w:t>вати.</w:t>
            </w:r>
            <w:r w:rsidRPr="00B879A0">
              <w:rPr>
                <w:rFonts w:eastAsia="Calibri"/>
                <w:lang w:val="uk-UA" w:eastAsia="en-US"/>
              </w:rPr>
              <w:t xml:space="preserve"> Приміщення </w:t>
            </w:r>
            <w:r>
              <w:rPr>
                <w:rFonts w:eastAsia="Calibri"/>
                <w:lang w:val="uk-UA" w:eastAsia="en-US"/>
              </w:rPr>
              <w:t xml:space="preserve">обов’язково </w:t>
            </w:r>
            <w:r w:rsidRPr="00B879A0">
              <w:rPr>
                <w:rFonts w:eastAsia="Calibri"/>
                <w:lang w:val="uk-UA" w:eastAsia="en-US"/>
              </w:rPr>
              <w:t xml:space="preserve">має </w:t>
            </w:r>
            <w:r>
              <w:rPr>
                <w:rFonts w:eastAsia="Calibri"/>
                <w:lang w:val="uk-UA" w:eastAsia="en-US"/>
              </w:rPr>
              <w:t>бути з офісними меблями,</w:t>
            </w:r>
            <w:r w:rsidRPr="00B879A0">
              <w:rPr>
                <w:rFonts w:eastAsia="Calibri"/>
                <w:lang w:val="uk-UA" w:eastAsia="en-US"/>
              </w:rPr>
              <w:t xml:space="preserve"> </w:t>
            </w:r>
            <w:r>
              <w:rPr>
                <w:rFonts w:eastAsia="Calibri"/>
                <w:lang w:val="uk-UA" w:eastAsia="en-US"/>
              </w:rPr>
              <w:t xml:space="preserve">в яке </w:t>
            </w:r>
            <w:r w:rsidRPr="00B879A0">
              <w:rPr>
                <w:rFonts w:eastAsia="Calibri"/>
                <w:lang w:val="uk-UA" w:eastAsia="en-US"/>
              </w:rPr>
              <w:t xml:space="preserve"> проведено водопостачання та в</w:t>
            </w:r>
            <w:r>
              <w:rPr>
                <w:rFonts w:eastAsia="Calibri"/>
                <w:lang w:val="uk-UA" w:eastAsia="en-US"/>
              </w:rPr>
              <w:t xml:space="preserve">одовідведення для рукомийника, підключений інтернет.  </w:t>
            </w:r>
            <w:r w:rsidRPr="00B879A0">
              <w:rPr>
                <w:rFonts w:eastAsia="Calibri"/>
                <w:lang w:val="uk-UA" w:eastAsia="en-US"/>
              </w:rPr>
              <w:t xml:space="preserve"> </w:t>
            </w:r>
            <w:r>
              <w:rPr>
                <w:rFonts w:eastAsia="Calibri"/>
                <w:lang w:val="uk-UA" w:eastAsia="en-US"/>
              </w:rPr>
              <w:t xml:space="preserve">Бажано щоб кімната була </w:t>
            </w:r>
            <w:r w:rsidRPr="00B879A0">
              <w:rPr>
                <w:rFonts w:eastAsia="Calibri"/>
                <w:lang w:val="uk-UA" w:eastAsia="en-US"/>
              </w:rPr>
              <w:t>оснащен</w:t>
            </w:r>
            <w:r>
              <w:rPr>
                <w:rFonts w:eastAsia="Calibri"/>
                <w:lang w:val="uk-UA" w:eastAsia="en-US"/>
              </w:rPr>
              <w:t>і металопластиковими вікнами</w:t>
            </w:r>
            <w:r w:rsidRPr="00B879A0">
              <w:rPr>
                <w:rFonts w:eastAsia="Calibri"/>
                <w:lang w:val="uk-UA" w:eastAsia="en-US"/>
              </w:rPr>
              <w:t xml:space="preserve">. </w:t>
            </w:r>
          </w:p>
        </w:tc>
      </w:tr>
    </w:tbl>
    <w:p w:rsidR="002B5D26" w:rsidRPr="002B5D26" w:rsidRDefault="00483823" w:rsidP="003C0E44">
      <w:pPr>
        <w:pStyle w:val="a6"/>
        <w:spacing w:before="0" w:beforeAutospacing="0" w:after="0" w:afterAutospacing="0" w:line="276" w:lineRule="auto"/>
        <w:ind w:firstLine="567"/>
      </w:pPr>
      <w:r w:rsidRPr="00483823">
        <w:rPr>
          <w:lang w:eastAsia="ar-SA"/>
        </w:rPr>
        <w:t>Учасник (виконавець) відповідає за дотримання санітарно-гігієнічних вимог та вимог технічної безпеки.</w:t>
      </w:r>
      <w:r w:rsidR="002B5D26" w:rsidRPr="002B5D26">
        <w:rPr>
          <w:b/>
          <w:sz w:val="28"/>
        </w:rPr>
        <w:t xml:space="preserve"> </w:t>
      </w:r>
      <w:r w:rsidR="002B5D26" w:rsidRPr="002B5D26">
        <w:t>У вартість оренди обов’язково має бути враховане відшкодування за всі комунальн</w:t>
      </w:r>
      <w:r w:rsidR="000C7D58">
        <w:t xml:space="preserve">і послуги відповідних приміщень та </w:t>
      </w:r>
      <w:r w:rsidR="00BF69EA">
        <w:t xml:space="preserve"> </w:t>
      </w:r>
      <w:r w:rsidR="000C7D58">
        <w:t>всі експлуатаційні витрати</w:t>
      </w:r>
      <w:r w:rsidR="00BF69EA">
        <w:t xml:space="preserve"> </w:t>
      </w:r>
      <w:r w:rsidR="000C7D58">
        <w:t xml:space="preserve">в тому числі і </w:t>
      </w:r>
      <w:r w:rsidR="00BF69EA">
        <w:t xml:space="preserve"> страхування даного майна на 202</w:t>
      </w:r>
      <w:r w:rsidR="00986D37">
        <w:t>6</w:t>
      </w:r>
      <w:r w:rsidR="00BF69EA">
        <w:t xml:space="preserve"> рік.</w:t>
      </w:r>
    </w:p>
    <w:p w:rsidR="00483823" w:rsidRPr="00483823" w:rsidRDefault="00483823" w:rsidP="00483823">
      <w:pPr>
        <w:widowControl w:val="0"/>
        <w:autoSpaceDE w:val="0"/>
        <w:ind w:firstLine="708"/>
        <w:rPr>
          <w:lang w:val="uk-UA" w:eastAsia="ar-SA"/>
        </w:rPr>
      </w:pPr>
      <w:r w:rsidRPr="00483823">
        <w:rPr>
          <w:lang w:val="uk-UA"/>
        </w:rPr>
        <w:t xml:space="preserve">Одночасна пропускна здатність об’єктів – до </w:t>
      </w:r>
      <w:r w:rsidR="002B5D26">
        <w:rPr>
          <w:lang w:val="uk-UA"/>
        </w:rPr>
        <w:t>40</w:t>
      </w:r>
      <w:r w:rsidRPr="00483823">
        <w:rPr>
          <w:lang w:val="uk-UA"/>
        </w:rPr>
        <w:t>0 осіб.</w:t>
      </w:r>
    </w:p>
    <w:p w:rsidR="009F4741" w:rsidRDefault="002B5D26" w:rsidP="009F4741">
      <w:pPr>
        <w:widowControl w:val="0"/>
        <w:autoSpaceDE w:val="0"/>
        <w:ind w:firstLine="708"/>
        <w:rPr>
          <w:sz w:val="20"/>
          <w:szCs w:val="22"/>
          <w:lang w:val="uk-UA"/>
        </w:rPr>
      </w:pPr>
      <w:r>
        <w:rPr>
          <w:u w:val="single"/>
          <w:lang w:val="uk-UA" w:eastAsia="ar-SA"/>
        </w:rPr>
        <w:t xml:space="preserve">Період </w:t>
      </w:r>
      <w:r w:rsidR="00483823" w:rsidRPr="00483823">
        <w:rPr>
          <w:lang w:val="uk-UA" w:eastAsia="ar-SA"/>
        </w:rPr>
        <w:t xml:space="preserve">: </w:t>
      </w:r>
      <w:r w:rsidR="00986D37" w:rsidRPr="00AF75AC">
        <w:rPr>
          <w:sz w:val="22"/>
          <w:szCs w:val="22"/>
          <w:lang w:val="uk-UA" w:eastAsia="en-US"/>
        </w:rPr>
        <w:t xml:space="preserve">з </w:t>
      </w:r>
      <w:r w:rsidR="00986D37">
        <w:rPr>
          <w:sz w:val="22"/>
          <w:szCs w:val="22"/>
          <w:lang w:val="uk-UA" w:eastAsia="en-US"/>
        </w:rPr>
        <w:t>26.02.</w:t>
      </w:r>
      <w:r w:rsidR="00986D37" w:rsidRPr="00AF75AC">
        <w:rPr>
          <w:sz w:val="22"/>
          <w:szCs w:val="22"/>
          <w:lang w:val="uk-UA" w:eastAsia="en-US"/>
        </w:rPr>
        <w:t xml:space="preserve"> по 31.12.202</w:t>
      </w:r>
      <w:r w:rsidR="00986D37">
        <w:rPr>
          <w:sz w:val="22"/>
          <w:szCs w:val="22"/>
          <w:lang w:val="uk-UA" w:eastAsia="en-US"/>
        </w:rPr>
        <w:t>6</w:t>
      </w:r>
      <w:r w:rsidR="00986D37" w:rsidRPr="00AF75AC">
        <w:rPr>
          <w:sz w:val="22"/>
          <w:szCs w:val="22"/>
          <w:lang w:val="uk-UA" w:eastAsia="en-US"/>
        </w:rPr>
        <w:t>р.</w:t>
      </w:r>
      <w:r w:rsidR="009F4741">
        <w:rPr>
          <w:sz w:val="20"/>
          <w:szCs w:val="22"/>
          <w:lang w:val="uk-UA"/>
        </w:rPr>
        <w:t>.</w:t>
      </w:r>
    </w:p>
    <w:p w:rsidR="007C20E8" w:rsidRPr="00AF75AC" w:rsidRDefault="007C20E8" w:rsidP="009F4741">
      <w:pPr>
        <w:widowControl w:val="0"/>
        <w:autoSpaceDE w:val="0"/>
        <w:ind w:firstLine="708"/>
        <w:rPr>
          <w:sz w:val="22"/>
          <w:szCs w:val="22"/>
          <w:lang w:val="uk-UA"/>
        </w:rPr>
      </w:pPr>
      <w:r w:rsidRPr="00F901EB">
        <w:rPr>
          <w:b/>
          <w:sz w:val="22"/>
          <w:szCs w:val="22"/>
          <w:lang w:val="uk-UA"/>
        </w:rPr>
        <w:t>3</w:t>
      </w:r>
      <w:r w:rsidRPr="00AF75AC">
        <w:rPr>
          <w:sz w:val="22"/>
          <w:szCs w:val="22"/>
          <w:lang w:val="uk-UA"/>
        </w:rPr>
        <w:t>.</w:t>
      </w:r>
      <w:r w:rsidRPr="00AF75AC">
        <w:rPr>
          <w:b/>
          <w:sz w:val="22"/>
          <w:szCs w:val="22"/>
          <w:lang w:val="uk-UA"/>
        </w:rPr>
        <w:t xml:space="preserve"> Обґрунтування очікуваної вартості предмета закупівлі, розміру бюджетного призначення</w:t>
      </w:r>
    </w:p>
    <w:p w:rsidR="007C20E8" w:rsidRPr="00AF75AC" w:rsidRDefault="007C20E8" w:rsidP="00807249">
      <w:pPr>
        <w:jc w:val="both"/>
        <w:rPr>
          <w:sz w:val="22"/>
          <w:szCs w:val="22"/>
          <w:lang w:val="uk-UA"/>
        </w:rPr>
      </w:pPr>
      <w:r w:rsidRPr="00AF75AC">
        <w:rPr>
          <w:sz w:val="22"/>
          <w:szCs w:val="22"/>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рекомендацій згідно з наказом Мінекономіки від 18.02.2020 №275 </w:t>
      </w:r>
      <w:hyperlink r:id="rId5" w:history="1">
        <w:r w:rsidRPr="00AF75AC">
          <w:rPr>
            <w:rStyle w:val="a7"/>
            <w:rFonts w:eastAsia="SimSun"/>
            <w:sz w:val="22"/>
            <w:szCs w:val="22"/>
            <w:lang w:val="uk-UA"/>
          </w:rPr>
          <w:t>"Про затвердження примірної методики визначення очікуваної вартості предмета закупівлі"</w:t>
        </w:r>
      </w:hyperlink>
      <w:r w:rsidRPr="00AF75AC">
        <w:rPr>
          <w:sz w:val="22"/>
          <w:szCs w:val="22"/>
          <w:lang w:val="uk-UA"/>
        </w:rPr>
        <w:t>, а саме: згідно з пунктом 1 розділу ІІІ зазначеного наказу, та наявним бюджетним призначенням.</w:t>
      </w:r>
    </w:p>
    <w:p w:rsidR="00F901EB" w:rsidRDefault="00F901EB" w:rsidP="00807249">
      <w:pPr>
        <w:shd w:val="clear" w:color="auto" w:fill="FFFFFF"/>
        <w:jc w:val="both"/>
        <w:rPr>
          <w:b/>
          <w:sz w:val="22"/>
          <w:szCs w:val="22"/>
          <w:lang w:val="uk-UA" w:eastAsia="zh-CN"/>
        </w:rPr>
      </w:pPr>
    </w:p>
    <w:p w:rsidR="007C20E8" w:rsidRPr="00AF75AC" w:rsidRDefault="007C20E8" w:rsidP="00807249">
      <w:pPr>
        <w:shd w:val="clear" w:color="auto" w:fill="FFFFFF"/>
        <w:jc w:val="both"/>
        <w:rPr>
          <w:b/>
          <w:sz w:val="22"/>
          <w:szCs w:val="22"/>
          <w:lang w:val="uk-UA" w:eastAsia="zh-CN"/>
        </w:rPr>
      </w:pPr>
      <w:bookmarkStart w:id="0" w:name="_GoBack"/>
      <w:bookmarkEnd w:id="0"/>
      <w:r w:rsidRPr="00AF75AC">
        <w:rPr>
          <w:b/>
          <w:sz w:val="22"/>
          <w:szCs w:val="22"/>
          <w:lang w:val="uk-UA" w:eastAsia="zh-CN"/>
        </w:rPr>
        <w:t>Розмір бюджетного призначення та/або очікувана вартість предмета закупівлі</w:t>
      </w:r>
      <w:bookmarkStart w:id="1" w:name="n183"/>
      <w:bookmarkEnd w:id="1"/>
      <w:r w:rsidRPr="00AF75AC">
        <w:rPr>
          <w:b/>
          <w:sz w:val="22"/>
          <w:szCs w:val="22"/>
          <w:lang w:val="uk-UA" w:eastAsia="zh-CN"/>
        </w:rPr>
        <w:t xml:space="preserve">: </w:t>
      </w:r>
      <w:r w:rsidR="00986D37">
        <w:rPr>
          <w:b/>
          <w:sz w:val="22"/>
          <w:szCs w:val="22"/>
          <w:lang w:val="uk-UA" w:eastAsia="zh-CN"/>
        </w:rPr>
        <w:t>652700</w:t>
      </w:r>
      <w:r w:rsidR="00AF75AC" w:rsidRPr="00AF75AC">
        <w:rPr>
          <w:b/>
          <w:color w:val="000000"/>
          <w:sz w:val="22"/>
          <w:szCs w:val="22"/>
          <w:shd w:val="clear" w:color="auto" w:fill="FFFFFF"/>
        </w:rPr>
        <w:t>,00</w:t>
      </w:r>
      <w:r w:rsidRPr="00AF75AC">
        <w:rPr>
          <w:b/>
          <w:sz w:val="22"/>
          <w:szCs w:val="22"/>
          <w:lang w:val="uk-UA" w:eastAsia="zh-CN"/>
        </w:rPr>
        <w:t xml:space="preserve"> грн.</w:t>
      </w:r>
    </w:p>
    <w:sectPr w:rsidR="007C20E8" w:rsidRPr="00AF75AC" w:rsidSect="00807249">
      <w:pgSz w:w="11906" w:h="16838"/>
      <w:pgMar w:top="568"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60661"/>
    <w:multiLevelType w:val="hybridMultilevel"/>
    <w:tmpl w:val="225806F0"/>
    <w:lvl w:ilvl="0" w:tplc="52DEA33E">
      <w:start w:val="1"/>
      <w:numFmt w:val="bullet"/>
      <w:lvlText w:val="-"/>
      <w:lvlJc w:val="left"/>
      <w:pPr>
        <w:tabs>
          <w:tab w:val="num" w:pos="405"/>
        </w:tabs>
        <w:ind w:left="405" w:hanging="360"/>
      </w:pPr>
      <w:rPr>
        <w:rFonts w:ascii="Calibri" w:eastAsia="Times New Roman" w:hAnsi="Calibri" w:hint="default"/>
      </w:rPr>
    </w:lvl>
    <w:lvl w:ilvl="1" w:tplc="04190003" w:tentative="1">
      <w:start w:val="1"/>
      <w:numFmt w:val="bullet"/>
      <w:lvlText w:val="o"/>
      <w:lvlJc w:val="left"/>
      <w:pPr>
        <w:tabs>
          <w:tab w:val="num" w:pos="1125"/>
        </w:tabs>
        <w:ind w:left="1125" w:hanging="360"/>
      </w:pPr>
      <w:rPr>
        <w:rFonts w:ascii="Courier New" w:hAnsi="Courier New" w:hint="default"/>
      </w:rPr>
    </w:lvl>
    <w:lvl w:ilvl="2" w:tplc="04190005" w:tentative="1">
      <w:start w:val="1"/>
      <w:numFmt w:val="bullet"/>
      <w:lvlText w:val=""/>
      <w:lvlJc w:val="left"/>
      <w:pPr>
        <w:tabs>
          <w:tab w:val="num" w:pos="1845"/>
        </w:tabs>
        <w:ind w:left="1845" w:hanging="360"/>
      </w:pPr>
      <w:rPr>
        <w:rFonts w:ascii="Wingdings" w:hAnsi="Wingdings" w:hint="default"/>
      </w:rPr>
    </w:lvl>
    <w:lvl w:ilvl="3" w:tplc="04190001" w:tentative="1">
      <w:start w:val="1"/>
      <w:numFmt w:val="bullet"/>
      <w:lvlText w:val=""/>
      <w:lvlJc w:val="left"/>
      <w:pPr>
        <w:tabs>
          <w:tab w:val="num" w:pos="2565"/>
        </w:tabs>
        <w:ind w:left="2565" w:hanging="360"/>
      </w:pPr>
      <w:rPr>
        <w:rFonts w:ascii="Symbol" w:hAnsi="Symbol" w:hint="default"/>
      </w:rPr>
    </w:lvl>
    <w:lvl w:ilvl="4" w:tplc="04190003" w:tentative="1">
      <w:start w:val="1"/>
      <w:numFmt w:val="bullet"/>
      <w:lvlText w:val="o"/>
      <w:lvlJc w:val="left"/>
      <w:pPr>
        <w:tabs>
          <w:tab w:val="num" w:pos="3285"/>
        </w:tabs>
        <w:ind w:left="3285" w:hanging="360"/>
      </w:pPr>
      <w:rPr>
        <w:rFonts w:ascii="Courier New" w:hAnsi="Courier New" w:hint="default"/>
      </w:rPr>
    </w:lvl>
    <w:lvl w:ilvl="5" w:tplc="04190005" w:tentative="1">
      <w:start w:val="1"/>
      <w:numFmt w:val="bullet"/>
      <w:lvlText w:val=""/>
      <w:lvlJc w:val="left"/>
      <w:pPr>
        <w:tabs>
          <w:tab w:val="num" w:pos="4005"/>
        </w:tabs>
        <w:ind w:left="4005" w:hanging="360"/>
      </w:pPr>
      <w:rPr>
        <w:rFonts w:ascii="Wingdings" w:hAnsi="Wingdings" w:hint="default"/>
      </w:rPr>
    </w:lvl>
    <w:lvl w:ilvl="6" w:tplc="04190001" w:tentative="1">
      <w:start w:val="1"/>
      <w:numFmt w:val="bullet"/>
      <w:lvlText w:val=""/>
      <w:lvlJc w:val="left"/>
      <w:pPr>
        <w:tabs>
          <w:tab w:val="num" w:pos="4725"/>
        </w:tabs>
        <w:ind w:left="4725" w:hanging="360"/>
      </w:pPr>
      <w:rPr>
        <w:rFonts w:ascii="Symbol" w:hAnsi="Symbol" w:hint="default"/>
      </w:rPr>
    </w:lvl>
    <w:lvl w:ilvl="7" w:tplc="04190003" w:tentative="1">
      <w:start w:val="1"/>
      <w:numFmt w:val="bullet"/>
      <w:lvlText w:val="o"/>
      <w:lvlJc w:val="left"/>
      <w:pPr>
        <w:tabs>
          <w:tab w:val="num" w:pos="5445"/>
        </w:tabs>
        <w:ind w:left="5445" w:hanging="360"/>
      </w:pPr>
      <w:rPr>
        <w:rFonts w:ascii="Courier New" w:hAnsi="Courier New" w:hint="default"/>
      </w:rPr>
    </w:lvl>
    <w:lvl w:ilvl="8" w:tplc="04190005" w:tentative="1">
      <w:start w:val="1"/>
      <w:numFmt w:val="bullet"/>
      <w:lvlText w:val=""/>
      <w:lvlJc w:val="left"/>
      <w:pPr>
        <w:tabs>
          <w:tab w:val="num" w:pos="6165"/>
        </w:tabs>
        <w:ind w:left="6165" w:hanging="360"/>
      </w:pPr>
      <w:rPr>
        <w:rFonts w:ascii="Wingdings" w:hAnsi="Wingdings" w:hint="default"/>
      </w:rPr>
    </w:lvl>
  </w:abstractNum>
  <w:abstractNum w:abstractNumId="1" w15:restartNumberingAfterBreak="0">
    <w:nsid w:val="32290D85"/>
    <w:multiLevelType w:val="hybridMultilevel"/>
    <w:tmpl w:val="991AE0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85B10B8"/>
    <w:multiLevelType w:val="hybridMultilevel"/>
    <w:tmpl w:val="2856C7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FB818A2"/>
    <w:multiLevelType w:val="hybridMultilevel"/>
    <w:tmpl w:val="C832CFD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5E202E4F"/>
    <w:multiLevelType w:val="hybridMultilevel"/>
    <w:tmpl w:val="606C7CA8"/>
    <w:lvl w:ilvl="0" w:tplc="DB2CC1A0">
      <w:numFmt w:val="bullet"/>
      <w:lvlText w:val="-"/>
      <w:lvlJc w:val="left"/>
      <w:pPr>
        <w:ind w:left="108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D385B18"/>
    <w:multiLevelType w:val="multilevel"/>
    <w:tmpl w:val="783CF402"/>
    <w:lvl w:ilvl="0">
      <w:start w:val="1"/>
      <w:numFmt w:val="decimal"/>
      <w:lvlText w:val="%1."/>
      <w:lvlJc w:val="left"/>
      <w:pPr>
        <w:ind w:left="1211" w:hanging="360"/>
      </w:pPr>
      <w:rPr>
        <w:rFonts w:ascii="Times New Roman" w:eastAsia="Times New Roman" w:hAnsi="Times New Roman" w:cs="Times New Roman"/>
        <w:b w:val="0"/>
      </w:rPr>
    </w:lvl>
    <w:lvl w:ilvl="1">
      <w:start w:val="7"/>
      <w:numFmt w:val="decimal"/>
      <w:isLgl/>
      <w:lvlText w:val="%1.%2."/>
      <w:lvlJc w:val="left"/>
      <w:pPr>
        <w:ind w:left="1070" w:hanging="360"/>
      </w:pPr>
      <w:rPr>
        <w:rFonts w:eastAsia="Times New Roman" w:cs="Times New Roman" w:hint="default"/>
        <w:b/>
      </w:rPr>
    </w:lvl>
    <w:lvl w:ilvl="2">
      <w:start w:val="1"/>
      <w:numFmt w:val="decimal"/>
      <w:isLgl/>
      <w:lvlText w:val="%1.%2.%3."/>
      <w:lvlJc w:val="left"/>
      <w:pPr>
        <w:ind w:left="1430" w:hanging="720"/>
      </w:pPr>
      <w:rPr>
        <w:rFonts w:eastAsia="Times New Roman" w:cs="Times New Roman" w:hint="default"/>
      </w:rPr>
    </w:lvl>
    <w:lvl w:ilvl="3">
      <w:start w:val="1"/>
      <w:numFmt w:val="decimal"/>
      <w:isLgl/>
      <w:lvlText w:val="%1.%2.%3.%4."/>
      <w:lvlJc w:val="left"/>
      <w:pPr>
        <w:ind w:left="1430" w:hanging="720"/>
      </w:pPr>
      <w:rPr>
        <w:rFonts w:eastAsia="Times New Roman" w:cs="Times New Roman" w:hint="default"/>
      </w:rPr>
    </w:lvl>
    <w:lvl w:ilvl="4">
      <w:start w:val="1"/>
      <w:numFmt w:val="decimal"/>
      <w:isLgl/>
      <w:lvlText w:val="%1.%2.%3.%4.%5."/>
      <w:lvlJc w:val="left"/>
      <w:pPr>
        <w:ind w:left="1790" w:hanging="1080"/>
      </w:pPr>
      <w:rPr>
        <w:rFonts w:eastAsia="Times New Roman" w:cs="Times New Roman" w:hint="default"/>
      </w:rPr>
    </w:lvl>
    <w:lvl w:ilvl="5">
      <w:start w:val="1"/>
      <w:numFmt w:val="decimal"/>
      <w:isLgl/>
      <w:lvlText w:val="%1.%2.%3.%4.%5.%6."/>
      <w:lvlJc w:val="left"/>
      <w:pPr>
        <w:ind w:left="1790" w:hanging="1080"/>
      </w:pPr>
      <w:rPr>
        <w:rFonts w:eastAsia="Times New Roman" w:cs="Times New Roman" w:hint="default"/>
      </w:rPr>
    </w:lvl>
    <w:lvl w:ilvl="6">
      <w:start w:val="1"/>
      <w:numFmt w:val="decimal"/>
      <w:isLgl/>
      <w:lvlText w:val="%1.%2.%3.%4.%5.%6.%7."/>
      <w:lvlJc w:val="left"/>
      <w:pPr>
        <w:ind w:left="2150" w:hanging="1440"/>
      </w:pPr>
      <w:rPr>
        <w:rFonts w:eastAsia="Times New Roman" w:cs="Times New Roman" w:hint="default"/>
      </w:rPr>
    </w:lvl>
    <w:lvl w:ilvl="7">
      <w:start w:val="1"/>
      <w:numFmt w:val="decimal"/>
      <w:isLgl/>
      <w:lvlText w:val="%1.%2.%3.%4.%5.%6.%7.%8."/>
      <w:lvlJc w:val="left"/>
      <w:pPr>
        <w:ind w:left="2150" w:hanging="1440"/>
      </w:pPr>
      <w:rPr>
        <w:rFonts w:eastAsia="Times New Roman" w:cs="Times New Roman" w:hint="default"/>
      </w:rPr>
    </w:lvl>
    <w:lvl w:ilvl="8">
      <w:start w:val="1"/>
      <w:numFmt w:val="decimal"/>
      <w:isLgl/>
      <w:lvlText w:val="%1.%2.%3.%4.%5.%6.%7.%8.%9."/>
      <w:lvlJc w:val="left"/>
      <w:pPr>
        <w:ind w:left="2510" w:hanging="1800"/>
      </w:pPr>
      <w:rPr>
        <w:rFonts w:eastAsia="Times New Roman" w:cs="Times New Roman" w:hint="default"/>
      </w:rPr>
    </w:lvl>
  </w:abstractNum>
  <w:num w:numId="1">
    <w:abstractNumId w:val="0"/>
  </w:num>
  <w:num w:numId="2">
    <w:abstractNumId w:val="2"/>
  </w:num>
  <w:num w:numId="3">
    <w:abstractNumId w:val="5"/>
  </w:num>
  <w:num w:numId="4">
    <w:abstractNumId w:val="4"/>
    <w:lvlOverride w:ilvl="0"/>
    <w:lvlOverride w:ilvl="1">
      <w:startOverride w:val="1"/>
    </w:lvlOverride>
    <w:lvlOverride w:ilvl="2"/>
    <w:lvlOverride w:ilvl="3"/>
    <w:lvlOverride w:ilvl="4"/>
    <w:lvlOverride w:ilvl="5"/>
    <w:lvlOverride w:ilvl="6"/>
    <w:lvlOverride w:ilvl="7"/>
    <w:lvlOverride w:ilvl="8"/>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228"/>
    <w:rsid w:val="00086FB8"/>
    <w:rsid w:val="000C7D58"/>
    <w:rsid w:val="000D3A55"/>
    <w:rsid w:val="000F2A43"/>
    <w:rsid w:val="0011418C"/>
    <w:rsid w:val="00164814"/>
    <w:rsid w:val="001A0984"/>
    <w:rsid w:val="001A436A"/>
    <w:rsid w:val="001B0236"/>
    <w:rsid w:val="001C68F8"/>
    <w:rsid w:val="002B5D26"/>
    <w:rsid w:val="002F30D3"/>
    <w:rsid w:val="00302239"/>
    <w:rsid w:val="003A0C10"/>
    <w:rsid w:val="003C0E44"/>
    <w:rsid w:val="003F1138"/>
    <w:rsid w:val="00453943"/>
    <w:rsid w:val="00483823"/>
    <w:rsid w:val="00493C87"/>
    <w:rsid w:val="004E4F44"/>
    <w:rsid w:val="00581B2C"/>
    <w:rsid w:val="005C4730"/>
    <w:rsid w:val="005D09CD"/>
    <w:rsid w:val="005F41B2"/>
    <w:rsid w:val="0062095B"/>
    <w:rsid w:val="00642F46"/>
    <w:rsid w:val="0064388A"/>
    <w:rsid w:val="0066135C"/>
    <w:rsid w:val="00690D80"/>
    <w:rsid w:val="007C20E8"/>
    <w:rsid w:val="007D45FB"/>
    <w:rsid w:val="007F27EC"/>
    <w:rsid w:val="00800708"/>
    <w:rsid w:val="00807249"/>
    <w:rsid w:val="00850000"/>
    <w:rsid w:val="00906DA3"/>
    <w:rsid w:val="00954927"/>
    <w:rsid w:val="00986D37"/>
    <w:rsid w:val="009946CA"/>
    <w:rsid w:val="009F0177"/>
    <w:rsid w:val="009F4741"/>
    <w:rsid w:val="009F600E"/>
    <w:rsid w:val="00A067F7"/>
    <w:rsid w:val="00A42668"/>
    <w:rsid w:val="00AF75AC"/>
    <w:rsid w:val="00B3522F"/>
    <w:rsid w:val="00B401E9"/>
    <w:rsid w:val="00BE718D"/>
    <w:rsid w:val="00BF69EA"/>
    <w:rsid w:val="00C33833"/>
    <w:rsid w:val="00C37A88"/>
    <w:rsid w:val="00C54B74"/>
    <w:rsid w:val="00C82228"/>
    <w:rsid w:val="00CA26F0"/>
    <w:rsid w:val="00CF2798"/>
    <w:rsid w:val="00D02DBA"/>
    <w:rsid w:val="00D64E34"/>
    <w:rsid w:val="00D6694C"/>
    <w:rsid w:val="00DA16E2"/>
    <w:rsid w:val="00DE1F3C"/>
    <w:rsid w:val="00DE5291"/>
    <w:rsid w:val="00EA7DEB"/>
    <w:rsid w:val="00EE777C"/>
    <w:rsid w:val="00EF1305"/>
    <w:rsid w:val="00F0259F"/>
    <w:rsid w:val="00F343DF"/>
    <w:rsid w:val="00F901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812F21"/>
  <w15:docId w15:val="{73FCD137-7E45-4EE1-ACC1-378D5610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6E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A16E2"/>
    <w:pPr>
      <w:ind w:left="720"/>
      <w:contextualSpacing/>
    </w:pPr>
  </w:style>
  <w:style w:type="paragraph" w:styleId="a4">
    <w:name w:val="No Spacing"/>
    <w:link w:val="a5"/>
    <w:uiPriority w:val="99"/>
    <w:qFormat/>
    <w:rsid w:val="000F2A43"/>
    <w:pPr>
      <w:spacing w:after="160" w:line="259" w:lineRule="auto"/>
    </w:pPr>
    <w:rPr>
      <w:sz w:val="22"/>
      <w:szCs w:val="22"/>
      <w:lang w:val="uk-UA" w:eastAsia="en-US"/>
    </w:rPr>
  </w:style>
  <w:style w:type="character" w:customStyle="1" w:styleId="a5">
    <w:name w:val="Без интервала Знак"/>
    <w:link w:val="a4"/>
    <w:uiPriority w:val="99"/>
    <w:locked/>
    <w:rsid w:val="000F2A43"/>
    <w:rPr>
      <w:rFonts w:ascii="Calibri" w:eastAsia="Times New Roman" w:hAnsi="Calibri"/>
      <w:sz w:val="22"/>
      <w:lang w:val="uk-UA" w:eastAsia="en-US"/>
    </w:rPr>
  </w:style>
  <w:style w:type="paragraph" w:styleId="a6">
    <w:name w:val="Normal (Web)"/>
    <w:aliases w:val="Обычный (Web),Обычный (веб) Знак,Знак2,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
    <w:basedOn w:val="a"/>
    <w:link w:val="1"/>
    <w:qFormat/>
    <w:rsid w:val="009F0177"/>
    <w:pPr>
      <w:spacing w:before="100" w:beforeAutospacing="1" w:after="100" w:afterAutospacing="1"/>
    </w:pPr>
    <w:rPr>
      <w:lang w:val="uk-UA" w:eastAsia="uk-UA"/>
    </w:rPr>
  </w:style>
  <w:style w:type="character" w:customStyle="1" w:styleId="1">
    <w:name w:val="Обычный (веб) Знак1"/>
    <w:aliases w:val="Обычный (Web) Знак,Обычный (веб) Знак Знак,Знак2 Знак,Обычный (веб) Знак Знак1 Знак1,Обычный (Web) Знак Знак Знак Знак Знак1,Обычный (веб) Знак Знак Знак Знак1,Обычный (веб) Знак2 Знак Знак Знак1"/>
    <w:link w:val="a6"/>
    <w:uiPriority w:val="99"/>
    <w:locked/>
    <w:rsid w:val="009F0177"/>
    <w:rPr>
      <w:rFonts w:ascii="Times New Roman" w:hAnsi="Times New Roman"/>
      <w:sz w:val="24"/>
      <w:lang w:val="uk-UA" w:eastAsia="uk-UA"/>
    </w:rPr>
  </w:style>
  <w:style w:type="paragraph" w:customStyle="1" w:styleId="rvps2">
    <w:name w:val="rvps2"/>
    <w:basedOn w:val="a"/>
    <w:uiPriority w:val="99"/>
    <w:rsid w:val="00493C87"/>
    <w:pPr>
      <w:spacing w:before="100" w:beforeAutospacing="1" w:after="100" w:afterAutospacing="1"/>
    </w:pPr>
    <w:rPr>
      <w:rFonts w:eastAsia="Calibri"/>
      <w:lang w:val="uk-UA" w:eastAsia="uk-UA"/>
    </w:rPr>
  </w:style>
  <w:style w:type="character" w:customStyle="1" w:styleId="2">
    <w:name w:val="Основной текст (2)_"/>
    <w:link w:val="21"/>
    <w:uiPriority w:val="99"/>
    <w:locked/>
    <w:rsid w:val="00493C87"/>
    <w:rPr>
      <w:shd w:val="clear" w:color="auto" w:fill="FFFFFF"/>
    </w:rPr>
  </w:style>
  <w:style w:type="paragraph" w:customStyle="1" w:styleId="21">
    <w:name w:val="Основной текст (2)1"/>
    <w:basedOn w:val="a"/>
    <w:link w:val="2"/>
    <w:uiPriority w:val="99"/>
    <w:rsid w:val="00493C87"/>
    <w:pPr>
      <w:widowControl w:val="0"/>
      <w:shd w:val="clear" w:color="auto" w:fill="FFFFFF"/>
      <w:spacing w:line="240" w:lineRule="atLeast"/>
      <w:ind w:hanging="400"/>
    </w:pPr>
    <w:rPr>
      <w:rFonts w:ascii="Calibri" w:eastAsia="Calibri" w:hAnsi="Calibri"/>
      <w:sz w:val="20"/>
      <w:szCs w:val="20"/>
    </w:rPr>
  </w:style>
  <w:style w:type="character" w:styleId="a7">
    <w:name w:val="Hyperlink"/>
    <w:uiPriority w:val="99"/>
    <w:rsid w:val="00A42668"/>
    <w:rPr>
      <w:rFonts w:cs="Times New Roman"/>
      <w:color w:val="0000FF"/>
      <w:u w:val="single"/>
    </w:rPr>
  </w:style>
  <w:style w:type="character" w:customStyle="1" w:styleId="WW8Num1z0">
    <w:name w:val="WW8Num1z0"/>
    <w:uiPriority w:val="99"/>
    <w:rsid w:val="00453943"/>
  </w:style>
  <w:style w:type="paragraph" w:styleId="a8">
    <w:name w:val="header"/>
    <w:basedOn w:val="a"/>
    <w:link w:val="a9"/>
    <w:rsid w:val="001B0236"/>
    <w:pPr>
      <w:tabs>
        <w:tab w:val="center" w:pos="4677"/>
        <w:tab w:val="right" w:pos="9355"/>
      </w:tabs>
    </w:pPr>
  </w:style>
  <w:style w:type="character" w:customStyle="1" w:styleId="a9">
    <w:name w:val="Верхний колонтитул Знак"/>
    <w:basedOn w:val="a0"/>
    <w:link w:val="a8"/>
    <w:rsid w:val="001B0236"/>
    <w:rPr>
      <w:rFonts w:ascii="Times New Roman" w:eastAsia="Times New Roman" w:hAnsi="Times New Roman"/>
      <w:sz w:val="24"/>
      <w:szCs w:val="24"/>
    </w:rPr>
  </w:style>
  <w:style w:type="character" w:customStyle="1" w:styleId="10">
    <w:name w:val="Обычный (веб) Знак1 Знак"/>
    <w:aliases w:val="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rsid w:val="002B5D26"/>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gov.ua/LegislativeActs/Detail?lang=uk-UA&amp;id=fef464cb-f17f-4b3b-aa57-ebb3807be9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2217</Words>
  <Characters>1265</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User</cp:lastModifiedBy>
  <cp:revision>13</cp:revision>
  <dcterms:created xsi:type="dcterms:W3CDTF">2024-02-09T09:13:00Z</dcterms:created>
  <dcterms:modified xsi:type="dcterms:W3CDTF">2026-02-04T08:29:00Z</dcterms:modified>
</cp:coreProperties>
</file>