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4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8776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C4EB9" w:rsidRPr="00E64AF1" w:rsidRDefault="008C4EB9" w:rsidP="00D51FC6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C4EB9" w:rsidRPr="00E64AF1" w:rsidRDefault="008C4EB9" w:rsidP="00FC44DE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E3F54" w:rsidRP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>03</w:t>
      </w:r>
      <w:r w:rsid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2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F54" w:rsidRP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квітня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E3F54" w:rsidRP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>163</w:t>
      </w:r>
      <w:r w:rsidR="003E3F5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E3F54" w:rsidRPr="003E3F5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о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E5E" w:rsidRPr="00E64AF1" w:rsidRDefault="00DD1484" w:rsidP="00B66A4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</w:t>
      </w:r>
      <w:bookmarkStart w:id="0" w:name="_GoBack"/>
      <w:bookmarkEnd w:id="0"/>
      <w:r w:rsidRPr="00E64AF1">
        <w:rPr>
          <w:rFonts w:ascii="Times New Roman" w:hAnsi="Times New Roman" w:cs="Times New Roman"/>
          <w:sz w:val="28"/>
          <w:szCs w:val="28"/>
          <w:lang w:val="uk-UA"/>
        </w:rPr>
        <w:t>ГРАМА</w:t>
      </w:r>
    </w:p>
    <w:p w:rsidR="009D3E73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</w:t>
      </w:r>
      <w:r w:rsidR="00BA7F3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</w:p>
    <w:p w:rsidR="00DD1484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переміщеним особам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5F7A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92E1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A5A" w:rsidRPr="00E64AF1" w:rsidRDefault="00DD1484" w:rsidP="00D730A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AF1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="00945C4E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5040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C44D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E07134" w:rsidRPr="00E64AF1" w:rsidRDefault="00E0713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E07134" w:rsidRPr="00E64AF1" w:rsidRDefault="00E07134" w:rsidP="00E07134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024"/>
        <w:gridCol w:w="795"/>
      </w:tblGrid>
      <w:tr w:rsidR="00B74A1B" w:rsidRPr="00E64AF1" w:rsidTr="00431703">
        <w:trPr>
          <w:trHeight w:val="26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030" w:type="dxa"/>
          </w:tcPr>
          <w:p w:rsidR="00AD1BF1" w:rsidRPr="00E64AF1" w:rsidRDefault="00420F24" w:rsidP="005F7A53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Pr="00E64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у комунальну власність територіальної громади міста Чернігова житла для надання в ти</w:t>
            </w:r>
            <w:r w:rsidR="000C18E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5F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D6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(далі – Програма)</w:t>
            </w: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74A1B" w:rsidRPr="00E64AF1" w:rsidTr="00431703">
        <w:trPr>
          <w:trHeight w:val="33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74A1B" w:rsidRPr="00E64AF1" w:rsidTr="00431703">
        <w:trPr>
          <w:trHeight w:val="28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030" w:type="dxa"/>
          </w:tcPr>
          <w:p w:rsidR="00B74A1B" w:rsidRPr="00E64AF1" w:rsidRDefault="00F4784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 w:rsidR="0043170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 та завдання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74A1B" w:rsidRPr="00E64AF1" w:rsidTr="00431703">
        <w:trPr>
          <w:trHeight w:val="20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5CD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080940" w:rsidRPr="00E64AF1" w:rsidTr="00431703">
        <w:trPr>
          <w:trHeight w:val="207"/>
        </w:trPr>
        <w:tc>
          <w:tcPr>
            <w:tcW w:w="1449" w:type="dxa"/>
          </w:tcPr>
          <w:p w:rsidR="00080940" w:rsidRPr="00E64AF1" w:rsidRDefault="00080940" w:rsidP="001D047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</w:p>
        </w:tc>
        <w:tc>
          <w:tcPr>
            <w:tcW w:w="7030" w:type="dxa"/>
          </w:tcPr>
          <w:p w:rsidR="00080940" w:rsidRPr="00E64AF1" w:rsidRDefault="00080940" w:rsidP="000E5742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(житло), на які поширюється дія Програми</w:t>
            </w:r>
            <w:r w:rsidR="0085404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їх орієнтовна вартість</w:t>
            </w:r>
            <w:r w:rsidR="002B73A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 відповідно потреба у коштах бюджету Чернігівської міської територіальної громади та субвенції з державного бюджету</w:t>
            </w:r>
          </w:p>
        </w:tc>
        <w:tc>
          <w:tcPr>
            <w:tcW w:w="795" w:type="dxa"/>
          </w:tcPr>
          <w:p w:rsidR="00080940" w:rsidRPr="00E64AF1" w:rsidRDefault="00A017F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</w:tr>
      <w:tr w:rsidR="00B74A1B" w:rsidRPr="00E64AF1" w:rsidTr="00431703">
        <w:trPr>
          <w:trHeight w:val="333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забезпечення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0" w:type="dxa"/>
          </w:tcPr>
          <w:p w:rsidR="00B74A1B" w:rsidRPr="00E64AF1" w:rsidRDefault="000C0FAE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результати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236D" w:rsidRPr="00E64AF1" w:rsidTr="00431703">
        <w:trPr>
          <w:trHeight w:val="219"/>
        </w:trPr>
        <w:tc>
          <w:tcPr>
            <w:tcW w:w="1449" w:type="dxa"/>
          </w:tcPr>
          <w:p w:rsidR="00B7236D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0" w:type="dxa"/>
          </w:tcPr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236D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259DC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795" w:type="dxa"/>
          </w:tcPr>
          <w:p w:rsidR="00B74A1B" w:rsidRPr="00E64AF1" w:rsidRDefault="005653C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7754E" w:rsidRPr="00E64AF1" w:rsidTr="00431703">
        <w:trPr>
          <w:trHeight w:val="219"/>
        </w:trPr>
        <w:tc>
          <w:tcPr>
            <w:tcW w:w="1449" w:type="dxa"/>
          </w:tcPr>
          <w:p w:rsidR="0007754E" w:rsidRPr="00E64AF1" w:rsidRDefault="004A2B5A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</w:tc>
        <w:tc>
          <w:tcPr>
            <w:tcW w:w="7030" w:type="dxa"/>
          </w:tcPr>
          <w:p w:rsidR="0007754E" w:rsidRPr="00E64AF1" w:rsidRDefault="00080940" w:rsidP="00080940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07754E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95" w:type="dxa"/>
          </w:tcPr>
          <w:p w:rsidR="0007754E" w:rsidRPr="00E64AF1" w:rsidRDefault="0007754E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A1B" w:rsidRPr="00E64AF1" w:rsidRDefault="00912D0F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25A5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56" w:rsidRPr="00E64AF1" w:rsidRDefault="00E01756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AF" w:rsidRPr="00E64AF1" w:rsidRDefault="002B73A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8D5" w:rsidRPr="00E64AF1" w:rsidRDefault="00125A5F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1. Паспорт Програми</w:t>
      </w:r>
    </w:p>
    <w:p w:rsidR="007318D5" w:rsidRPr="00E64AF1" w:rsidRDefault="007318D5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7318D5" w:rsidRPr="00E64AF1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910" w:type="dxa"/>
          </w:tcPr>
          <w:p w:rsidR="007318D5" w:rsidRPr="00E64AF1" w:rsidRDefault="003A79F0" w:rsidP="00182AF3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придбання у комунальну власність територіальної громади міста Чернігова житла для надання в ти</w:t>
            </w:r>
            <w:r w:rsidR="00BC046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182A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3E3F54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910" w:type="dxa"/>
          </w:tcPr>
          <w:p w:rsidR="007318D5" w:rsidRPr="00E64AF1" w:rsidRDefault="00B1092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місцеве самоврядування в Україні» (зі змінами та доповненнями),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прав і свобод внутрішньо переміщених осіб»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постанов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 Міністрів України від 04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жовтня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29 квітня 2022 року № </w:t>
            </w:r>
            <w:r w:rsidR="00D51FC6" w:rsidRPr="00E64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495 «Деякі заходи формування фондів житла, призначеного для тимчасового проживання  внутрішньо переміщених осіб»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910" w:type="dxa"/>
          </w:tcPr>
          <w:p w:rsidR="007318D5" w:rsidRPr="00E64AF1" w:rsidRDefault="00862A87" w:rsidP="0050441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441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иконавчий комітет Чернігівської міської ради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6910" w:type="dxa"/>
          </w:tcPr>
          <w:p w:rsidR="007318D5" w:rsidRPr="00E64AF1" w:rsidRDefault="0056262A" w:rsidP="00080940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квартирного обліку та приватизації 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7318D5" w:rsidRPr="003E3F54" w:rsidTr="00080940">
        <w:tc>
          <w:tcPr>
            <w:tcW w:w="2802" w:type="dxa"/>
          </w:tcPr>
          <w:p w:rsidR="007318D5" w:rsidRPr="00E64AF1" w:rsidRDefault="0056262A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6910" w:type="dxa"/>
          </w:tcPr>
          <w:p w:rsidR="007318D5" w:rsidRPr="00E64AF1" w:rsidRDefault="00080940" w:rsidP="0008094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міської ради, відділ обліку та звітності міської ради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також, у разі необхідності, інші структурні підрозділи міської ради</w:t>
            </w:r>
          </w:p>
        </w:tc>
      </w:tr>
      <w:tr w:rsidR="00F37BD7" w:rsidRPr="00E64AF1" w:rsidTr="00080940">
        <w:tc>
          <w:tcPr>
            <w:tcW w:w="2802" w:type="dxa"/>
          </w:tcPr>
          <w:p w:rsidR="00F37BD7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910" w:type="dxa"/>
          </w:tcPr>
          <w:p w:rsidR="00F37BD7" w:rsidRPr="00E64AF1" w:rsidRDefault="000B3521" w:rsidP="005F7A5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F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7BD7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3E3F54" w:rsidTr="00080940">
        <w:tc>
          <w:tcPr>
            <w:tcW w:w="2802" w:type="dxa"/>
          </w:tcPr>
          <w:p w:rsidR="007318D5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10" w:type="dxa"/>
          </w:tcPr>
          <w:p w:rsidR="007318D5" w:rsidRPr="00E64AF1" w:rsidRDefault="00D94F5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1248F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Чернігівської міської територіальної громади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кошти субвенції з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бюджету</w:t>
            </w:r>
            <w:r w:rsidR="00DA4EF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080940" w:rsidRPr="003E3F54" w:rsidTr="00431703">
        <w:tc>
          <w:tcPr>
            <w:tcW w:w="2802" w:type="dxa"/>
          </w:tcPr>
          <w:p w:rsidR="00080940" w:rsidRPr="00E64AF1" w:rsidRDefault="00080940" w:rsidP="00080940">
            <w:pPr>
              <w:tabs>
                <w:tab w:val="left" w:pos="3757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910" w:type="dxa"/>
            <w:shd w:val="clear" w:color="auto" w:fill="auto"/>
          </w:tcPr>
          <w:p w:rsidR="00D5226D" w:rsidRDefault="00981826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  <w:p w:rsidR="00981826" w:rsidRPr="00E64AF1" w:rsidRDefault="00D5226D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268 388,3 </w:t>
            </w:r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тис. грн, в</w:t>
            </w:r>
            <w:r w:rsid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т.ч</w:t>
            </w:r>
            <w:proofErr w:type="spellEnd"/>
            <w:r w:rsidR="00981826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80940" w:rsidRPr="00E64AF1" w:rsidRDefault="00981826" w:rsidP="00D5226D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кошти Державного бюджету України – </w:t>
            </w:r>
            <w:r w:rsidR="00D52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187 871,8 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тис. грн; кошти бюджету Чернігівської міської територіальної громади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D52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80 516,5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401E25" w:rsidRPr="00E64AF1" w:rsidRDefault="00401E25" w:rsidP="00C45EF9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5EF9" w:rsidRPr="00E64AF1" w:rsidRDefault="00C45EF9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2. Загальні положення Програми</w:t>
      </w:r>
    </w:p>
    <w:p w:rsidR="00644F42" w:rsidRPr="00E64AF1" w:rsidRDefault="00644F42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0E9" w:rsidRPr="00E64AF1" w:rsidRDefault="004B3139" w:rsidP="00223DA0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Необхідність формування фондів житла для тимчасового проживання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розподілення </w:t>
      </w:r>
      <w:r w:rsidR="00EA708D" w:rsidRPr="00E64AF1">
        <w:rPr>
          <w:rFonts w:ascii="Times New Roman" w:hAnsi="Times New Roman" w:cs="Times New Roman"/>
          <w:sz w:val="28"/>
          <w:szCs w:val="28"/>
          <w:lang w:val="uk-UA"/>
        </w:rPr>
        <w:t>його для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визначена у Законі України «Про забезпечення прав і свобод внутрішньо переміщених осіб», постановах Кабінету Міністрів України від 04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2017 року № 769 «Про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від 29 квітня 2022 року № </w:t>
      </w:r>
      <w:r w:rsidR="00D51FC6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495 «Деякі заходи формування фондів житла, призначеного для тимчасового проживання  внутрішньо переміщених осіб»</w:t>
      </w:r>
      <w:r w:rsidR="00431E57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45" w:rsidRPr="00E64AF1" w:rsidRDefault="00984706" w:rsidP="009E6636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Збройний конфлікт на сході України та п</w:t>
      </w:r>
      <w:r w:rsidR="00233127" w:rsidRPr="00E64AF1">
        <w:rPr>
          <w:rFonts w:ascii="Times New Roman" w:hAnsi="Times New Roman" w:cs="Times New Roman"/>
          <w:sz w:val="28"/>
          <w:szCs w:val="28"/>
          <w:lang w:val="uk-UA"/>
        </w:rPr>
        <w:t>овномасштабне вторгнення Росії призвело до того, що мільйони людей залишилися без домівок.</w:t>
      </w:r>
      <w:r w:rsidR="00FB5DEE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</w:p>
    <w:p w:rsidR="003C6045" w:rsidRPr="00E64AF1" w:rsidRDefault="003C6045" w:rsidP="00233127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Внутрішнє переміщ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ення в Україні триває вже </w:t>
      </w:r>
      <w:r w:rsidR="00233127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десятий</w:t>
      </w:r>
      <w:r w:rsidR="008F1184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рік, при цьому більшість внутрішньо переміщених осіб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прийняли для себе рішення залиши</w:t>
      </w:r>
      <w:r w:rsidR="00EC5EE3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тись у відповідних громадах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. Однак, переселенці не відчувають впевненості через невирішеність житлових питань. </w:t>
      </w:r>
    </w:p>
    <w:p w:rsidR="003C6045" w:rsidRPr="00E64AF1" w:rsidRDefault="003C6045" w:rsidP="004C197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Забезпечення житлом внутрішньо переміщених осіб залишається невирішеним та актуальним. 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едостатній рівень доступу до якісного житла має безпосередній вплив на тенденції до переміщення. </w:t>
      </w:r>
    </w:p>
    <w:p w:rsidR="003C6045" w:rsidRPr="00E64AF1" w:rsidRDefault="003C6045" w:rsidP="003C6045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Внутрішньо переміщені особи або мають труднощі із працевлаштуванням на новому місці проживання, або отримують незначну заробітну платню, у зв’язку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E63F0F" w:rsidRPr="00E64AF1" w:rsidRDefault="00E63F0F" w:rsidP="00B527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F0F" w:rsidRPr="00E64AF1" w:rsidRDefault="004C3AEC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озділ 3. </w:t>
      </w:r>
      <w:r w:rsidR="000E4159" w:rsidRPr="00E64AF1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>ета та завдання Програми</w:t>
      </w:r>
    </w:p>
    <w:p w:rsidR="00644F42" w:rsidRPr="00E64AF1" w:rsidRDefault="00644F42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443A" w:rsidRPr="00E64AF1" w:rsidRDefault="00CD016F" w:rsidP="00B7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Ціллю Програми є підвищення рівня забезпечення житлом 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що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шляхом створення фонду житла для тимчасового проживан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4CD" w:rsidRPr="00E64AF1" w:rsidRDefault="00E63F0F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внутрішньо переміщених осіб та членів їх сімей, які перебувають в єдиному реєстрі внутрішньо переміщених осіб.</w:t>
      </w:r>
    </w:p>
    <w:p w:rsidR="002D443A" w:rsidRPr="00E64AF1" w:rsidRDefault="002D443A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47 Конституції України «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які потребують соціального захисту, житло надається державою та органами місцевого самоврядування безоплатно або за доступну для них плату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1B" w:rsidRPr="00E64AF1" w:rsidRDefault="00355D59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Програми буде сприяти реалізації права</w:t>
      </w:r>
      <w:r w:rsidR="0059600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на житло, передбачене статтею 47 Конституції України.</w:t>
      </w:r>
    </w:p>
    <w:p w:rsidR="00442ED4" w:rsidRPr="00E64AF1" w:rsidRDefault="000319FC" w:rsidP="0044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 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szCs w:val="26"/>
          <w:lang w:val="uk-UA"/>
        </w:rPr>
      </w:pPr>
      <w:r w:rsidRPr="00E64AF1">
        <w:rPr>
          <w:rFonts w:ascii="Times New Roman" w:hAnsi="Times New Roman"/>
          <w:sz w:val="28"/>
          <w:szCs w:val="26"/>
          <w:lang w:val="uk-UA"/>
        </w:rPr>
        <w:t xml:space="preserve">        - реалізація конституційного права та соціальних гарантій, установлених законодавством, щодо забезпечення житлом внутрішньо переміщених осіб; </w:t>
      </w:r>
    </w:p>
    <w:p w:rsidR="00244B93" w:rsidRPr="00E64AF1" w:rsidRDefault="00244B93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територіальної громади міста Чернігова  для надання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 ти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цього придбання на 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умовах: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70% за рахунок</w:t>
      </w:r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та 30%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="00B74E6F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304F" w:rsidRPr="00E64AF1" w:rsidRDefault="0008304F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E6F" w:rsidRPr="00E64AF1" w:rsidRDefault="00456D81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формування та використання зазначеного вище житла для надання внутрішньо переміщеним особам у тимчасове корист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ування, які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ради.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E64AF1">
        <w:rPr>
          <w:lang w:val="uk-UA"/>
        </w:rPr>
        <w:t xml:space="preserve"> </w:t>
      </w:r>
      <w:r w:rsidRPr="00E64AF1">
        <w:rPr>
          <w:rFonts w:ascii="Times New Roman" w:hAnsi="Times New Roman"/>
          <w:sz w:val="28"/>
          <w:szCs w:val="26"/>
          <w:lang w:val="uk-UA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</w:t>
      </w:r>
      <w:r w:rsidR="006818ED" w:rsidRPr="00E64AF1">
        <w:rPr>
          <w:rFonts w:ascii="Times New Roman" w:hAnsi="Times New Roman"/>
          <w:sz w:val="28"/>
          <w:szCs w:val="26"/>
          <w:lang w:val="uk-UA"/>
        </w:rPr>
        <w:t>лом внутрішньо переміщених осіб.</w:t>
      </w:r>
      <w:r w:rsidRPr="00E64AF1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44B93" w:rsidRPr="00E64AF1" w:rsidRDefault="00244B93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D6B" w:rsidRPr="00E64AF1" w:rsidRDefault="00875D6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4. Основні напрямки Програми</w:t>
      </w:r>
    </w:p>
    <w:p w:rsidR="00644F42" w:rsidRPr="00E64AF1" w:rsidRDefault="00644F42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81" w:rsidRPr="00E64AF1" w:rsidRDefault="00875D6B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 xml:space="preserve">01 січня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C44DE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обліку </w:t>
      </w:r>
      <w:r w:rsidR="002A7065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отримання тимчасового житла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виконавчому комітеті Чернігівської міської ради перебуває 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>32</w:t>
      </w:r>
      <w:r w:rsidR="00DD593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</w:t>
      </w:r>
      <w:r w:rsidR="00DD593D">
        <w:rPr>
          <w:rFonts w:ascii="Times New Roman" w:eastAsia="Calibri" w:hAnsi="Times New Roman" w:cs="Times New Roman"/>
          <w:sz w:val="28"/>
          <w:szCs w:val="28"/>
          <w:lang w:val="uk-UA"/>
        </w:rPr>
        <w:t>’ї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(всього </w:t>
      </w:r>
      <w:r w:rsidR="002D5B86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="0017547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осіб) внутрішньо переміщених осіб, серед яких 135 сімей не забезпечен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житлом та потребу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в тимчасове користування житлових приміщень з фондів житла для тимчасового проживання.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116E" w:rsidRPr="00E64AF1" w:rsidRDefault="00BB0AA8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 метою створенн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я належних умов для їх  проживання о</w:t>
      </w:r>
      <w:r w:rsidR="00CE0C5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сновними напрямками Програми є: </w:t>
      </w:r>
    </w:p>
    <w:p w:rsidR="003935F1" w:rsidRPr="00E64AF1" w:rsidRDefault="003935F1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 житла для тимчасового проживання внутрішньо переміщених осіб;</w:t>
      </w:r>
    </w:p>
    <w:p w:rsidR="00540AAC" w:rsidRPr="00E64AF1" w:rsidRDefault="00540AAC" w:rsidP="00540AAC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   створення фонду житла для тимчасового </w:t>
      </w:r>
      <w:r w:rsidR="000F7028" w:rsidRPr="00E64AF1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 переміщених осіб;</w:t>
      </w:r>
    </w:p>
    <w:p w:rsidR="00424ABF" w:rsidRPr="00E64AF1" w:rsidRDefault="00424ABF" w:rsidP="00875D6B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абезп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ечення протягом 202</w:t>
      </w:r>
      <w:r w:rsidR="00F54C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надання у тимчасове користування відп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>овідного житла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0311" w:rsidRPr="00E64AF1" w:rsidRDefault="004A116E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підвищення якості умов проживання, морально</w:t>
      </w:r>
      <w:r w:rsidR="00AB4F4D" w:rsidRPr="00E64AF1">
        <w:rPr>
          <w:rFonts w:ascii="Times New Roman" w:hAnsi="Times New Roman" w:cs="Times New Roman"/>
          <w:sz w:val="28"/>
          <w:szCs w:val="28"/>
          <w:lang w:val="uk-UA"/>
        </w:rPr>
        <w:t>-псих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="00791B69" w:rsidRPr="00E64AF1">
        <w:rPr>
          <w:rFonts w:ascii="Times New Roman" w:hAnsi="Times New Roman" w:cs="Times New Roman"/>
          <w:sz w:val="28"/>
          <w:szCs w:val="28"/>
          <w:lang w:val="uk-UA"/>
        </w:rPr>
        <w:t>гічного клімату у родинах внутрішньо переміщених осіб</w:t>
      </w:r>
      <w:r w:rsidR="009F2452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CDB" w:rsidRPr="00E64AF1" w:rsidRDefault="00215CD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D4B" w:rsidRPr="00E64AF1" w:rsidRDefault="00DF5D4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982CF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їх орієнтовна вартість, і відповідно потреба у коштах бюджету Чернігівської</w:t>
      </w:r>
      <w:r w:rsidR="002B73A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коштах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1A5AC7" w:rsidRPr="00E64AF1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F42" w:rsidRPr="00E64AF1" w:rsidRDefault="00644F42" w:rsidP="0064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Для   забезпечення  потреб   відповідно до Програми протягом 202</w:t>
      </w:r>
      <w:r w:rsidR="00DC388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5D6D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2027 років необхідно </w:t>
      </w:r>
      <w:r w:rsidR="001C5086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придбати орієнтовно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135 квартир, в залежності від кількості осіб у сім’ях: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однокімнатних квартир до 104;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двокімнатних та/або трикімнатних квартир до 31.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E64AF1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 та дво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кімнатних квартир на первинному та вторинному ринку продажу об’єктів житлової нерухомості, було визначено, що орієнтовна загальна площа однокімнатних квартир складає 43,0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м, двокімнатних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 63,0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8054E7" w:rsidRDefault="00BA79D8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ериторій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18 лютого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вартості спорудженого житла у Чернігівській області складає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8054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F42" w:rsidRDefault="008054E7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Порядку викупу, будівництва житла з метою передачі для тимчасового проживання внутрішньо переміщених осіб, затвердженого 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постановою Кабінету Міністрів України від 29 квітня 2022 року № 495</w:t>
      </w:r>
      <w:r w:rsidR="001A24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1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будівництва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площі житла (з урахуванням оздоблювальних робіт) не повинна перевищувати граничну вартість. </w:t>
      </w:r>
    </w:p>
    <w:p w:rsidR="008054E7" w:rsidRPr="00E64AF1" w:rsidRDefault="008054E7" w:rsidP="00B1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Гранична вартість – вартість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площі житла, що викуповується або будується, яка не може перевищувати опосередковану вартість спорудження житла за регіонами (показник вартості спорудженого житла) та збільшену в 1,75 рази.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Отже, орієнтовна вартість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житла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BA79D8" w:rsidRPr="00E64AF1" w:rsidRDefault="006F21B3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 квартир: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5DC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100 %  вартості: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32BB" w:rsidRPr="00E64AF1" w:rsidRDefault="00B71CB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м*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1,75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 186 806,6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130 764,6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30% від 100 % вартості –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56 042,0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бюджету Чернігівської міської територіальної громади);</w:t>
      </w:r>
    </w:p>
    <w:p w:rsidR="00A66C7C" w:rsidRPr="00E64AF1" w:rsidRDefault="00577FFA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двокімнатн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100 %  вартості: 63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 *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23,870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0606">
        <w:rPr>
          <w:rFonts w:ascii="Times New Roman" w:hAnsi="Times New Roman" w:cs="Times New Roman"/>
          <w:sz w:val="28"/>
          <w:szCs w:val="28"/>
          <w:lang w:val="uk-UA"/>
        </w:rPr>
        <w:t>1,75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81 581,7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57 107,2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30% від 100 % вартості – </w:t>
      </w:r>
      <w:r w:rsidR="004019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4 474,5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(фінансується за рахунок коштів бюджету Чернігівської міської територіальної громади)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9D8" w:rsidRPr="00E64AF1" w:rsidRDefault="00BA79D8" w:rsidP="00BA79D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бюджету Чернігівської міської територіальної громади у розмірі 30% від вар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тості житла, та коштів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у розмірі 70 %</w:t>
      </w:r>
      <w:r w:rsidR="00B6439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 вартості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 що додається до Програми.</w:t>
      </w:r>
    </w:p>
    <w:p w:rsidR="00A459C8" w:rsidRPr="00E64AF1" w:rsidRDefault="00A459C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Відповідно по роках заплановано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:  35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/трикімнатних,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BC451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89 184,3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70 %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62 429,0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E276A1" w:rsidRPr="00E64AF1" w:rsidRDefault="000B4DFB" w:rsidP="00E27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26 755,3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  <w:r w:rsidR="00206FE7" w:rsidRPr="00E64AF1">
        <w:rPr>
          <w:rFonts w:ascii="Times New Roman" w:hAnsi="Times New Roman" w:cs="Times New Roman"/>
          <w:sz w:val="28"/>
          <w:szCs w:val="28"/>
          <w:lang w:val="uk-UA"/>
        </w:rPr>
        <w:t>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35 однокімнатних, 10 </w:t>
      </w:r>
      <w:proofErr w:type="spellStart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-них/трикімнатних, повна вартість яких орієнтовно складає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89 184,3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>62 429,0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6A1" w:rsidRPr="00E64AF1" w:rsidRDefault="000B4DFB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26 755,3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06FE7" w:rsidRPr="00E64AF1" w:rsidRDefault="00206FE7" w:rsidP="002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однокімнатних,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B6EC7">
        <w:rPr>
          <w:rFonts w:ascii="Times New Roman" w:hAnsi="Times New Roman" w:cs="Times New Roman"/>
          <w:sz w:val="28"/>
          <w:szCs w:val="28"/>
          <w:lang w:val="uk-UA"/>
        </w:rPr>
        <w:t xml:space="preserve">90 019,7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грн,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F665B7">
        <w:rPr>
          <w:rFonts w:ascii="Times New Roman" w:hAnsi="Times New Roman" w:cs="Times New Roman"/>
          <w:sz w:val="28"/>
          <w:szCs w:val="28"/>
          <w:lang w:val="uk-UA"/>
        </w:rPr>
        <w:t xml:space="preserve">63 013,8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рн;</w:t>
      </w:r>
    </w:p>
    <w:p w:rsidR="00E276A1" w:rsidRPr="00E64AF1" w:rsidRDefault="00E276A1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5B7">
        <w:rPr>
          <w:rFonts w:ascii="Times New Roman" w:hAnsi="Times New Roman" w:cs="Times New Roman"/>
          <w:sz w:val="28"/>
          <w:szCs w:val="28"/>
          <w:lang w:val="uk-UA"/>
        </w:rPr>
        <w:t xml:space="preserve">27 005,9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13ED5" w:rsidRPr="00E64AF1" w:rsidRDefault="002126AB" w:rsidP="00E51F75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1729B" w:rsidRPr="00E64AF1" w:rsidRDefault="00C1729B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Фінансове забезпечення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ED5" w:rsidRPr="00E64AF1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lastRenderedPageBreak/>
        <w:t xml:space="preserve">Фінансування Програми здійснюється </w:t>
      </w:r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на  умовах </w:t>
      </w:r>
      <w:proofErr w:type="spellStart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>співфінансування</w:t>
      </w:r>
      <w:proofErr w:type="spellEnd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 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 рахунок коштів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="00756191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та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E64AF1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заходів Програми є виконавчий ком</w:t>
      </w:r>
      <w:r w:rsidR="00EB12F4" w:rsidRPr="00E64AF1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957E9" w:rsidRPr="00E64AF1" w:rsidRDefault="0088620B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Цільова сумарна частка участі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у фінансуванні видатків на придбання житла складає 30 % від повної вартості житла,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ержавного бюджету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України 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– 70 % від повної вартості житла.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</w:t>
      </w:r>
    </w:p>
    <w:p w:rsidR="00307A8D" w:rsidRPr="00E64AF1" w:rsidRDefault="00307A8D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Усі витрати, які виникають під час оформлення угоди купівлі-продажу житла (оплата послуг нотаріуса, оформлення звіту про оцінку нерухомого майна, оплата державного мита і т. п.) покладається на продавця квартири</w:t>
      </w:r>
      <w:r w:rsidR="00745586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поза межами фінансування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.</w:t>
      </w:r>
    </w:p>
    <w:p w:rsidR="00544772" w:rsidRPr="00E64AF1" w:rsidRDefault="00544772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</w:p>
    <w:p w:rsidR="007023D9" w:rsidRPr="00E64AF1" w:rsidRDefault="000C0FA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Очікува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>ні результати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</w:t>
      </w:r>
    </w:p>
    <w:p w:rsidR="00253F43" w:rsidRPr="00E64AF1" w:rsidRDefault="00BA16C1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6C1" w:rsidRPr="00E64AF1" w:rsidRDefault="00BA16C1" w:rsidP="00E7031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виконання </w:t>
      </w:r>
      <w:r w:rsidR="00E70311" w:rsidRPr="00E64A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рограми очікується</w:t>
      </w:r>
      <w:r w:rsidR="00394D1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25E" w:rsidRPr="00E64AF1" w:rsidRDefault="009D325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23D9" w:rsidRPr="00E64AF1" w:rsidRDefault="007023D9" w:rsidP="00B7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  <w:t>- формування фондів житла для тимчасового проживання</w:t>
      </w:r>
      <w:r w:rsidR="002B4023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23D9" w:rsidRPr="00E64AF1" w:rsidRDefault="007023D9" w:rsidP="00B71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забезпечення соціального захисту внутрішньо переміщених осіб та членів їх сімей шляхом надання їм у тимчасове кори</w:t>
      </w:r>
      <w:r w:rsidR="00113D2C" w:rsidRPr="00E64AF1">
        <w:rPr>
          <w:rFonts w:ascii="Times New Roman" w:hAnsi="Times New Roman" w:cs="Times New Roman"/>
          <w:sz w:val="28"/>
          <w:szCs w:val="28"/>
          <w:lang w:val="uk-UA"/>
        </w:rPr>
        <w:t>стування зазначеного вище житла;</w:t>
      </w:r>
    </w:p>
    <w:p w:rsidR="0003299F" w:rsidRPr="00E64AF1" w:rsidRDefault="0003299F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підвищення рівня </w:t>
      </w:r>
      <w:r w:rsidR="0098758B"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добробуту</w:t>
      </w: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внутрішньо переміщених осіб, забезпечення відповідних галузей спеціалістами та робітниками певних професій, покращення демографічної ситуації.</w:t>
      </w:r>
    </w:p>
    <w:p w:rsidR="007023D9" w:rsidRPr="00E64AF1" w:rsidRDefault="007023D9" w:rsidP="009F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E4" w:rsidRPr="00E64AF1" w:rsidRDefault="00B431E4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Виконавці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23C" w:rsidRPr="00E64AF1" w:rsidRDefault="00B431E4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Виконавцями Програми є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виконавчий комітет Чернігівської міської ради (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відділ квартирного обліку та приватизації житлового фонду міської ради, відділ обліку та звітності міської ради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інші структурні підрозділи 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5B639D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15E" w:rsidRDefault="0068015E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F2" w:rsidRPr="00E64AF1" w:rsidRDefault="00C95EC8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. Координація та контроль за виконанням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B0D" w:rsidRPr="00E64AF1" w:rsidRDefault="00DE34B4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онтроль за реа</w:t>
      </w:r>
      <w:r w:rsidR="0014114C" w:rsidRPr="00E64AF1">
        <w:rPr>
          <w:rFonts w:ascii="Times New Roman" w:hAnsi="Times New Roman" w:cs="Times New Roman"/>
          <w:sz w:val="28"/>
          <w:szCs w:val="28"/>
          <w:lang w:val="uk-UA"/>
        </w:rPr>
        <w:t>лізацією заходів, передбачених П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рограмою, здійснюється</w:t>
      </w:r>
      <w:r w:rsidR="004035B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CB679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міського голови згідно з розподіло</w:t>
      </w:r>
      <w:r w:rsidR="00FA3F04" w:rsidRPr="00E64AF1">
        <w:rPr>
          <w:rFonts w:ascii="Times New Roman" w:hAnsi="Times New Roman" w:cs="Times New Roman"/>
          <w:sz w:val="28"/>
          <w:szCs w:val="28"/>
          <w:lang w:val="uk-UA"/>
        </w:rPr>
        <w:t>м функціональних повноважень</w:t>
      </w:r>
      <w:r w:rsidR="001754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B0D" w:rsidRPr="00E64AF1" w:rsidRDefault="00CB679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 w:rsidR="004035BF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овним координатором Програми є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квартирного обліку та приватизації</w:t>
      </w:r>
      <w:r w:rsidR="003F1AD7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B9E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B527D6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4B0D" w:rsidRPr="00E64AF1" w:rsidRDefault="005256D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Виконання Програми здійснюється шляхом реалізації її заходів.</w:t>
      </w:r>
    </w:p>
    <w:p w:rsidR="00431703" w:rsidRPr="00E64AF1" w:rsidRDefault="005256DE" w:rsidP="0043170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квартирного обліку та приватизації міської ради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заходів Програми в повному обсязі та у визначені терміни.</w:t>
      </w:r>
    </w:p>
    <w:p w:rsidR="000D273F" w:rsidRPr="00E64AF1" w:rsidRDefault="000D273F" w:rsidP="00431703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Звіт про виконання заходів Програми відділ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 щорічно пода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Чернігівської міської ради та виконавчому комітету Чернігівської міської ради (відділ обліку та звітності Чернігівської міської ради) до 25 січня року, наступного за звітним, для подальшого інформування міськ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465" w:rsidRPr="00E64AF1" w:rsidRDefault="00143465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6A0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-</w:t>
      </w:r>
    </w:p>
    <w:p w:rsidR="0074187D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4187D" w:rsidRPr="00E64AF1" w:rsidSect="00822CA5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</w:t>
      </w:r>
      <w:r w:rsidR="00061195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Сергій ФЕСЕНКО</w:t>
      </w:r>
    </w:p>
    <w:p w:rsidR="006D4643" w:rsidRPr="00E64AF1" w:rsidRDefault="006D4643" w:rsidP="00F0424A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Pr="00944C1A" w:rsidRDefault="001C7AC5" w:rsidP="001C7AC5">
      <w:pPr>
        <w:tabs>
          <w:tab w:val="left" w:pos="9072"/>
        </w:tabs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C7AC5" w:rsidRPr="005D3C7C" w:rsidRDefault="001C7AC5" w:rsidP="001C7A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4C1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Додаток</w:t>
      </w:r>
    </w:p>
    <w:p w:rsidR="001C7AC5" w:rsidRPr="005D3C7C" w:rsidRDefault="001C7AC5" w:rsidP="001C7AC5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до Програми придбання у                             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1C7AC5" w:rsidRPr="005D3C7C" w:rsidRDefault="001C7AC5" w:rsidP="001C7AC5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D3C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</w:t>
      </w:r>
    </w:p>
    <w:p w:rsidR="001C7AC5" w:rsidRPr="00944C1A" w:rsidRDefault="001C7AC5" w:rsidP="001C7AC5">
      <w:pPr>
        <w:tabs>
          <w:tab w:val="left" w:pos="98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C7AC5" w:rsidRPr="00140A1C" w:rsidRDefault="001C7AC5" w:rsidP="001C7AC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Pr="006F0ADE" w:rsidRDefault="001C7AC5" w:rsidP="001C7AC5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необхідний для реалізації</w:t>
      </w:r>
    </w:p>
    <w:p w:rsidR="001C7AC5" w:rsidRPr="006F0ADE" w:rsidRDefault="001C7AC5" w:rsidP="001C7AC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1C7AC5" w:rsidRPr="006F0ADE" w:rsidRDefault="001C7AC5" w:rsidP="001C7AC5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50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1701"/>
        <w:gridCol w:w="2126"/>
        <w:gridCol w:w="2694"/>
      </w:tblGrid>
      <w:tr w:rsidR="001C7AC5" w:rsidRPr="006F0ADE" w:rsidTr="00A7796E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 на виконання Програми, тис. грн</w:t>
            </w:r>
          </w:p>
        </w:tc>
      </w:tr>
      <w:tr w:rsidR="001C7AC5" w:rsidRPr="006F0ADE" w:rsidTr="00A779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однокімнатних квартир, які планується придбати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7AC5" w:rsidRPr="006F0ADE" w:rsidTr="00A7796E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загальна площа однокімнатної квартири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квартир, які планується придбати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7AC5" w:rsidRPr="006F0ADE" w:rsidTr="00A7796E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загальна площа двокімнатної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трикімнатної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 опосередкованої вартості спорудженого житла, тис. грн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23,870</w:t>
            </w:r>
          </w:p>
        </w:tc>
      </w:tr>
      <w:tr w:rsidR="001C7AC5" w:rsidRPr="006F0ADE" w:rsidTr="00A7796E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Коєфіцієнт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збільшення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опосередкованої вартості житла, раз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1,75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 (30% від повної вартості житла),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26 755,3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26 755,3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27 005,9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80 516,5</w:t>
            </w:r>
          </w:p>
        </w:tc>
      </w:tr>
      <w:tr w:rsidR="001C7AC5" w:rsidRPr="006F0ADE" w:rsidTr="00A7796E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субвенції з Державного бюджету України (70 % від повної вартості житла),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62 429,0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62 429,0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63 013,8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187 871,8</w:t>
            </w:r>
          </w:p>
        </w:tc>
      </w:tr>
      <w:tr w:rsidR="001C7AC5" w:rsidRPr="006F0ADE" w:rsidTr="00A7796E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C5" w:rsidRPr="006F0ADE" w:rsidRDefault="001C7AC5" w:rsidP="00A77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Програмі, 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89 184,3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6F0ADE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89 184,3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90 019,7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C5" w:rsidRPr="00927B94" w:rsidRDefault="001C7AC5" w:rsidP="00A77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268 388,3</w:t>
            </w:r>
          </w:p>
        </w:tc>
      </w:tr>
    </w:tbl>
    <w:p w:rsidR="001C7AC5" w:rsidRDefault="001C7AC5" w:rsidP="001C7A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AC5" w:rsidRDefault="001C7AC5" w:rsidP="001C7A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D6F" w:rsidRPr="00E64AF1" w:rsidRDefault="00EC2D6F" w:rsidP="001C7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2D6F" w:rsidRPr="00E64AF1" w:rsidSect="006017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E5" w:rsidRDefault="00463AE5" w:rsidP="00B74A1B">
      <w:pPr>
        <w:spacing w:after="0" w:line="240" w:lineRule="auto"/>
      </w:pPr>
      <w:r>
        <w:separator/>
      </w:r>
    </w:p>
  </w:endnote>
  <w:endnote w:type="continuationSeparator" w:id="0">
    <w:p w:rsidR="00463AE5" w:rsidRDefault="00463AE5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D86954">
    <w:pPr>
      <w:pStyle w:val="a9"/>
      <w:jc w:val="center"/>
    </w:pPr>
  </w:p>
  <w:p w:rsidR="00D86954" w:rsidRDefault="00D8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E5" w:rsidRDefault="00463AE5" w:rsidP="00B74A1B">
      <w:pPr>
        <w:spacing w:after="0" w:line="240" w:lineRule="auto"/>
      </w:pPr>
      <w:r>
        <w:separator/>
      </w:r>
    </w:p>
  </w:footnote>
  <w:footnote w:type="continuationSeparator" w:id="0">
    <w:p w:rsidR="00463AE5" w:rsidRDefault="00463AE5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860740"/>
      <w:docPartObj>
        <w:docPartGallery w:val="Page Numbers (Top of Page)"/>
        <w:docPartUnique/>
      </w:docPartObj>
    </w:sdtPr>
    <w:sdtEndPr/>
    <w:sdtContent>
      <w:p w:rsidR="005E57EA" w:rsidRDefault="005E5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54">
          <w:rPr>
            <w:noProof/>
          </w:rPr>
          <w:t>10</w:t>
        </w:r>
        <w:r>
          <w:fldChar w:fldCharType="end"/>
        </w:r>
      </w:p>
    </w:sdtContent>
  </w:sdt>
  <w:p w:rsidR="00B74A1B" w:rsidRPr="00D86954" w:rsidRDefault="00B74A1B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241212"/>
      <w:docPartObj>
        <w:docPartGallery w:val="Page Numbers (Top of Page)"/>
        <w:docPartUnique/>
      </w:docPartObj>
    </w:sdtPr>
    <w:sdtEndPr/>
    <w:sdtContent>
      <w:p w:rsidR="00D86954" w:rsidRDefault="00463AE5">
        <w:pPr>
          <w:pStyle w:val="a7"/>
          <w:jc w:val="center"/>
        </w:pPr>
      </w:p>
    </w:sdtContent>
  </w:sdt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B61C59"/>
    <w:multiLevelType w:val="hybridMultilevel"/>
    <w:tmpl w:val="26B8BE7C"/>
    <w:lvl w:ilvl="0" w:tplc="078856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9"/>
    <w:rsid w:val="00002F48"/>
    <w:rsid w:val="00003BA6"/>
    <w:rsid w:val="00010A91"/>
    <w:rsid w:val="000303A9"/>
    <w:rsid w:val="000319FC"/>
    <w:rsid w:val="0003299F"/>
    <w:rsid w:val="00034CAF"/>
    <w:rsid w:val="00040651"/>
    <w:rsid w:val="00041238"/>
    <w:rsid w:val="0004399D"/>
    <w:rsid w:val="00045E71"/>
    <w:rsid w:val="000552F2"/>
    <w:rsid w:val="0005760A"/>
    <w:rsid w:val="00060591"/>
    <w:rsid w:val="00060B09"/>
    <w:rsid w:val="00061195"/>
    <w:rsid w:val="00063E2F"/>
    <w:rsid w:val="00066C11"/>
    <w:rsid w:val="0007592F"/>
    <w:rsid w:val="0007754E"/>
    <w:rsid w:val="00080940"/>
    <w:rsid w:val="00082725"/>
    <w:rsid w:val="0008304F"/>
    <w:rsid w:val="000977A4"/>
    <w:rsid w:val="000A0ECE"/>
    <w:rsid w:val="000A267C"/>
    <w:rsid w:val="000B180A"/>
    <w:rsid w:val="000B21E9"/>
    <w:rsid w:val="000B3521"/>
    <w:rsid w:val="000B4DFB"/>
    <w:rsid w:val="000C0FAE"/>
    <w:rsid w:val="000C10F9"/>
    <w:rsid w:val="000C18E8"/>
    <w:rsid w:val="000C29AE"/>
    <w:rsid w:val="000C608C"/>
    <w:rsid w:val="000C750F"/>
    <w:rsid w:val="000D273F"/>
    <w:rsid w:val="000D7491"/>
    <w:rsid w:val="000E0782"/>
    <w:rsid w:val="000E4159"/>
    <w:rsid w:val="000E4D18"/>
    <w:rsid w:val="000E5742"/>
    <w:rsid w:val="000E76F0"/>
    <w:rsid w:val="000F6827"/>
    <w:rsid w:val="000F7028"/>
    <w:rsid w:val="00107153"/>
    <w:rsid w:val="00113D2C"/>
    <w:rsid w:val="00116D87"/>
    <w:rsid w:val="001248FB"/>
    <w:rsid w:val="00125A5F"/>
    <w:rsid w:val="001301C8"/>
    <w:rsid w:val="00134449"/>
    <w:rsid w:val="00134D2B"/>
    <w:rsid w:val="00135656"/>
    <w:rsid w:val="0014114C"/>
    <w:rsid w:val="00141F4F"/>
    <w:rsid w:val="00143465"/>
    <w:rsid w:val="00154367"/>
    <w:rsid w:val="00162CA5"/>
    <w:rsid w:val="00172E4A"/>
    <w:rsid w:val="00175478"/>
    <w:rsid w:val="00176675"/>
    <w:rsid w:val="00182AF3"/>
    <w:rsid w:val="001A2411"/>
    <w:rsid w:val="001A5AC7"/>
    <w:rsid w:val="001B20FA"/>
    <w:rsid w:val="001C08D2"/>
    <w:rsid w:val="001C5086"/>
    <w:rsid w:val="001C7AC5"/>
    <w:rsid w:val="001D7A6E"/>
    <w:rsid w:val="001F795C"/>
    <w:rsid w:val="00201CC0"/>
    <w:rsid w:val="00206FE7"/>
    <w:rsid w:val="002126AB"/>
    <w:rsid w:val="00215909"/>
    <w:rsid w:val="00215CDB"/>
    <w:rsid w:val="00221048"/>
    <w:rsid w:val="00222B6E"/>
    <w:rsid w:val="00223DA0"/>
    <w:rsid w:val="00226BED"/>
    <w:rsid w:val="00233127"/>
    <w:rsid w:val="00244B93"/>
    <w:rsid w:val="0024608C"/>
    <w:rsid w:val="002530BC"/>
    <w:rsid w:val="00253ACD"/>
    <w:rsid w:val="00253F43"/>
    <w:rsid w:val="00255066"/>
    <w:rsid w:val="00255D32"/>
    <w:rsid w:val="0026071C"/>
    <w:rsid w:val="00262959"/>
    <w:rsid w:val="00276090"/>
    <w:rsid w:val="002774D1"/>
    <w:rsid w:val="002823F6"/>
    <w:rsid w:val="00283940"/>
    <w:rsid w:val="00285D6D"/>
    <w:rsid w:val="00296014"/>
    <w:rsid w:val="002A7065"/>
    <w:rsid w:val="002B0AC1"/>
    <w:rsid w:val="002B4023"/>
    <w:rsid w:val="002B73AF"/>
    <w:rsid w:val="002C7103"/>
    <w:rsid w:val="002C7755"/>
    <w:rsid w:val="002D443A"/>
    <w:rsid w:val="002D5B86"/>
    <w:rsid w:val="002D65E4"/>
    <w:rsid w:val="002E4F68"/>
    <w:rsid w:val="002E6222"/>
    <w:rsid w:val="002E6778"/>
    <w:rsid w:val="002F1B9F"/>
    <w:rsid w:val="002F630C"/>
    <w:rsid w:val="003076F3"/>
    <w:rsid w:val="00307A8D"/>
    <w:rsid w:val="00316F6E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07E4"/>
    <w:rsid w:val="0037611E"/>
    <w:rsid w:val="00380E45"/>
    <w:rsid w:val="00382A5A"/>
    <w:rsid w:val="00385630"/>
    <w:rsid w:val="0038571B"/>
    <w:rsid w:val="00386B16"/>
    <w:rsid w:val="003925F9"/>
    <w:rsid w:val="003935F1"/>
    <w:rsid w:val="00394D11"/>
    <w:rsid w:val="003953E2"/>
    <w:rsid w:val="003A1FE7"/>
    <w:rsid w:val="003A3EFB"/>
    <w:rsid w:val="003A63FB"/>
    <w:rsid w:val="003A79F0"/>
    <w:rsid w:val="003B28C0"/>
    <w:rsid w:val="003B45FB"/>
    <w:rsid w:val="003C6045"/>
    <w:rsid w:val="003C681F"/>
    <w:rsid w:val="003D10DD"/>
    <w:rsid w:val="003D20A5"/>
    <w:rsid w:val="003E0401"/>
    <w:rsid w:val="003E3F54"/>
    <w:rsid w:val="003E62CD"/>
    <w:rsid w:val="003F1AD7"/>
    <w:rsid w:val="003F5CB0"/>
    <w:rsid w:val="003F5EB9"/>
    <w:rsid w:val="00401967"/>
    <w:rsid w:val="00401E25"/>
    <w:rsid w:val="004035BF"/>
    <w:rsid w:val="004116A0"/>
    <w:rsid w:val="0041226F"/>
    <w:rsid w:val="00412D4A"/>
    <w:rsid w:val="00413B28"/>
    <w:rsid w:val="00420F24"/>
    <w:rsid w:val="00424ABF"/>
    <w:rsid w:val="004253F4"/>
    <w:rsid w:val="00431703"/>
    <w:rsid w:val="00431E57"/>
    <w:rsid w:val="004338E9"/>
    <w:rsid w:val="00437F49"/>
    <w:rsid w:val="00442ED4"/>
    <w:rsid w:val="00446DB0"/>
    <w:rsid w:val="00450234"/>
    <w:rsid w:val="004510E1"/>
    <w:rsid w:val="00456D81"/>
    <w:rsid w:val="00461BCD"/>
    <w:rsid w:val="00463AE5"/>
    <w:rsid w:val="00463F5F"/>
    <w:rsid w:val="00475333"/>
    <w:rsid w:val="0047611B"/>
    <w:rsid w:val="004815B0"/>
    <w:rsid w:val="004902CD"/>
    <w:rsid w:val="00493D3B"/>
    <w:rsid w:val="0049469F"/>
    <w:rsid w:val="004952DF"/>
    <w:rsid w:val="00496DE7"/>
    <w:rsid w:val="004A060A"/>
    <w:rsid w:val="004A116E"/>
    <w:rsid w:val="004A2B5A"/>
    <w:rsid w:val="004B3139"/>
    <w:rsid w:val="004C1970"/>
    <w:rsid w:val="004C3AEC"/>
    <w:rsid w:val="004C4D56"/>
    <w:rsid w:val="004C631F"/>
    <w:rsid w:val="004D2C64"/>
    <w:rsid w:val="004D6ECC"/>
    <w:rsid w:val="004D7C8A"/>
    <w:rsid w:val="004E3199"/>
    <w:rsid w:val="004E6AB9"/>
    <w:rsid w:val="004F3C5A"/>
    <w:rsid w:val="004F44C8"/>
    <w:rsid w:val="005018F4"/>
    <w:rsid w:val="0050245D"/>
    <w:rsid w:val="00504413"/>
    <w:rsid w:val="005101C6"/>
    <w:rsid w:val="0052393B"/>
    <w:rsid w:val="005256DE"/>
    <w:rsid w:val="00537443"/>
    <w:rsid w:val="00540AAC"/>
    <w:rsid w:val="00544772"/>
    <w:rsid w:val="00550B92"/>
    <w:rsid w:val="0056262A"/>
    <w:rsid w:val="005653C0"/>
    <w:rsid w:val="00566B41"/>
    <w:rsid w:val="0057104E"/>
    <w:rsid w:val="00577DEA"/>
    <w:rsid w:val="00577FFA"/>
    <w:rsid w:val="00596006"/>
    <w:rsid w:val="005A4C49"/>
    <w:rsid w:val="005B3F0F"/>
    <w:rsid w:val="005B4B94"/>
    <w:rsid w:val="005B639D"/>
    <w:rsid w:val="005D0606"/>
    <w:rsid w:val="005D0AF9"/>
    <w:rsid w:val="005D5620"/>
    <w:rsid w:val="005D740B"/>
    <w:rsid w:val="005E20F9"/>
    <w:rsid w:val="005E223B"/>
    <w:rsid w:val="005E56BE"/>
    <w:rsid w:val="005E57EA"/>
    <w:rsid w:val="005F0735"/>
    <w:rsid w:val="005F7A53"/>
    <w:rsid w:val="006006A6"/>
    <w:rsid w:val="00604E8D"/>
    <w:rsid w:val="00611397"/>
    <w:rsid w:val="00620416"/>
    <w:rsid w:val="0062553D"/>
    <w:rsid w:val="006259DC"/>
    <w:rsid w:val="00632D38"/>
    <w:rsid w:val="00632D72"/>
    <w:rsid w:val="00632E92"/>
    <w:rsid w:val="00637969"/>
    <w:rsid w:val="00644F42"/>
    <w:rsid w:val="00646770"/>
    <w:rsid w:val="00654C88"/>
    <w:rsid w:val="006555C0"/>
    <w:rsid w:val="006577BB"/>
    <w:rsid w:val="006632BB"/>
    <w:rsid w:val="006660BA"/>
    <w:rsid w:val="006663D2"/>
    <w:rsid w:val="00671FD0"/>
    <w:rsid w:val="006728D8"/>
    <w:rsid w:val="006730AE"/>
    <w:rsid w:val="00675198"/>
    <w:rsid w:val="0068015E"/>
    <w:rsid w:val="006818ED"/>
    <w:rsid w:val="0068335A"/>
    <w:rsid w:val="0068637A"/>
    <w:rsid w:val="00694E2D"/>
    <w:rsid w:val="006A182B"/>
    <w:rsid w:val="006A33DA"/>
    <w:rsid w:val="006A6A11"/>
    <w:rsid w:val="006B0552"/>
    <w:rsid w:val="006D4643"/>
    <w:rsid w:val="006E0194"/>
    <w:rsid w:val="006E1DB4"/>
    <w:rsid w:val="006E3756"/>
    <w:rsid w:val="006E50ED"/>
    <w:rsid w:val="006F0650"/>
    <w:rsid w:val="006F0CC2"/>
    <w:rsid w:val="006F21B3"/>
    <w:rsid w:val="006F3FE0"/>
    <w:rsid w:val="007023D9"/>
    <w:rsid w:val="00707AA1"/>
    <w:rsid w:val="007318D5"/>
    <w:rsid w:val="0073403D"/>
    <w:rsid w:val="007348B7"/>
    <w:rsid w:val="00735468"/>
    <w:rsid w:val="0073607F"/>
    <w:rsid w:val="00736BF9"/>
    <w:rsid w:val="0074187D"/>
    <w:rsid w:val="0074526B"/>
    <w:rsid w:val="00745586"/>
    <w:rsid w:val="007524B3"/>
    <w:rsid w:val="007536D1"/>
    <w:rsid w:val="00756191"/>
    <w:rsid w:val="00756E10"/>
    <w:rsid w:val="00763189"/>
    <w:rsid w:val="00774131"/>
    <w:rsid w:val="00781626"/>
    <w:rsid w:val="00783D58"/>
    <w:rsid w:val="0078598F"/>
    <w:rsid w:val="00791B69"/>
    <w:rsid w:val="0079202F"/>
    <w:rsid w:val="007A1979"/>
    <w:rsid w:val="007A1C84"/>
    <w:rsid w:val="007A22FE"/>
    <w:rsid w:val="007A54E6"/>
    <w:rsid w:val="007A70DA"/>
    <w:rsid w:val="007A7783"/>
    <w:rsid w:val="007B3616"/>
    <w:rsid w:val="007C2EE4"/>
    <w:rsid w:val="007D2426"/>
    <w:rsid w:val="007E0D20"/>
    <w:rsid w:val="007E1F3A"/>
    <w:rsid w:val="007E2EF8"/>
    <w:rsid w:val="007E5B7C"/>
    <w:rsid w:val="007F28D2"/>
    <w:rsid w:val="007F4547"/>
    <w:rsid w:val="00804DAD"/>
    <w:rsid w:val="008054E7"/>
    <w:rsid w:val="00813ED5"/>
    <w:rsid w:val="00822CA5"/>
    <w:rsid w:val="00843127"/>
    <w:rsid w:val="008437F5"/>
    <w:rsid w:val="008444C8"/>
    <w:rsid w:val="0085404B"/>
    <w:rsid w:val="00862A87"/>
    <w:rsid w:val="00862C95"/>
    <w:rsid w:val="00863EE4"/>
    <w:rsid w:val="008700E9"/>
    <w:rsid w:val="00875D6B"/>
    <w:rsid w:val="0088606E"/>
    <w:rsid w:val="0088620B"/>
    <w:rsid w:val="00892E1E"/>
    <w:rsid w:val="00893E49"/>
    <w:rsid w:val="008A18AA"/>
    <w:rsid w:val="008A1923"/>
    <w:rsid w:val="008A2735"/>
    <w:rsid w:val="008A42F9"/>
    <w:rsid w:val="008B0419"/>
    <w:rsid w:val="008B5570"/>
    <w:rsid w:val="008B721D"/>
    <w:rsid w:val="008C2AF2"/>
    <w:rsid w:val="008C2E29"/>
    <w:rsid w:val="008C4EB9"/>
    <w:rsid w:val="008D0C50"/>
    <w:rsid w:val="008D1E89"/>
    <w:rsid w:val="008E12A0"/>
    <w:rsid w:val="008E3443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212C6"/>
    <w:rsid w:val="00926B05"/>
    <w:rsid w:val="00930F49"/>
    <w:rsid w:val="00936089"/>
    <w:rsid w:val="009360CE"/>
    <w:rsid w:val="00936B77"/>
    <w:rsid w:val="00942BE2"/>
    <w:rsid w:val="00945C4E"/>
    <w:rsid w:val="00947909"/>
    <w:rsid w:val="00952D49"/>
    <w:rsid w:val="00957ADC"/>
    <w:rsid w:val="009674FF"/>
    <w:rsid w:val="0097111F"/>
    <w:rsid w:val="00981826"/>
    <w:rsid w:val="00981A98"/>
    <w:rsid w:val="00982CF4"/>
    <w:rsid w:val="00984706"/>
    <w:rsid w:val="0098758B"/>
    <w:rsid w:val="009A1457"/>
    <w:rsid w:val="009A5F01"/>
    <w:rsid w:val="009A6225"/>
    <w:rsid w:val="009A628C"/>
    <w:rsid w:val="009A6F3E"/>
    <w:rsid w:val="009C14C1"/>
    <w:rsid w:val="009D1ED2"/>
    <w:rsid w:val="009D27C4"/>
    <w:rsid w:val="009D325E"/>
    <w:rsid w:val="009D3E73"/>
    <w:rsid w:val="009D5E17"/>
    <w:rsid w:val="009D703C"/>
    <w:rsid w:val="009D7677"/>
    <w:rsid w:val="009E2497"/>
    <w:rsid w:val="009E6636"/>
    <w:rsid w:val="009F2452"/>
    <w:rsid w:val="009F763C"/>
    <w:rsid w:val="00A017F0"/>
    <w:rsid w:val="00A10753"/>
    <w:rsid w:val="00A21B19"/>
    <w:rsid w:val="00A22E14"/>
    <w:rsid w:val="00A2499A"/>
    <w:rsid w:val="00A24AFB"/>
    <w:rsid w:val="00A27ABC"/>
    <w:rsid w:val="00A459C8"/>
    <w:rsid w:val="00A5071E"/>
    <w:rsid w:val="00A62702"/>
    <w:rsid w:val="00A64824"/>
    <w:rsid w:val="00A66C7C"/>
    <w:rsid w:val="00A67024"/>
    <w:rsid w:val="00A67ACA"/>
    <w:rsid w:val="00A759D9"/>
    <w:rsid w:val="00A83058"/>
    <w:rsid w:val="00AA41B1"/>
    <w:rsid w:val="00AA50F9"/>
    <w:rsid w:val="00AA52AF"/>
    <w:rsid w:val="00AA7A67"/>
    <w:rsid w:val="00AB0311"/>
    <w:rsid w:val="00AB4F4D"/>
    <w:rsid w:val="00AC2DDD"/>
    <w:rsid w:val="00AD1BF1"/>
    <w:rsid w:val="00AD720C"/>
    <w:rsid w:val="00AE26D2"/>
    <w:rsid w:val="00AF1D0F"/>
    <w:rsid w:val="00AF2329"/>
    <w:rsid w:val="00AF63E5"/>
    <w:rsid w:val="00B03228"/>
    <w:rsid w:val="00B0403A"/>
    <w:rsid w:val="00B06B35"/>
    <w:rsid w:val="00B10924"/>
    <w:rsid w:val="00B115C7"/>
    <w:rsid w:val="00B132BE"/>
    <w:rsid w:val="00B14678"/>
    <w:rsid w:val="00B155C9"/>
    <w:rsid w:val="00B21360"/>
    <w:rsid w:val="00B2444B"/>
    <w:rsid w:val="00B3230D"/>
    <w:rsid w:val="00B332AB"/>
    <w:rsid w:val="00B416B1"/>
    <w:rsid w:val="00B431E4"/>
    <w:rsid w:val="00B44D27"/>
    <w:rsid w:val="00B51663"/>
    <w:rsid w:val="00B527D6"/>
    <w:rsid w:val="00B6439F"/>
    <w:rsid w:val="00B66A45"/>
    <w:rsid w:val="00B66B9E"/>
    <w:rsid w:val="00B7121B"/>
    <w:rsid w:val="00B71CB8"/>
    <w:rsid w:val="00B7236D"/>
    <w:rsid w:val="00B74A1B"/>
    <w:rsid w:val="00B74E6F"/>
    <w:rsid w:val="00B80221"/>
    <w:rsid w:val="00B814A9"/>
    <w:rsid w:val="00B938E0"/>
    <w:rsid w:val="00BA16C1"/>
    <w:rsid w:val="00BA2D1F"/>
    <w:rsid w:val="00BA79D8"/>
    <w:rsid w:val="00BA7F37"/>
    <w:rsid w:val="00BB0AA8"/>
    <w:rsid w:val="00BC046F"/>
    <w:rsid w:val="00BC4517"/>
    <w:rsid w:val="00BD2666"/>
    <w:rsid w:val="00BE5BAD"/>
    <w:rsid w:val="00C03B93"/>
    <w:rsid w:val="00C1729B"/>
    <w:rsid w:val="00C2544C"/>
    <w:rsid w:val="00C40420"/>
    <w:rsid w:val="00C42023"/>
    <w:rsid w:val="00C45EF9"/>
    <w:rsid w:val="00C54541"/>
    <w:rsid w:val="00C55619"/>
    <w:rsid w:val="00C6343B"/>
    <w:rsid w:val="00C65332"/>
    <w:rsid w:val="00C7223C"/>
    <w:rsid w:val="00C738EE"/>
    <w:rsid w:val="00C82123"/>
    <w:rsid w:val="00C83EDA"/>
    <w:rsid w:val="00C8776F"/>
    <w:rsid w:val="00C9069F"/>
    <w:rsid w:val="00C95EC8"/>
    <w:rsid w:val="00C95F23"/>
    <w:rsid w:val="00CA0735"/>
    <w:rsid w:val="00CA1FE2"/>
    <w:rsid w:val="00CA31FA"/>
    <w:rsid w:val="00CA32EF"/>
    <w:rsid w:val="00CA3B26"/>
    <w:rsid w:val="00CB0143"/>
    <w:rsid w:val="00CB22D7"/>
    <w:rsid w:val="00CB25A8"/>
    <w:rsid w:val="00CB44AA"/>
    <w:rsid w:val="00CB44E0"/>
    <w:rsid w:val="00CB679E"/>
    <w:rsid w:val="00CC3B55"/>
    <w:rsid w:val="00CC7557"/>
    <w:rsid w:val="00CD016F"/>
    <w:rsid w:val="00CD05FA"/>
    <w:rsid w:val="00CD0B04"/>
    <w:rsid w:val="00CD51C9"/>
    <w:rsid w:val="00CE0C5C"/>
    <w:rsid w:val="00D00516"/>
    <w:rsid w:val="00D075E6"/>
    <w:rsid w:val="00D13F4D"/>
    <w:rsid w:val="00D14B0D"/>
    <w:rsid w:val="00D150F8"/>
    <w:rsid w:val="00D174E8"/>
    <w:rsid w:val="00D3069B"/>
    <w:rsid w:val="00D35B15"/>
    <w:rsid w:val="00D45D4E"/>
    <w:rsid w:val="00D51FC6"/>
    <w:rsid w:val="00D5226D"/>
    <w:rsid w:val="00D524DA"/>
    <w:rsid w:val="00D5375D"/>
    <w:rsid w:val="00D558E7"/>
    <w:rsid w:val="00D664CD"/>
    <w:rsid w:val="00D67765"/>
    <w:rsid w:val="00D730A4"/>
    <w:rsid w:val="00D76D00"/>
    <w:rsid w:val="00D77C85"/>
    <w:rsid w:val="00D8337B"/>
    <w:rsid w:val="00D852A0"/>
    <w:rsid w:val="00D86954"/>
    <w:rsid w:val="00D872E5"/>
    <w:rsid w:val="00D92EC7"/>
    <w:rsid w:val="00D94F54"/>
    <w:rsid w:val="00D96D0F"/>
    <w:rsid w:val="00DA0400"/>
    <w:rsid w:val="00DA0B02"/>
    <w:rsid w:val="00DA3D3E"/>
    <w:rsid w:val="00DA3F72"/>
    <w:rsid w:val="00DA4EFA"/>
    <w:rsid w:val="00DA71BC"/>
    <w:rsid w:val="00DA7A6E"/>
    <w:rsid w:val="00DB0A7F"/>
    <w:rsid w:val="00DB1938"/>
    <w:rsid w:val="00DB41B2"/>
    <w:rsid w:val="00DC12C4"/>
    <w:rsid w:val="00DC1749"/>
    <w:rsid w:val="00DC1E9E"/>
    <w:rsid w:val="00DC3887"/>
    <w:rsid w:val="00DC4363"/>
    <w:rsid w:val="00DD0212"/>
    <w:rsid w:val="00DD1484"/>
    <w:rsid w:val="00DD593D"/>
    <w:rsid w:val="00DD6197"/>
    <w:rsid w:val="00DE1B9D"/>
    <w:rsid w:val="00DE1F69"/>
    <w:rsid w:val="00DE34B4"/>
    <w:rsid w:val="00DE4168"/>
    <w:rsid w:val="00DE4E92"/>
    <w:rsid w:val="00DE5763"/>
    <w:rsid w:val="00DE642F"/>
    <w:rsid w:val="00DE7EDE"/>
    <w:rsid w:val="00DF2D35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2F01"/>
    <w:rsid w:val="00E24270"/>
    <w:rsid w:val="00E276A1"/>
    <w:rsid w:val="00E449BB"/>
    <w:rsid w:val="00E47687"/>
    <w:rsid w:val="00E51F75"/>
    <w:rsid w:val="00E55993"/>
    <w:rsid w:val="00E55FDB"/>
    <w:rsid w:val="00E56549"/>
    <w:rsid w:val="00E63F0F"/>
    <w:rsid w:val="00E64AF1"/>
    <w:rsid w:val="00E64BCC"/>
    <w:rsid w:val="00E66BC0"/>
    <w:rsid w:val="00E70311"/>
    <w:rsid w:val="00E76087"/>
    <w:rsid w:val="00E85243"/>
    <w:rsid w:val="00E92247"/>
    <w:rsid w:val="00E92EBD"/>
    <w:rsid w:val="00E95040"/>
    <w:rsid w:val="00E957E9"/>
    <w:rsid w:val="00EA2414"/>
    <w:rsid w:val="00EA708D"/>
    <w:rsid w:val="00EB12F4"/>
    <w:rsid w:val="00EB384F"/>
    <w:rsid w:val="00EC1A73"/>
    <w:rsid w:val="00EC2D6F"/>
    <w:rsid w:val="00EC5EE3"/>
    <w:rsid w:val="00ED65EF"/>
    <w:rsid w:val="00ED68FE"/>
    <w:rsid w:val="00EE75C9"/>
    <w:rsid w:val="00EE7F30"/>
    <w:rsid w:val="00F02AC2"/>
    <w:rsid w:val="00F0384C"/>
    <w:rsid w:val="00F0424A"/>
    <w:rsid w:val="00F13334"/>
    <w:rsid w:val="00F149CA"/>
    <w:rsid w:val="00F24771"/>
    <w:rsid w:val="00F2609B"/>
    <w:rsid w:val="00F26B32"/>
    <w:rsid w:val="00F365DC"/>
    <w:rsid w:val="00F37BD7"/>
    <w:rsid w:val="00F47844"/>
    <w:rsid w:val="00F54C6A"/>
    <w:rsid w:val="00F64DAE"/>
    <w:rsid w:val="00F665B7"/>
    <w:rsid w:val="00F66E5E"/>
    <w:rsid w:val="00F726BF"/>
    <w:rsid w:val="00F75916"/>
    <w:rsid w:val="00F80494"/>
    <w:rsid w:val="00F80C5A"/>
    <w:rsid w:val="00F969CE"/>
    <w:rsid w:val="00FA2FD0"/>
    <w:rsid w:val="00FA3F04"/>
    <w:rsid w:val="00FA53B7"/>
    <w:rsid w:val="00FB0CAC"/>
    <w:rsid w:val="00FB3E83"/>
    <w:rsid w:val="00FB5DEE"/>
    <w:rsid w:val="00FB6A43"/>
    <w:rsid w:val="00FB6EC7"/>
    <w:rsid w:val="00FC44DE"/>
    <w:rsid w:val="00FC7698"/>
    <w:rsid w:val="00FD15D4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00FF-B40B-4512-BEE2-EF8DE3B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4E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C103-2747-4F24-BE4F-20740EF6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8</cp:revision>
  <cp:lastPrinted>2025-03-24T10:34:00Z</cp:lastPrinted>
  <dcterms:created xsi:type="dcterms:W3CDTF">2025-04-01T08:18:00Z</dcterms:created>
  <dcterms:modified xsi:type="dcterms:W3CDTF">2025-04-03T07:19:00Z</dcterms:modified>
</cp:coreProperties>
</file>