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25 грудня 2023 року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</w:rPr>
        <w:t>844</w:t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Style17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</w:t>
      </w:r>
      <w:r>
        <w:rPr>
          <w:rStyle w:val="Style14"/>
          <w:rFonts w:eastAsia="Times New Roman" w:cs="Liberation Serif;Times New Roma"/>
          <w:b/>
          <w:bCs/>
          <w:i w:val="false"/>
          <w:iCs w:val="false"/>
          <w:sz w:val="28"/>
          <w:szCs w:val="28"/>
          <w:lang w:val="uk-UA" w:eastAsia="ru-RU"/>
        </w:rPr>
        <w:t xml:space="preserve">(металеві </w:t>
      </w:r>
      <w:r>
        <w:rPr>
          <w:rStyle w:val="Style14"/>
          <w:rFonts w:eastAsia="Times New Roman" w:cs="Liberation Serif;Times New Roma"/>
          <w:b/>
          <w:bCs/>
          <w:i w:val="false"/>
          <w:iCs w:val="false"/>
          <w:color w:val="000000"/>
          <w:sz w:val="28"/>
          <w:szCs w:val="28"/>
          <w:lang w:val="uk-UA" w:eastAsia="ru-RU"/>
        </w:rPr>
        <w:t>гаражі</w:t>
      </w:r>
      <w:r>
        <w:rPr>
          <w:rStyle w:val="Style14"/>
          <w:rFonts w:eastAsia="Times New Roman" w:cs="Liberation Serif;Times New Roma"/>
          <w:b/>
          <w:bCs/>
          <w:i w:val="false"/>
          <w:iCs w:val="false"/>
          <w:sz w:val="28"/>
          <w:szCs w:val="28"/>
          <w:lang w:val="uk-UA" w:eastAsia="ru-RU"/>
        </w:rPr>
        <w:t xml:space="preserve">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 що підлягають демонтажу</w:t>
      </w:r>
    </w:p>
    <w:p>
      <w:pPr>
        <w:pStyle w:val="Normal"/>
        <w:spacing w:before="0" w:after="0"/>
        <w:ind w:left="5664" w:hanging="0"/>
        <w:jc w:val="both"/>
        <w:rPr>
          <w:rFonts w:cs="Liberation Serif;Times New Roma"/>
          <w:b w:val="false"/>
          <w:b w:val="false"/>
          <w:bCs w:val="false"/>
          <w:u w:val="none"/>
        </w:rPr>
      </w:pPr>
      <w:r>
        <w:rPr>
          <w:rFonts w:cs="Liberation Serif;Times New Roma"/>
          <w:b w:val="false"/>
          <w:bCs w:val="false"/>
          <w:u w:val="none"/>
        </w:rPr>
      </w:r>
    </w:p>
    <w:tbl>
      <w:tblPr>
        <w:tblW w:w="10260" w:type="dxa"/>
        <w:jc w:val="left"/>
        <w:tblInd w:w="-428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60"/>
        <w:gridCol w:w="3980"/>
        <w:gridCol w:w="2882"/>
        <w:gridCol w:w="2837"/>
      </w:tblGrid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власника/користувача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) за адресою: м. Чернігів, вул.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Староказармена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дільниця поруч із будинком № 13Б, інформаційне повідомлення №  </w:t>
            </w: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1556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Не встановлено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bidi w:val="0"/>
              <w:spacing w:lineRule="auto" w:line="276" w:before="0" w:after="0"/>
              <w:ind w:left="15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пункти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5.12.1, 5.12.3, пункту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.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) за адресою: м. Чернігів, вул.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Староказармена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дільниця поруч із будинком № 13Б, інформаційне повідомлення №   </w:t>
            </w: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1557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Не встановлено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пункти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5.12.1, 5.12.3, пункту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) за адресою: м. Чернігів, вул.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Староказармена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дільниця поруч із будинком № 13Б, інформаційне повідомлення №   </w:t>
            </w: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1558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Не встановлено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пункти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5.12.1, 5.12.3, пункту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) за адресою: м. Чернігів, вул.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Сенюка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поруч із будинком № 40, інформаційне повідомлення № 1</w:t>
            </w: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559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Не встановлено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пункти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5.12.1, 5.12.3, пункту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) за адресою: м. Чернігів, вул.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Старопосадська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поруч із будинком № 19, інформаційне повідомлення №  </w:t>
            </w: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1560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Не встановлено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пункти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5.12.1, 5.12.3, пункту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) за адресою: м. Чернігів, вул.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Глібова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поруч із будинком № 84, інформаційне повідомлення №   </w:t>
            </w: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1561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Не встановлено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пункти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5.12.1, 5.12.3, пункту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Тимчасовий об’єкт (металевий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/>
              </w:rPr>
              <w:t>гараж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) за адресою: м. Чернігів, вул.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Шевченка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поруч із будинком № 57 (ЦПКіВ), інформаційне повідомлення № </w:t>
            </w: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1562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Не встановлено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пункти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5.12.1, 5.12.3, пункту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>Заступник міського голови -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4"/>
          <w:lang w:val="uk-UA"/>
        </w:rPr>
        <w:t xml:space="preserve">керуючий справами виконкому </w:t>
        <w:tab/>
        <w:tab/>
        <w:tab/>
        <w:tab/>
        <w:tab/>
        <w:t>Сергій ФЕСЕНКО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Вміст таблиці"/>
    <w:basedOn w:val="Normal"/>
    <w:qFormat/>
    <w:pPr>
      <w:widowControl w:val="false"/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LibreOffice/7.3.7.2$Linux_X86_64 LibreOffice_project/30$Build-2</Application>
  <AppVersion>15.0000</AppVersion>
  <Pages>2</Pages>
  <Words>277</Words>
  <Characters>1761</Characters>
  <CharactersWithSpaces>2013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2021-10-28T13:30:05Z</dcterms:created>
  <dc:creator/>
  <dc:description/>
  <dc:language>uk-UA</dc:language>
  <cp:lastModifiedBy/>
  <dcterms:modified xsi:type="dcterms:W3CDTF">2023-12-26T09:04:46Z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