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010721FE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CD74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  <w:r w:rsidR="005E595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9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054923A2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5E59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532768B9" w14:textId="2E93D717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2643C1CE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C4D" w:rsidRPr="00947E29" w14:paraId="33D7EE1C" w14:textId="77777777" w:rsidTr="00F23EAD">
        <w:tc>
          <w:tcPr>
            <w:tcW w:w="2590" w:type="dxa"/>
            <w:gridSpan w:val="2"/>
          </w:tcPr>
          <w:p w14:paraId="36A951B3" w14:textId="1EFC24B3" w:rsidR="00DA4C4D" w:rsidRPr="00947E29" w:rsidRDefault="00DA4C4D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8B005B7" w14:textId="322EF852" w:rsidR="00DA4C4D" w:rsidRPr="00947E29" w:rsidRDefault="00DA4C4D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804CBC" w:rsidRPr="00947E29" w14:paraId="2E14EDE5" w14:textId="77777777" w:rsidTr="00F23EAD">
        <w:tc>
          <w:tcPr>
            <w:tcW w:w="2590" w:type="dxa"/>
            <w:gridSpan w:val="2"/>
          </w:tcPr>
          <w:p w14:paraId="347D19CE" w14:textId="1852FBEA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E53C0B6" w14:textId="7041224C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804CBC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77777777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804CBC" w:rsidRPr="00947E29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804CBC" w:rsidRPr="00947E29" w14:paraId="02FD8A60" w14:textId="77777777" w:rsidTr="00F23EAD">
        <w:tc>
          <w:tcPr>
            <w:tcW w:w="2590" w:type="dxa"/>
            <w:gridSpan w:val="2"/>
          </w:tcPr>
          <w:p w14:paraId="75BA13A3" w14:textId="77777777" w:rsidR="00804CBC" w:rsidRPr="00E530DF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7E905AEF" w14:textId="77777777" w:rsidR="00804CBC" w:rsidRDefault="00804CB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650FE" w:rsidRPr="00947E29" w14:paraId="422DFF00" w14:textId="77777777" w:rsidTr="00F23EAD">
        <w:tc>
          <w:tcPr>
            <w:tcW w:w="2590" w:type="dxa"/>
            <w:gridSpan w:val="2"/>
          </w:tcPr>
          <w:p w14:paraId="123BC60C" w14:textId="5107CA52" w:rsidR="000650FE" w:rsidRDefault="000650FE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A296C57" w14:textId="32E98987" w:rsidR="000650FE" w:rsidRDefault="000650FE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0650FE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0650FE" w:rsidRPr="00947E29" w:rsidRDefault="000650FE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0650FE" w:rsidRDefault="000650FE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0650FE" w:rsidRDefault="000650FE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0650FE" w:rsidRDefault="000650FE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5E5954" w:rsidRPr="00947E29" w14:paraId="5C18B628" w14:textId="77777777" w:rsidTr="00F23EAD">
        <w:tc>
          <w:tcPr>
            <w:tcW w:w="2590" w:type="dxa"/>
            <w:gridSpan w:val="2"/>
          </w:tcPr>
          <w:p w14:paraId="275C9E27" w14:textId="2DB88B87" w:rsidR="005E5954" w:rsidRDefault="005E5954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272BF312" w14:textId="1BCD88B8" w:rsidR="005E5954" w:rsidRPr="00947E29" w:rsidRDefault="005E5954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5E5954" w:rsidRPr="00947E29" w14:paraId="0C677FFA" w14:textId="77777777" w:rsidTr="00F23EAD">
        <w:tc>
          <w:tcPr>
            <w:tcW w:w="2590" w:type="dxa"/>
            <w:gridSpan w:val="2"/>
          </w:tcPr>
          <w:p w14:paraId="10A716F0" w14:textId="00A4570C" w:rsidR="005E5954" w:rsidRDefault="005E5954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7527A164" w14:textId="3BAC1059" w:rsidR="005E5954" w:rsidRDefault="005E5954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5E5954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5E5954" w:rsidRDefault="005E5954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5E5954" w:rsidRDefault="005E5954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5E5954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5E5954" w:rsidRPr="00947E29" w:rsidRDefault="005E5954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5E5954" w:rsidRPr="00947E29" w:rsidRDefault="005E5954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5E5954" w:rsidRPr="00947E29" w:rsidRDefault="005E5954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44DBC6F" w14:textId="77777777" w:rsidR="005E5954" w:rsidRDefault="005E5954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5E5954" w:rsidRPr="000650FE" w:rsidRDefault="005E5954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954" w:rsidRPr="00947E29" w14:paraId="0C67E546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7655F101" w14:textId="77777777" w:rsidR="005E5954" w:rsidRPr="00B71B53" w:rsidRDefault="005E5954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5A0BA939" w14:textId="77777777" w:rsidR="005E5954" w:rsidRPr="004C4D40" w:rsidRDefault="005E5954" w:rsidP="005E5954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5E5954" w:rsidRPr="00947E29" w14:paraId="1C59765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8D361AF" w14:textId="77777777" w:rsidR="005E5954" w:rsidRDefault="005E5954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Дейнеко Є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30573358" w14:textId="77777777" w:rsidR="005E5954" w:rsidRPr="004C4D40" w:rsidRDefault="005E5954" w:rsidP="00146AC1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5954" w:rsidRPr="00D12B31" w14:paraId="5F71301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F1E7486" w14:textId="77777777" w:rsidR="005E5954" w:rsidRDefault="005E5954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Почеп В.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3E690EFF" w14:textId="77777777" w:rsidR="005E5954" w:rsidRPr="004C4D40" w:rsidRDefault="005E5954" w:rsidP="005E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управління капітального будівництва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(7)</w:t>
            </w:r>
          </w:p>
        </w:tc>
      </w:tr>
      <w:tr w:rsidR="005E5954" w:rsidRPr="007A78C2" w14:paraId="2E2865F0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44DD771" w14:textId="77777777" w:rsidR="005E5954" w:rsidRDefault="005E5954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094EC6AC" w14:textId="77777777" w:rsidR="005E5954" w:rsidRPr="004C4D40" w:rsidRDefault="005E5954" w:rsidP="005E5954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директора з договірних відносин та правової допомоги КП </w:t>
            </w:r>
            <w:r w:rsidRPr="00772B52">
              <w:rPr>
                <w:sz w:val="28"/>
                <w:szCs w:val="28"/>
              </w:rPr>
              <w:t>«</w:t>
            </w:r>
            <w:proofErr w:type="spellStart"/>
            <w:r w:rsidRPr="00772B52">
              <w:rPr>
                <w:sz w:val="28"/>
                <w:szCs w:val="28"/>
              </w:rPr>
              <w:t>Теплокомуненерго</w:t>
            </w:r>
            <w:proofErr w:type="spellEnd"/>
            <w:r w:rsidRPr="00772B52">
              <w:rPr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(4, 5)</w:t>
            </w:r>
          </w:p>
        </w:tc>
      </w:tr>
      <w:tr w:rsidR="005E5954" w:rsidRPr="00D12B31" w14:paraId="67EE7192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EDB7D87" w14:textId="77777777" w:rsidR="005E5954" w:rsidRDefault="005E5954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 </w:t>
            </w:r>
          </w:p>
        </w:tc>
        <w:tc>
          <w:tcPr>
            <w:tcW w:w="7371" w:type="dxa"/>
            <w:shd w:val="clear" w:color="auto" w:fill="FFFFFF" w:themeFill="background1"/>
          </w:tcPr>
          <w:p w14:paraId="2CE4FDEE" w14:textId="237696F5" w:rsidR="005E5954" w:rsidRPr="005E5954" w:rsidRDefault="005E5954" w:rsidP="00650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заступник начальника відділу організації роботи з питань компенсації за пошкоджене та знищене нерухоме майно міської ради (6)</w:t>
            </w:r>
          </w:p>
        </w:tc>
      </w:tr>
      <w:tr w:rsidR="005E5954" w:rsidRPr="007A78C2" w14:paraId="69E5799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187CD46" w14:textId="77777777" w:rsidR="005E5954" w:rsidRDefault="005E5954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11DACB1A" w14:textId="77777777" w:rsidR="005E5954" w:rsidRDefault="005E5954" w:rsidP="0010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1 - 7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11AE61AA" w14:textId="77777777" w:rsidR="005E5954" w:rsidRPr="0051473A" w:rsidRDefault="005E5954" w:rsidP="00A71E2C">
            <w:pPr>
              <w:pStyle w:val="aa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E5954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5E5954" w:rsidRDefault="005E5954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5E5954" w:rsidRPr="006B008B" w:rsidRDefault="005E5954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954" w:rsidRPr="00491268" w14:paraId="45D5CE4E" w14:textId="77777777" w:rsidTr="00F23EAD">
        <w:tc>
          <w:tcPr>
            <w:tcW w:w="2448" w:type="dxa"/>
            <w:hideMark/>
          </w:tcPr>
          <w:p w14:paraId="11708172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EAD9FBC" w14:textId="4FE971F5" w:rsidR="005E5954" w:rsidRPr="0051473A" w:rsidRDefault="005E5954" w:rsidP="00B1066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 w:rsidR="00491268" w:rsidRPr="00AD2CE3">
              <w:rPr>
                <w:sz w:val="28"/>
                <w:szCs w:val="28"/>
                <w:lang w:val="uk-UA"/>
              </w:rPr>
              <w:t>внесення змін та доповнень до рішення виконавчого комітету Чернігівської міської ради від 05 січня 2023 року № 2 «Про затвердження переліків об’єктів житлово-комунального господарства, інших об’єктів інфраструктури, природоохоронних заходів і напрямів реалізації заходів та робіт з територіальної оборони на 2023 рік, що фінансується за рахунок коштів бюджету Чернігівської міської територіальної громади»</w:t>
            </w:r>
          </w:p>
        </w:tc>
      </w:tr>
      <w:tr w:rsidR="005E5954" w:rsidRPr="00947E29" w14:paraId="6F04A5CE" w14:textId="77777777" w:rsidTr="00F23EAD">
        <w:tc>
          <w:tcPr>
            <w:tcW w:w="2448" w:type="dxa"/>
          </w:tcPr>
          <w:p w14:paraId="36586C77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48DFEB6" w14:textId="6A477D2E" w:rsidR="005E5954" w:rsidRDefault="005E5954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07E81F47" w14:textId="767146DC" w:rsidR="005E5954" w:rsidRPr="008F7679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E5954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5E5954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5E5954" w:rsidRPr="00756A43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5E5954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77A3E31A" w:rsidR="005E5954" w:rsidRPr="00611093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5E5954" w:rsidRPr="00F27F45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954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7246620" w14:textId="75F78561" w:rsidR="005E5954" w:rsidRDefault="005E5954" w:rsidP="000650F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91268" w:rsidRPr="00AD2CE3">
              <w:rPr>
                <w:sz w:val="28"/>
                <w:szCs w:val="28"/>
              </w:rPr>
              <w:t xml:space="preserve">передачу </w:t>
            </w:r>
            <w:proofErr w:type="spellStart"/>
            <w:r w:rsidR="00491268" w:rsidRPr="00AD2CE3">
              <w:rPr>
                <w:sz w:val="28"/>
                <w:szCs w:val="28"/>
              </w:rPr>
              <w:t>матеріалів</w:t>
            </w:r>
            <w:proofErr w:type="spellEnd"/>
          </w:p>
          <w:p w14:paraId="059F83D2" w14:textId="7E9CF9B4" w:rsidR="005E5954" w:rsidRPr="0051473A" w:rsidRDefault="005E5954" w:rsidP="000650FE">
            <w:pPr>
              <w:spacing w:after="0" w:line="240" w:lineRule="auto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5E5954" w:rsidRPr="00947E29" w14:paraId="052B9631" w14:textId="77777777" w:rsidTr="00F23EAD">
        <w:tc>
          <w:tcPr>
            <w:tcW w:w="2448" w:type="dxa"/>
          </w:tcPr>
          <w:p w14:paraId="71F47D3D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EDBF41E" w14:textId="77777777" w:rsidR="005E5954" w:rsidRDefault="005E5954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7361ACB5" w14:textId="37311790" w:rsidR="005E5954" w:rsidRPr="008F7679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E5954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5E5954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5E5954" w:rsidRPr="000736FC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E5954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3CF5A4C7" w:rsidR="005E5954" w:rsidRPr="00947E29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5E5954" w:rsidRPr="0051473A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E5954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36AB487" w14:textId="3585761E" w:rsidR="005E5954" w:rsidRPr="00A12BC1" w:rsidRDefault="005E5954" w:rsidP="00D83D8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91268" w:rsidRPr="00AD2CE3">
              <w:rPr>
                <w:sz w:val="28"/>
                <w:szCs w:val="28"/>
              </w:rPr>
              <w:t xml:space="preserve">передачу </w:t>
            </w:r>
            <w:proofErr w:type="spellStart"/>
            <w:r w:rsidR="00491268" w:rsidRPr="00AD2CE3">
              <w:rPr>
                <w:sz w:val="28"/>
                <w:szCs w:val="28"/>
              </w:rPr>
              <w:t>аптечок</w:t>
            </w:r>
            <w:proofErr w:type="spellEnd"/>
          </w:p>
          <w:p w14:paraId="63BE5524" w14:textId="61A21E21" w:rsidR="005E5954" w:rsidRPr="0051473A" w:rsidRDefault="005E5954" w:rsidP="00B1066A">
            <w:pPr>
              <w:pStyle w:val="aa"/>
              <w:jc w:val="both"/>
              <w:rPr>
                <w:sz w:val="10"/>
                <w:szCs w:val="10"/>
                <w:lang w:val="uk-UA" w:eastAsia="ru-RU"/>
              </w:rPr>
            </w:pPr>
          </w:p>
        </w:tc>
      </w:tr>
      <w:tr w:rsidR="005E5954" w:rsidRPr="00947E29" w14:paraId="0F14E312" w14:textId="77777777" w:rsidTr="00F23EAD">
        <w:tc>
          <w:tcPr>
            <w:tcW w:w="2448" w:type="dxa"/>
          </w:tcPr>
          <w:p w14:paraId="680DB6D5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4DE47210" w14:textId="77777777" w:rsidR="005E5954" w:rsidRDefault="005E5954" w:rsidP="0010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3DDAD472" w14:textId="4FF8AD66" w:rsidR="005E5954" w:rsidRPr="008F7679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E5954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5E5954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5E5954" w:rsidRPr="0051473A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E5954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60A4DA30" w:rsidR="005E5954" w:rsidRPr="00947E29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5E5954" w:rsidRPr="0051473A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E5954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48849CA" w14:textId="2FDB0D86" w:rsidR="005E5954" w:rsidRPr="0051473A" w:rsidRDefault="005E5954" w:rsidP="000650FE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491268" w:rsidRPr="005540E6">
              <w:rPr>
                <w:sz w:val="28"/>
                <w:szCs w:val="28"/>
              </w:rPr>
              <w:t>надання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491268" w:rsidRPr="005540E6">
              <w:rPr>
                <w:sz w:val="28"/>
                <w:szCs w:val="28"/>
              </w:rPr>
              <w:t>згоди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491268" w:rsidRPr="005540E6">
              <w:rPr>
                <w:sz w:val="28"/>
                <w:szCs w:val="28"/>
              </w:rPr>
              <w:t>комунальному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491268" w:rsidRPr="005540E6">
              <w:rPr>
                <w:sz w:val="28"/>
                <w:szCs w:val="28"/>
              </w:rPr>
              <w:t>підприємству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«</w:t>
            </w:r>
            <w:proofErr w:type="spellStart"/>
            <w:r w:rsidR="00491268" w:rsidRPr="005540E6">
              <w:rPr>
                <w:sz w:val="28"/>
                <w:szCs w:val="28"/>
              </w:rPr>
              <w:t>Теплокомуненерго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» </w:t>
            </w:r>
            <w:proofErr w:type="spellStart"/>
            <w:r w:rsidR="00491268" w:rsidRPr="005540E6">
              <w:rPr>
                <w:sz w:val="28"/>
                <w:szCs w:val="28"/>
              </w:rPr>
              <w:t>Чернігівської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міської ради на </w:t>
            </w:r>
            <w:proofErr w:type="spellStart"/>
            <w:r w:rsidR="00491268" w:rsidRPr="005540E6">
              <w:rPr>
                <w:sz w:val="28"/>
                <w:szCs w:val="28"/>
              </w:rPr>
              <w:t>укладання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з </w:t>
            </w:r>
            <w:proofErr w:type="spellStart"/>
            <w:r w:rsidR="00491268" w:rsidRPr="005540E6">
              <w:rPr>
                <w:sz w:val="28"/>
                <w:szCs w:val="28"/>
              </w:rPr>
              <w:t>Товариством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з </w:t>
            </w:r>
            <w:proofErr w:type="spellStart"/>
            <w:r w:rsidR="00491268" w:rsidRPr="005540E6">
              <w:rPr>
                <w:sz w:val="28"/>
                <w:szCs w:val="28"/>
              </w:rPr>
              <w:t>обмеженою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491268" w:rsidRPr="005540E6">
              <w:rPr>
                <w:sz w:val="28"/>
                <w:szCs w:val="28"/>
              </w:rPr>
              <w:t>відповідальністю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«</w:t>
            </w:r>
            <w:proofErr w:type="spellStart"/>
            <w:r w:rsidR="00491268" w:rsidRPr="005540E6">
              <w:rPr>
                <w:sz w:val="28"/>
                <w:szCs w:val="28"/>
              </w:rPr>
              <w:t>Газопостачальна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491268" w:rsidRPr="005540E6">
              <w:rPr>
                <w:sz w:val="28"/>
                <w:szCs w:val="28"/>
              </w:rPr>
              <w:t>компанія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«</w:t>
            </w:r>
            <w:proofErr w:type="spellStart"/>
            <w:r w:rsidR="00491268" w:rsidRPr="005540E6">
              <w:rPr>
                <w:sz w:val="28"/>
                <w:szCs w:val="28"/>
              </w:rPr>
              <w:t>Нафтогаз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491268" w:rsidRPr="005540E6">
              <w:rPr>
                <w:sz w:val="28"/>
                <w:szCs w:val="28"/>
              </w:rPr>
              <w:t>Трейдинг</w:t>
            </w:r>
            <w:proofErr w:type="spellEnd"/>
            <w:r w:rsidR="00491268" w:rsidRPr="005540E6">
              <w:rPr>
                <w:sz w:val="28"/>
                <w:szCs w:val="28"/>
              </w:rPr>
              <w:t>» будь-</w:t>
            </w:r>
            <w:proofErr w:type="spellStart"/>
            <w:r w:rsidR="00491268" w:rsidRPr="005540E6">
              <w:rPr>
                <w:sz w:val="28"/>
                <w:szCs w:val="28"/>
              </w:rPr>
              <w:t>яких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491268" w:rsidRPr="005540E6">
              <w:rPr>
                <w:sz w:val="28"/>
                <w:szCs w:val="28"/>
              </w:rPr>
              <w:t>договорів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491268" w:rsidRPr="005540E6">
              <w:rPr>
                <w:sz w:val="28"/>
                <w:szCs w:val="28"/>
              </w:rPr>
              <w:t>постачання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природного газу та </w:t>
            </w:r>
            <w:proofErr w:type="spellStart"/>
            <w:r w:rsidR="00491268" w:rsidRPr="005540E6">
              <w:rPr>
                <w:sz w:val="28"/>
                <w:szCs w:val="28"/>
              </w:rPr>
              <w:t>додаткових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491268" w:rsidRPr="005540E6">
              <w:rPr>
                <w:sz w:val="28"/>
                <w:szCs w:val="28"/>
              </w:rPr>
              <w:t>угод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до них на </w:t>
            </w:r>
            <w:proofErr w:type="spellStart"/>
            <w:r w:rsidR="00491268" w:rsidRPr="005540E6">
              <w:rPr>
                <w:sz w:val="28"/>
                <w:szCs w:val="28"/>
              </w:rPr>
              <w:t>опалювальний</w:t>
            </w:r>
            <w:proofErr w:type="spellEnd"/>
            <w:r w:rsidR="00491268" w:rsidRPr="005540E6">
              <w:rPr>
                <w:sz w:val="28"/>
                <w:szCs w:val="28"/>
              </w:rPr>
              <w:t xml:space="preserve"> сезон (</w:t>
            </w:r>
            <w:proofErr w:type="spellStart"/>
            <w:r w:rsidR="00491268" w:rsidRPr="005540E6">
              <w:rPr>
                <w:sz w:val="28"/>
                <w:szCs w:val="28"/>
              </w:rPr>
              <w:t>період</w:t>
            </w:r>
            <w:proofErr w:type="spellEnd"/>
            <w:r w:rsidR="00491268" w:rsidRPr="005540E6">
              <w:rPr>
                <w:sz w:val="28"/>
                <w:szCs w:val="28"/>
              </w:rPr>
              <w:t>) 2023/2024</w:t>
            </w:r>
          </w:p>
        </w:tc>
      </w:tr>
      <w:tr w:rsidR="005E5954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70F78901" w14:textId="7263117C" w:rsidR="005E5954" w:rsidRDefault="005E5954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448A61F7" w14:textId="634FE39F" w:rsidR="005E5954" w:rsidRPr="008F7679" w:rsidRDefault="005E5954" w:rsidP="006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E5954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5E5954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5E5954" w:rsidRPr="00C81029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954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5D61DD" w14:textId="29C6E2EC" w:rsidR="005E5954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8050DA" w14:textId="77777777" w:rsidR="005E5954" w:rsidRPr="00C81029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954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5E5954" w:rsidRPr="008F767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23248E" w14:textId="7E85FD56" w:rsidR="005E5954" w:rsidRPr="0051473A" w:rsidRDefault="005E5954" w:rsidP="00A4142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51473A" w:rsidRPr="005540E6">
              <w:rPr>
                <w:sz w:val="28"/>
                <w:szCs w:val="28"/>
              </w:rPr>
              <w:t>надання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5540E6">
              <w:rPr>
                <w:sz w:val="28"/>
                <w:szCs w:val="28"/>
              </w:rPr>
              <w:t>дозволу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5540E6">
              <w:rPr>
                <w:sz w:val="28"/>
                <w:szCs w:val="28"/>
              </w:rPr>
              <w:t>комунальному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5540E6">
              <w:rPr>
                <w:sz w:val="28"/>
                <w:szCs w:val="28"/>
              </w:rPr>
              <w:t>підприємству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«</w:t>
            </w:r>
            <w:proofErr w:type="spellStart"/>
            <w:r w:rsidR="0051473A" w:rsidRPr="005540E6">
              <w:rPr>
                <w:sz w:val="28"/>
                <w:szCs w:val="28"/>
              </w:rPr>
              <w:t>Теплокомуненерго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» </w:t>
            </w:r>
            <w:proofErr w:type="spellStart"/>
            <w:r w:rsidR="0051473A" w:rsidRPr="005540E6">
              <w:rPr>
                <w:sz w:val="28"/>
                <w:szCs w:val="28"/>
              </w:rPr>
              <w:t>Чернігівської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міської ради на </w:t>
            </w:r>
            <w:proofErr w:type="spellStart"/>
            <w:r w:rsidR="0051473A" w:rsidRPr="005540E6">
              <w:rPr>
                <w:sz w:val="28"/>
                <w:szCs w:val="28"/>
              </w:rPr>
              <w:t>попередню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оплату </w:t>
            </w:r>
            <w:proofErr w:type="spellStart"/>
            <w:r w:rsidR="0051473A" w:rsidRPr="005540E6">
              <w:rPr>
                <w:sz w:val="28"/>
                <w:szCs w:val="28"/>
              </w:rPr>
              <w:t>товарів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, </w:t>
            </w:r>
            <w:proofErr w:type="spellStart"/>
            <w:r w:rsidR="0051473A" w:rsidRPr="005540E6">
              <w:rPr>
                <w:sz w:val="28"/>
                <w:szCs w:val="28"/>
              </w:rPr>
              <w:t>робіт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і </w:t>
            </w:r>
            <w:proofErr w:type="spellStart"/>
            <w:r w:rsidR="0051473A" w:rsidRPr="005540E6">
              <w:rPr>
                <w:sz w:val="28"/>
                <w:szCs w:val="28"/>
              </w:rPr>
              <w:t>послуг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, </w:t>
            </w:r>
            <w:proofErr w:type="spellStart"/>
            <w:r w:rsidR="0051473A" w:rsidRPr="005540E6">
              <w:rPr>
                <w:sz w:val="28"/>
                <w:szCs w:val="28"/>
              </w:rPr>
              <w:t>що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5540E6">
              <w:rPr>
                <w:sz w:val="28"/>
                <w:szCs w:val="28"/>
              </w:rPr>
              <w:t>закуповуються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за </w:t>
            </w:r>
            <w:proofErr w:type="spellStart"/>
            <w:r w:rsidR="0051473A" w:rsidRPr="005540E6">
              <w:rPr>
                <w:sz w:val="28"/>
                <w:szCs w:val="28"/>
              </w:rPr>
              <w:t>бюджетні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5540E6">
              <w:rPr>
                <w:sz w:val="28"/>
                <w:szCs w:val="28"/>
              </w:rPr>
              <w:t>кошти</w:t>
            </w:r>
            <w:proofErr w:type="spellEnd"/>
            <w:r w:rsidR="0051473A" w:rsidRPr="005540E6">
              <w:rPr>
                <w:sz w:val="28"/>
                <w:szCs w:val="28"/>
              </w:rPr>
              <w:t xml:space="preserve"> у 2023 </w:t>
            </w:r>
            <w:proofErr w:type="spellStart"/>
            <w:r w:rsidR="0051473A" w:rsidRPr="005540E6">
              <w:rPr>
                <w:sz w:val="28"/>
                <w:szCs w:val="28"/>
              </w:rPr>
              <w:t>році</w:t>
            </w:r>
            <w:proofErr w:type="spellEnd"/>
          </w:p>
        </w:tc>
      </w:tr>
      <w:tr w:rsidR="005E5954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5E5954" w:rsidRPr="008F767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298376F" w14:textId="77777777" w:rsidR="005E5954" w:rsidRDefault="005E5954" w:rsidP="0010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220A7DE3" w14:textId="1026B153" w:rsidR="00491268" w:rsidRDefault="00491268" w:rsidP="004912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Антошин В. Л.</w:t>
            </w:r>
          </w:p>
          <w:p w14:paraId="12F2FBAC" w14:textId="078C41D6" w:rsidR="005E5954" w:rsidRPr="000650FE" w:rsidRDefault="00491268" w:rsidP="0049126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5E5954" w:rsidRPr="00947E29" w14:paraId="29866F32" w14:textId="77777777" w:rsidTr="00F23EAD">
        <w:tc>
          <w:tcPr>
            <w:tcW w:w="2448" w:type="dxa"/>
          </w:tcPr>
          <w:p w14:paraId="3FA81EAB" w14:textId="06F82646" w:rsidR="005E5954" w:rsidRPr="008F767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8E0F2FD" w14:textId="77777777" w:rsidR="005E5954" w:rsidRDefault="005E5954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FAD619C" w14:textId="77777777" w:rsidR="005E5954" w:rsidRPr="00AA2326" w:rsidRDefault="005E5954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5954" w:rsidRPr="00947E29" w14:paraId="284FCAAB" w14:textId="77777777" w:rsidTr="00F23EAD">
        <w:tc>
          <w:tcPr>
            <w:tcW w:w="2448" w:type="dxa"/>
          </w:tcPr>
          <w:p w14:paraId="6A0E22A6" w14:textId="76223C98" w:rsidR="005E5954" w:rsidRPr="008F767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A7B8D5B" w14:textId="5EB0A12D" w:rsidR="005E5954" w:rsidRDefault="005E5954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B5433B0" w14:textId="77777777" w:rsidR="005E5954" w:rsidRPr="00AA2326" w:rsidRDefault="005E5954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5954" w:rsidRPr="007D5E2F" w14:paraId="214E25A8" w14:textId="77777777" w:rsidTr="00F23EAD">
        <w:tc>
          <w:tcPr>
            <w:tcW w:w="2448" w:type="dxa"/>
          </w:tcPr>
          <w:p w14:paraId="1CB91A09" w14:textId="445D575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025B370" w14:textId="08730E88" w:rsidR="005E5954" w:rsidRDefault="005E5954" w:rsidP="000650F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29DE">
              <w:rPr>
                <w:iCs/>
                <w:sz w:val="28"/>
                <w:szCs w:val="28"/>
                <w:lang w:val="uk-UA"/>
              </w:rPr>
              <w:t xml:space="preserve">Про </w:t>
            </w:r>
            <w:r w:rsidR="0051473A" w:rsidRPr="00AD2CE3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proofErr w:type="spellStart"/>
            <w:r w:rsidR="0051473A" w:rsidRPr="00AD2CE3">
              <w:rPr>
                <w:sz w:val="28"/>
                <w:szCs w:val="28"/>
              </w:rPr>
              <w:t>Російської</w:t>
            </w:r>
            <w:proofErr w:type="spellEnd"/>
            <w:r w:rsidR="0051473A" w:rsidRPr="00AD2CE3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AD2CE3">
              <w:rPr>
                <w:sz w:val="28"/>
                <w:szCs w:val="28"/>
              </w:rPr>
              <w:t>Федерації</w:t>
            </w:r>
            <w:proofErr w:type="spellEnd"/>
            <w:r w:rsidR="0051473A" w:rsidRPr="00AD2CE3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AD2CE3">
              <w:rPr>
                <w:sz w:val="28"/>
                <w:szCs w:val="28"/>
              </w:rPr>
              <w:t>проти</w:t>
            </w:r>
            <w:proofErr w:type="spellEnd"/>
            <w:r w:rsidR="0051473A" w:rsidRPr="00AD2CE3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AD2CE3">
              <w:rPr>
                <w:sz w:val="28"/>
                <w:szCs w:val="28"/>
              </w:rPr>
              <w:t>України</w:t>
            </w:r>
            <w:proofErr w:type="spellEnd"/>
            <w:r w:rsidR="0051473A" w:rsidRPr="00AD2CE3">
              <w:rPr>
                <w:sz w:val="28"/>
                <w:szCs w:val="28"/>
              </w:rPr>
              <w:t xml:space="preserve">, та </w:t>
            </w:r>
            <w:proofErr w:type="spellStart"/>
            <w:r w:rsidR="0051473A" w:rsidRPr="00AD2CE3">
              <w:rPr>
                <w:sz w:val="28"/>
                <w:szCs w:val="28"/>
              </w:rPr>
              <w:t>направлення</w:t>
            </w:r>
            <w:proofErr w:type="spellEnd"/>
            <w:r w:rsidR="0051473A" w:rsidRPr="00AD2CE3">
              <w:rPr>
                <w:sz w:val="28"/>
                <w:szCs w:val="28"/>
              </w:rPr>
              <w:t xml:space="preserve"> на </w:t>
            </w:r>
            <w:proofErr w:type="spellStart"/>
            <w:r w:rsidR="0051473A" w:rsidRPr="00AD2CE3">
              <w:rPr>
                <w:sz w:val="28"/>
                <w:szCs w:val="28"/>
              </w:rPr>
              <w:t>повторний</w:t>
            </w:r>
            <w:proofErr w:type="spellEnd"/>
            <w:r w:rsidR="0051473A" w:rsidRPr="00AD2CE3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AD2CE3">
              <w:rPr>
                <w:sz w:val="28"/>
                <w:szCs w:val="28"/>
              </w:rPr>
              <w:t>розгляд</w:t>
            </w:r>
            <w:proofErr w:type="spellEnd"/>
            <w:r w:rsidR="0051473A" w:rsidRPr="00AD2CE3">
              <w:rPr>
                <w:sz w:val="28"/>
                <w:szCs w:val="28"/>
              </w:rPr>
              <w:t xml:space="preserve"> заяви на </w:t>
            </w:r>
            <w:proofErr w:type="spellStart"/>
            <w:r w:rsidR="0051473A" w:rsidRPr="00AD2CE3">
              <w:rPr>
                <w:sz w:val="28"/>
                <w:szCs w:val="28"/>
              </w:rPr>
              <w:t>підставі</w:t>
            </w:r>
            <w:proofErr w:type="spellEnd"/>
            <w:r w:rsidR="0051473A" w:rsidRPr="00AD2CE3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AD2CE3">
              <w:rPr>
                <w:sz w:val="28"/>
                <w:szCs w:val="28"/>
              </w:rPr>
              <w:t>поданого</w:t>
            </w:r>
            <w:proofErr w:type="spellEnd"/>
            <w:r w:rsidR="0051473A" w:rsidRPr="00AD2CE3">
              <w:rPr>
                <w:sz w:val="28"/>
                <w:szCs w:val="28"/>
              </w:rPr>
              <w:t xml:space="preserve"> </w:t>
            </w:r>
            <w:proofErr w:type="spellStart"/>
            <w:r w:rsidR="0051473A" w:rsidRPr="00AD2CE3">
              <w:rPr>
                <w:sz w:val="28"/>
                <w:szCs w:val="28"/>
              </w:rPr>
              <w:t>заперечення</w:t>
            </w:r>
            <w:proofErr w:type="spellEnd"/>
          </w:p>
          <w:p w14:paraId="0428839F" w14:textId="190C83B7" w:rsidR="005E5954" w:rsidRPr="00A71E2C" w:rsidRDefault="005E5954" w:rsidP="000650FE">
            <w:pPr>
              <w:spacing w:after="0" w:line="240" w:lineRule="auto"/>
              <w:jc w:val="both"/>
              <w:rPr>
                <w:iCs/>
                <w:sz w:val="16"/>
                <w:szCs w:val="16"/>
                <w:lang w:val="uk-UA"/>
              </w:rPr>
            </w:pPr>
          </w:p>
        </w:tc>
      </w:tr>
      <w:tr w:rsidR="005E5954" w:rsidRPr="007D5E2F" w14:paraId="131D7EDE" w14:textId="77777777" w:rsidTr="00F23EAD">
        <w:tc>
          <w:tcPr>
            <w:tcW w:w="2448" w:type="dxa"/>
          </w:tcPr>
          <w:p w14:paraId="4E076F07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2928B92" w14:textId="3118457A" w:rsidR="005E5954" w:rsidRPr="005A61AA" w:rsidRDefault="005E5954" w:rsidP="008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1E5AC211" w14:textId="77777777" w:rsidR="0051473A" w:rsidRDefault="0051473A" w:rsidP="0051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0E3B46F3" w14:textId="1AD3C57E" w:rsidR="005E5954" w:rsidRPr="00DD29E6" w:rsidRDefault="0051473A" w:rsidP="0051473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5E5954" w:rsidRPr="007D5E2F" w14:paraId="4FBCDB91" w14:textId="77777777" w:rsidTr="00F23EAD">
        <w:tc>
          <w:tcPr>
            <w:tcW w:w="2448" w:type="dxa"/>
          </w:tcPr>
          <w:p w14:paraId="6D98D307" w14:textId="038CE9DB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F41667" w14:textId="77777777" w:rsidR="005E5954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E49F38" w14:textId="77777777" w:rsidR="005E5954" w:rsidRPr="001234E1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5954" w:rsidRPr="007D5E2F" w14:paraId="43E2B3BB" w14:textId="77777777" w:rsidTr="00F23EAD">
        <w:tc>
          <w:tcPr>
            <w:tcW w:w="2448" w:type="dxa"/>
          </w:tcPr>
          <w:p w14:paraId="1B403AAC" w14:textId="620C4ED3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0C02BB" w14:textId="38C37ECF" w:rsidR="005E5954" w:rsidRPr="008F7679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1788AB" w14:textId="77777777" w:rsidR="005E5954" w:rsidRPr="00BC6293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954" w:rsidRPr="007D5E2F" w14:paraId="61148C79" w14:textId="77777777" w:rsidTr="00F23EAD">
        <w:tc>
          <w:tcPr>
            <w:tcW w:w="2448" w:type="dxa"/>
          </w:tcPr>
          <w:p w14:paraId="3CF8884C" w14:textId="481DEB38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591AFDE" w14:textId="2718D3E7" w:rsidR="005E5954" w:rsidRPr="00AA2326" w:rsidRDefault="005E5954" w:rsidP="005E595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2315B">
              <w:rPr>
                <w:iCs/>
                <w:sz w:val="28"/>
                <w:szCs w:val="28"/>
                <w:lang w:val="uk-UA"/>
              </w:rPr>
              <w:t xml:space="preserve">Про </w:t>
            </w:r>
            <w:r w:rsidR="0051473A" w:rsidRPr="00D11D74">
              <w:rPr>
                <w:sz w:val="28"/>
                <w:szCs w:val="28"/>
                <w:lang w:val="uk-UA"/>
              </w:rPr>
              <w:t>внесення змін до рішення виконавчого комітету Чернігівської міської ради від 04 липня 2023 року № 391 «Про створення комісії з прийняття в експлуатацію тимчасових споруд»</w:t>
            </w:r>
          </w:p>
        </w:tc>
      </w:tr>
      <w:tr w:rsidR="005E5954" w:rsidRPr="007D5E2F" w14:paraId="2F0296F4" w14:textId="77777777" w:rsidTr="00F23EAD">
        <w:tc>
          <w:tcPr>
            <w:tcW w:w="2448" w:type="dxa"/>
          </w:tcPr>
          <w:p w14:paraId="6C5DD9F7" w14:textId="77777777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2DD986F" w14:textId="0D8A1076" w:rsidR="005E5954" w:rsidRDefault="005E5954" w:rsidP="0010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Почеп В. І.</w:t>
            </w:r>
          </w:p>
          <w:p w14:paraId="677FDB07" w14:textId="1A2DC001" w:rsidR="005E5954" w:rsidRPr="008F7679" w:rsidRDefault="005E5954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E5954" w:rsidRPr="007D5E2F" w14:paraId="4A40715A" w14:textId="77777777" w:rsidTr="00F23EAD">
        <w:tc>
          <w:tcPr>
            <w:tcW w:w="2448" w:type="dxa"/>
          </w:tcPr>
          <w:p w14:paraId="1165C857" w14:textId="3665FFC5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211E7BC" w14:textId="77777777" w:rsidR="005E5954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8C35FD7" w14:textId="77777777" w:rsidR="005E5954" w:rsidRPr="0051473A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E5954" w:rsidRPr="007D5E2F" w14:paraId="3AAA6403" w14:textId="77777777" w:rsidTr="00F23EAD">
        <w:tc>
          <w:tcPr>
            <w:tcW w:w="2448" w:type="dxa"/>
          </w:tcPr>
          <w:p w14:paraId="25497705" w14:textId="03F3CF7F" w:rsidR="005E5954" w:rsidRPr="00947E29" w:rsidRDefault="005E595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E67AED2" w14:textId="7554C3D3" w:rsidR="005E5954" w:rsidRPr="0051473A" w:rsidRDefault="005E595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</w:tc>
      </w:tr>
    </w:tbl>
    <w:p w14:paraId="64D36105" w14:textId="7F61A13C" w:rsidR="00947E29" w:rsidRPr="00BE635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51473A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Pr="0051473A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7AED95" w14:textId="627F542A" w:rsidR="0063518F" w:rsidRDefault="00BA1201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0650F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</w:p>
    <w:p w14:paraId="1A0FED01" w14:textId="2C070213" w:rsidR="000650FE" w:rsidRPr="00E107D6" w:rsidRDefault="000650F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0650FE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607D6" w14:textId="77777777" w:rsidR="00D02CEB" w:rsidRDefault="00D02CEB" w:rsidP="005D383F">
      <w:pPr>
        <w:spacing w:after="0" w:line="240" w:lineRule="auto"/>
      </w:pPr>
      <w:r>
        <w:separator/>
      </w:r>
    </w:p>
  </w:endnote>
  <w:endnote w:type="continuationSeparator" w:id="0">
    <w:p w14:paraId="45FF9721" w14:textId="77777777" w:rsidR="00D02CEB" w:rsidRDefault="00D02CEB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0F501" w14:textId="77777777" w:rsidR="00D02CEB" w:rsidRDefault="00D02CEB" w:rsidP="005D383F">
      <w:pPr>
        <w:spacing w:after="0" w:line="240" w:lineRule="auto"/>
      </w:pPr>
      <w:r>
        <w:separator/>
      </w:r>
    </w:p>
  </w:footnote>
  <w:footnote w:type="continuationSeparator" w:id="0">
    <w:p w14:paraId="066DBEAB" w14:textId="77777777" w:rsidR="00D02CEB" w:rsidRDefault="00D02CEB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434558" w:rsidRDefault="0043455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73A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434558" w:rsidRDefault="004345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650FE"/>
    <w:rsid w:val="00072AA8"/>
    <w:rsid w:val="00073090"/>
    <w:rsid w:val="000736FC"/>
    <w:rsid w:val="00077389"/>
    <w:rsid w:val="000810E6"/>
    <w:rsid w:val="000834AF"/>
    <w:rsid w:val="000842B4"/>
    <w:rsid w:val="00085DF5"/>
    <w:rsid w:val="00093800"/>
    <w:rsid w:val="00095003"/>
    <w:rsid w:val="000A2129"/>
    <w:rsid w:val="000B1080"/>
    <w:rsid w:val="000B6548"/>
    <w:rsid w:val="000C0D8E"/>
    <w:rsid w:val="000C45EF"/>
    <w:rsid w:val="000C59CF"/>
    <w:rsid w:val="000C61BF"/>
    <w:rsid w:val="000C6FEF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46AC1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334F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376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0922"/>
    <w:rsid w:val="0036314E"/>
    <w:rsid w:val="003635A7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26312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7799"/>
    <w:rsid w:val="00491268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1473A"/>
    <w:rsid w:val="00522245"/>
    <w:rsid w:val="0052518D"/>
    <w:rsid w:val="00526737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62F"/>
    <w:rsid w:val="00585BDE"/>
    <w:rsid w:val="00586A16"/>
    <w:rsid w:val="00593228"/>
    <w:rsid w:val="00594EDE"/>
    <w:rsid w:val="00597E6D"/>
    <w:rsid w:val="005A08AF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5954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68FB"/>
    <w:rsid w:val="00867C9E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1E2C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232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2CEB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52CC3"/>
    <w:rsid w:val="00D63B44"/>
    <w:rsid w:val="00D7140F"/>
    <w:rsid w:val="00D72791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2D88"/>
    <w:rsid w:val="00DA3E60"/>
    <w:rsid w:val="00DA3E94"/>
    <w:rsid w:val="00DA49B4"/>
    <w:rsid w:val="00DA4C4D"/>
    <w:rsid w:val="00DA5585"/>
    <w:rsid w:val="00DB5E94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5EAA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8DF0-C2F1-4D25-8ADA-205ECEA1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144</cp:revision>
  <cp:lastPrinted>2023-10-24T13:42:00Z</cp:lastPrinted>
  <dcterms:created xsi:type="dcterms:W3CDTF">2023-02-07T13:50:00Z</dcterms:created>
  <dcterms:modified xsi:type="dcterms:W3CDTF">2023-10-24T13:42:00Z</dcterms:modified>
</cp:coreProperties>
</file>