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ЗАТВЕРДЖЕНО</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 xml:space="preserve">Рішення виконавчого </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комітету міської ради</w:t>
      </w:r>
    </w:p>
    <w:p w:rsidR="00E142AB" w:rsidRPr="006B6555" w:rsidRDefault="00242D1F" w:rsidP="00EB0AFD">
      <w:pPr>
        <w:spacing w:after="0" w:line="240" w:lineRule="auto"/>
        <w:ind w:left="4248" w:firstLine="714"/>
        <w:rPr>
          <w:rFonts w:ascii="Times New Roman" w:hAnsi="Times New Roman"/>
          <w:sz w:val="28"/>
          <w:szCs w:val="28"/>
          <w:lang w:val="uk-UA" w:eastAsia="ru-RU"/>
        </w:rPr>
      </w:pPr>
      <w:r>
        <w:rPr>
          <w:rFonts w:ascii="Times New Roman" w:hAnsi="Times New Roman"/>
          <w:sz w:val="28"/>
          <w:szCs w:val="28"/>
          <w:lang w:val="uk-UA" w:eastAsia="ru-RU"/>
        </w:rPr>
        <w:t>06 лютого</w:t>
      </w:r>
      <w:bookmarkStart w:id="0" w:name="_GoBack"/>
      <w:bookmarkEnd w:id="0"/>
      <w:r w:rsidR="00E142AB" w:rsidRPr="006B6555">
        <w:rPr>
          <w:rFonts w:ascii="Times New Roman" w:hAnsi="Times New Roman"/>
          <w:sz w:val="28"/>
          <w:szCs w:val="28"/>
          <w:lang w:val="uk-UA" w:eastAsia="ru-RU"/>
        </w:rPr>
        <w:t xml:space="preserve"> 2020 року №</w:t>
      </w:r>
      <w:r>
        <w:rPr>
          <w:rFonts w:ascii="Times New Roman" w:hAnsi="Times New Roman"/>
          <w:sz w:val="28"/>
          <w:szCs w:val="28"/>
          <w:lang w:val="uk-UA" w:eastAsia="ru-RU"/>
        </w:rPr>
        <w:t xml:space="preserve"> 28</w:t>
      </w:r>
    </w:p>
    <w:p w:rsidR="00E142AB" w:rsidRPr="006B6555" w:rsidRDefault="00E142AB" w:rsidP="00812838">
      <w:pPr>
        <w:spacing w:after="0" w:line="240" w:lineRule="auto"/>
        <w:ind w:firstLine="5040"/>
        <w:rPr>
          <w:rFonts w:ascii="Times New Roman" w:hAnsi="Times New Roman"/>
          <w:sz w:val="28"/>
          <w:szCs w:val="28"/>
          <w:lang w:val="uk-UA" w:eastAsia="ru-RU"/>
        </w:rPr>
      </w:pPr>
    </w:p>
    <w:p w:rsidR="00E142AB" w:rsidRPr="006B6555" w:rsidRDefault="00E142AB" w:rsidP="00812838">
      <w:pPr>
        <w:spacing w:after="0" w:line="240" w:lineRule="auto"/>
        <w:ind w:firstLine="851"/>
        <w:jc w:val="center"/>
        <w:rPr>
          <w:rFonts w:ascii="Times New Roman" w:hAnsi="Times New Roman"/>
          <w:b/>
          <w:color w:val="000000"/>
          <w:sz w:val="28"/>
          <w:szCs w:val="28"/>
          <w:lang w:val="uk-UA" w:eastAsia="ru-RU"/>
        </w:rPr>
      </w:pPr>
      <w:r w:rsidRPr="006B6555">
        <w:rPr>
          <w:rFonts w:ascii="Times New Roman" w:hAnsi="Times New Roman"/>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rPr>
          <w:rFonts w:ascii="Times New Roman" w:hAnsi="Times New Roman"/>
          <w:sz w:val="28"/>
          <w:szCs w:val="28"/>
          <w:lang w:val="uk-UA" w:eastAsia="ru-RU"/>
        </w:rPr>
      </w:pPr>
      <w:r w:rsidRPr="006B6555">
        <w:rPr>
          <w:rFonts w:ascii="Times New Roman" w:hAnsi="Times New Roman"/>
          <w:b/>
          <w:bCs/>
          <w:color w:val="000000"/>
          <w:sz w:val="28"/>
          <w:szCs w:val="28"/>
          <w:lang w:val="uk-UA" w:eastAsia="ru-RU"/>
        </w:rPr>
        <w:t> </w:t>
      </w:r>
      <w:r w:rsidRPr="006B6555">
        <w:rPr>
          <w:rFonts w:ascii="Times New Roman" w:hAnsi="Times New Roman"/>
          <w:sz w:val="28"/>
          <w:szCs w:val="28"/>
          <w:lang w:val="uk-UA" w:eastAsia="ru-RU"/>
        </w:rPr>
        <w:t>Нова редакція</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center"/>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СТАТУТ</w:t>
      </w: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КОМУНАЛЬНОГО ПІДПРИЄМСТВА «НОВОЗАВОДСЬКЕ»</w:t>
      </w: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b/>
          <w:sz w:val="28"/>
          <w:szCs w:val="28"/>
          <w:lang w:val="uk-UA"/>
        </w:rPr>
        <w:t>ЧЕРНІГІВСЬКОЇ МІСЬКОЇ РАДИ</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м. Чернігів</w:t>
      </w:r>
    </w:p>
    <w:p w:rsidR="00E142AB"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2020 рік</w:t>
      </w: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numPr>
          <w:ilvl w:val="0"/>
          <w:numId w:val="3"/>
        </w:numPr>
        <w:spacing w:after="0" w:line="240" w:lineRule="auto"/>
        <w:ind w:left="0" w:firstLine="0"/>
        <w:jc w:val="center"/>
        <w:rPr>
          <w:rFonts w:ascii="Times New Roman" w:hAnsi="Times New Roman"/>
          <w:sz w:val="28"/>
          <w:szCs w:val="28"/>
          <w:lang w:val="uk-UA"/>
        </w:rPr>
      </w:pPr>
      <w:r w:rsidRPr="006B6555">
        <w:rPr>
          <w:rFonts w:ascii="Times New Roman" w:hAnsi="Times New Roman"/>
          <w:sz w:val="28"/>
          <w:szCs w:val="28"/>
          <w:lang w:val="uk-UA"/>
        </w:rPr>
        <w:lastRenderedPageBreak/>
        <w:t>ЗАГАЛЬНІ ПОЛОЖЕННЯ</w:t>
      </w: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 є комунальним комерційним підприємством, майно якого</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Чернігівської міської ради, є правонаступником прав та обов’язків державного комунального підприємства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та комунального підприємства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м. Чернігова.</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було створено рішенням виконавчого комітету Чернігівської міської ради № 143 від 18.05.1992.</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було зареєстровано 30.12.1994.</w:t>
      </w:r>
    </w:p>
    <w:p w:rsidR="00E142AB" w:rsidRPr="006B6555" w:rsidRDefault="00E142AB" w:rsidP="00C365BE">
      <w:pPr>
        <w:widowControl w:val="0"/>
        <w:numPr>
          <w:ilvl w:val="1"/>
          <w:numId w:val="14"/>
        </w:numPr>
        <w:tabs>
          <w:tab w:val="left" w:pos="1134"/>
        </w:tabs>
        <w:suppressAutoHyphens/>
        <w:autoSpaceDE w:val="0"/>
        <w:autoSpaceDN w:val="0"/>
        <w:adjustRightInd w:val="0"/>
        <w:spacing w:after="0" w:line="240" w:lineRule="auto"/>
        <w:ind w:left="0" w:right="2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w:t>
      </w:r>
      <w:r w:rsidRPr="006B6555">
        <w:rPr>
          <w:rFonts w:ascii="Times New Roman" w:hAnsi="Times New Roman"/>
          <w:sz w:val="28"/>
          <w:szCs w:val="28"/>
          <w:lang w:val="uk-UA"/>
        </w:rPr>
        <w:t xml:space="preserve"> було перереєстровано в 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розпорядженням  Чернігівського міського голови № 150-р від 13.04.2000.</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перейменовано в 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рішенням Чернігівської міської ради 9 сесії </w:t>
      </w:r>
      <w:r w:rsidRPr="006B6555">
        <w:rPr>
          <w:rFonts w:ascii="Times New Roman" w:hAnsi="Times New Roman"/>
          <w:color w:val="000000"/>
          <w:sz w:val="28"/>
          <w:szCs w:val="28"/>
          <w:lang w:val="en-US"/>
        </w:rPr>
        <w:t>V</w:t>
      </w:r>
      <w:r w:rsidRPr="006B6555">
        <w:rPr>
          <w:rFonts w:ascii="Times New Roman" w:hAnsi="Times New Roman"/>
          <w:color w:val="000000"/>
          <w:sz w:val="28"/>
          <w:szCs w:val="28"/>
          <w:lang w:val="uk-UA"/>
        </w:rPr>
        <w:t xml:space="preserve"> скликання від 01.11.2006 року.</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Статут комунального підприємства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затверджено рішенням виконавчого комітету № 309 від 20.11.2006.</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зареєстровано 01.12.2006, номер запису 1 064 105 0003 002463.</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Повне найменування ПІДПРИЄМСТВА: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Скорочена назва - КП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w:t>
      </w:r>
      <w:r w:rsidRPr="006B6555">
        <w:rPr>
          <w:rFonts w:ascii="Times New Roman" w:hAnsi="Times New Roman"/>
          <w:sz w:val="28"/>
          <w:szCs w:val="28"/>
          <w:lang w:val="uk-UA"/>
        </w:rPr>
        <w:t xml:space="preserve">.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Код ЄДРПОУ - 05391821.</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ПІДПРИЄМСТВО знаходиться у підпорядкуванні управління </w:t>
      </w:r>
      <w:proofErr w:type="spellStart"/>
      <w:r w:rsidRPr="006B6555">
        <w:rPr>
          <w:rFonts w:ascii="Times New Roman" w:hAnsi="Times New Roman"/>
          <w:color w:val="000000"/>
          <w:sz w:val="28"/>
          <w:szCs w:val="28"/>
          <w:lang w:val="uk-UA"/>
        </w:rPr>
        <w:t>житлово</w:t>
      </w:r>
      <w:proofErr w:type="spellEnd"/>
      <w:r w:rsidRPr="006B6555">
        <w:rPr>
          <w:rFonts w:ascii="Times New Roman" w:hAnsi="Times New Roman"/>
          <w:color w:val="000000"/>
          <w:sz w:val="28"/>
          <w:szCs w:val="28"/>
          <w:lang w:val="uk-UA"/>
        </w:rPr>
        <w:t xml:space="preserve"> - комунального господарства Чернігівської міської ради (код ЄДРПОУ 03366374).</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bCs/>
          <w:color w:val="000000"/>
          <w:sz w:val="28"/>
          <w:szCs w:val="28"/>
          <w:lang w:val="uk-UA"/>
        </w:rPr>
      </w:pPr>
      <w:r w:rsidRPr="006B6555">
        <w:rPr>
          <w:rFonts w:ascii="Times New Roman" w:hAnsi="Times New Roman"/>
          <w:color w:val="000000"/>
          <w:sz w:val="28"/>
          <w:szCs w:val="28"/>
          <w:lang w:val="uk-UA"/>
        </w:rPr>
        <w:t>Місцезнаходження ПІДПРИЄМСТВА: 14017, Чернігівська область, місто Чернігів, проспект Перемоги, будинок 15.</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 цьому СТАТУТІ терміни вживаються в наступному значенні.</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lastRenderedPageBreak/>
        <w:t>ПІДПРИЄМСТВО –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СТАТУТ – статут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УПОВНОВАЖЕНИЙ ВЛАСНИКОМ ОРГАН - виконавчий комітет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НАЧАЛЬНИК ПІДПРИЄМСТВА – начальник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rPr>
      </w:pPr>
    </w:p>
    <w:p w:rsidR="00E142AB" w:rsidRPr="006B6555" w:rsidRDefault="00E142AB" w:rsidP="00C365BE">
      <w:pPr>
        <w:numPr>
          <w:ilvl w:val="0"/>
          <w:numId w:val="3"/>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МЕТА ТА ПРЕДМЕТ ДІЯЛЬНОСТІ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Метою діяльності </w:t>
      </w:r>
      <w:r w:rsidRPr="006B6555">
        <w:rPr>
          <w:rFonts w:ascii="Times New Roman" w:hAnsi="Times New Roman"/>
          <w:color w:val="000000"/>
          <w:sz w:val="28"/>
          <w:szCs w:val="28"/>
          <w:lang w:val="uk-UA"/>
        </w:rPr>
        <w:t>ПІДПРИЄМСТВА</w:t>
      </w:r>
      <w:r w:rsidRPr="006B6555">
        <w:rPr>
          <w:rFonts w:ascii="Times New Roman" w:hAnsi="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w:t>
      </w:r>
      <w:r w:rsidRPr="006B6555">
        <w:rPr>
          <w:rFonts w:ascii="Times New Roman" w:hAnsi="Times New Roman"/>
          <w:color w:val="000000"/>
          <w:sz w:val="28"/>
          <w:szCs w:val="28"/>
          <w:lang w:val="uk-UA"/>
        </w:rPr>
        <w:t>ПІДПРИЄМСТВ</w:t>
      </w:r>
      <w:r w:rsidRPr="006B6555">
        <w:rPr>
          <w:rFonts w:ascii="Times New Roman" w:hAnsi="Times New Roman"/>
          <w:sz w:val="28"/>
          <w:szCs w:val="28"/>
          <w:lang w:val="uk-UA"/>
        </w:rPr>
        <w:t>О.</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Предмет діяльності ПІДПРИЄМСТВА:</w:t>
      </w:r>
    </w:p>
    <w:p w:rsidR="00E142AB" w:rsidRPr="006B6555" w:rsidRDefault="00E142AB" w:rsidP="00C365BE">
      <w:pPr>
        <w:numPr>
          <w:ilvl w:val="2"/>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Управління нерухомим майном за винагороду або на основі контракту.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житлового фонду.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нежитлових споруд.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нежитлових споруд.</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та </w:t>
      </w:r>
      <w:proofErr w:type="spellStart"/>
      <w:r w:rsidRPr="006B6555">
        <w:rPr>
          <w:rFonts w:ascii="Times New Roman" w:hAnsi="Times New Roman"/>
          <w:sz w:val="28"/>
          <w:szCs w:val="28"/>
          <w:lang w:val="uk-UA"/>
        </w:rPr>
        <w:t>внутрішньодворових</w:t>
      </w:r>
      <w:proofErr w:type="spellEnd"/>
      <w:r w:rsidRPr="006B6555">
        <w:rPr>
          <w:rFonts w:ascii="Times New Roman" w:hAnsi="Times New Roman"/>
          <w:sz w:val="28"/>
          <w:szCs w:val="28"/>
          <w:lang w:val="uk-UA"/>
        </w:rPr>
        <w:t xml:space="preserve"> територій.</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 Поточне утримання, санітарна очистка та ремонт об’єктів зовнішнього благоустрою та озеленення.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проїздів.</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тротуарів та зелених зон.</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Капітальний ремонт та реконструкція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Ведення технічної документації на будівлі, що передані ПІДПРИЄМСТВУ у господарське відання.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інженерне обладнання, що передане ПІДПРИЄМСТВУ у господарське відання.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об’єкти благоустрою, що передані ПІДПРИЄМСТВУ у господарське відання.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Технічне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інженерних мереж та обладнання.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proofErr w:type="spellStart"/>
      <w:r w:rsidRPr="006B6555">
        <w:rPr>
          <w:rFonts w:ascii="Times New Roman" w:hAnsi="Times New Roman"/>
          <w:sz w:val="28"/>
          <w:szCs w:val="28"/>
          <w:lang w:val="uk-UA"/>
        </w:rPr>
        <w:t>Інформаційно</w:t>
      </w:r>
      <w:proofErr w:type="spellEnd"/>
      <w:r w:rsidRPr="006B6555">
        <w:rPr>
          <w:rFonts w:ascii="Times New Roman" w:hAnsi="Times New Roman"/>
          <w:sz w:val="28"/>
          <w:szCs w:val="28"/>
          <w:lang w:val="uk-UA"/>
        </w:rPr>
        <w:t xml:space="preserve"> - консультаційні послуги.</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Послуги обліково-інформаційної служби.</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транспортних, побутових та інших послуг юридичним та фізичним особам.</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Ремонт та обслуговування всіх видів автомобільного транспорту.</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в оренду автомобільного та іншого виду транспорту.</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Виробництво, переробка, закупівля та реалізація продукції </w:t>
      </w:r>
      <w:proofErr w:type="spellStart"/>
      <w:r w:rsidRPr="006B6555">
        <w:rPr>
          <w:rFonts w:ascii="Times New Roman" w:hAnsi="Times New Roman"/>
          <w:sz w:val="28"/>
          <w:szCs w:val="28"/>
          <w:lang w:val="uk-UA"/>
        </w:rPr>
        <w:t>виробничо-</w:t>
      </w:r>
      <w:proofErr w:type="spellEnd"/>
      <w:r w:rsidRPr="006B6555">
        <w:rPr>
          <w:rFonts w:ascii="Times New Roman" w:hAnsi="Times New Roman"/>
          <w:sz w:val="28"/>
          <w:szCs w:val="28"/>
          <w:lang w:val="uk-UA"/>
        </w:rPr>
        <w:t xml:space="preserve"> технічного призначення.</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Торгівельно-закупівельна, постачальницько-збутова діяльність.</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юридичних послуг. </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рекламних послуг.</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Видача копій особових рахунків, копій технічної документації та інші.</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Виконання будівельних, будівельно-монтажних, ремонтно-будівельних, ремонтних робіт. </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Утримання та експлуатація стоянок для автотранспортних засобів.</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управління багатоквартирними будинками.</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послуг з аварійного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мереж.</w:t>
      </w:r>
    </w:p>
    <w:p w:rsidR="00E142AB" w:rsidRPr="006B6555" w:rsidRDefault="00E142AB" w:rsidP="00C365BE">
      <w:pPr>
        <w:numPr>
          <w:ilvl w:val="3"/>
          <w:numId w:val="18"/>
        </w:numPr>
        <w:tabs>
          <w:tab w:val="left" w:pos="993"/>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Інші види діяльності, що не заборонені чинним</w:t>
      </w:r>
      <w:r w:rsidRPr="006B6555">
        <w:rPr>
          <w:rFonts w:ascii="Times New Roman" w:hAnsi="Times New Roman"/>
          <w:i/>
          <w:sz w:val="28"/>
          <w:szCs w:val="28"/>
          <w:lang w:val="uk-UA"/>
        </w:rPr>
        <w:t xml:space="preserve"> </w:t>
      </w:r>
      <w:r w:rsidRPr="006B6555">
        <w:rPr>
          <w:rFonts w:ascii="Times New Roman" w:hAnsi="Times New Roman"/>
          <w:sz w:val="28"/>
          <w:szCs w:val="28"/>
          <w:lang w:val="uk-UA"/>
        </w:rPr>
        <w:t xml:space="preserve">законодавством України </w:t>
      </w:r>
      <w:r w:rsidRPr="006B6555">
        <w:rPr>
          <w:rFonts w:ascii="Times New Roman" w:hAnsi="Times New Roman"/>
          <w:color w:val="000000"/>
          <w:sz w:val="28"/>
          <w:szCs w:val="28"/>
          <w:lang w:val="uk-UA"/>
        </w:rPr>
        <w:t>та відповідають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E142AB" w:rsidRPr="006B6555" w:rsidRDefault="00E142AB" w:rsidP="00C365BE">
      <w:pPr>
        <w:widowControl w:val="0"/>
        <w:numPr>
          <w:ilvl w:val="1"/>
          <w:numId w:val="18"/>
        </w:numPr>
        <w:tabs>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Здійснення в порядку диверсифікації іншої не забороненої чинним</w:t>
      </w:r>
      <w:r w:rsidRPr="006B6555">
        <w:rPr>
          <w:rFonts w:ascii="Times New Roman" w:hAnsi="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Види діяльності, що підлягають ліцензуванню, здійснюються ПІДПРИЄМСТВОМ після одержання ПІДПРИЄМСТВОМ відповідної ліцензії.</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Діяльність ПІДПРИЄМСТВА не обмежується обумовленою в </w:t>
      </w:r>
      <w:r w:rsidRPr="006B6555">
        <w:rPr>
          <w:rFonts w:ascii="Times New Roman" w:hAnsi="Times New Roman"/>
          <w:caps/>
          <w:sz w:val="28"/>
          <w:szCs w:val="28"/>
          <w:lang w:val="uk-UA"/>
        </w:rPr>
        <w:t>Статуті.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4"/>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ЮРИДИЧНИЙ СТАТУС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є юридичною особою з дня державної реєстрації 30.12.1994.</w:t>
      </w: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наділене цивільною правоздатністю і дієздатністю.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Цивільна правоздатність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 xml:space="preserve"> виникла з моменту його створення.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6B6555" w:rsidDel="005F47AE">
        <w:rPr>
          <w:rFonts w:ascii="Times New Roman" w:hAnsi="Times New Roman"/>
          <w:color w:val="000000"/>
          <w:sz w:val="28"/>
          <w:szCs w:val="28"/>
          <w:lang w:val="uk-UA"/>
        </w:rPr>
        <w:t xml:space="preserve"> </w:t>
      </w:r>
      <w:r w:rsidRPr="006B6555">
        <w:rPr>
          <w:rFonts w:ascii="Times New Roman" w:hAnsi="Times New Roman"/>
          <w:color w:val="000000"/>
          <w:sz w:val="28"/>
          <w:szCs w:val="28"/>
          <w:lang w:val="uk-UA"/>
        </w:rPr>
        <w:t xml:space="preserve">запису про припинення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w:t>
      </w:r>
    </w:p>
    <w:p w:rsidR="00E142AB" w:rsidRPr="006B6555" w:rsidRDefault="00E142AB" w:rsidP="00C365BE">
      <w:pPr>
        <w:tabs>
          <w:tab w:val="left" w:pos="1134"/>
        </w:tabs>
        <w:spacing w:before="60"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Цивільна правоздатність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 xml:space="preserve"> може бути обмежена лише за рішенням суду.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торговельну марку (знак для товарів та послуг).</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 xml:space="preserve">ПІДПРИЄМство </w:t>
      </w:r>
      <w:r w:rsidRPr="006B6555">
        <w:rPr>
          <w:rFonts w:ascii="Times New Roman" w:hAnsi="Times New Roman"/>
          <w:color w:val="000000"/>
          <w:sz w:val="28"/>
          <w:szCs w:val="28"/>
          <w:lang w:val="uk-UA"/>
        </w:rPr>
        <w:t>може бути позивачем та відповідачем в суді.</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E142AB" w:rsidRPr="006B6555" w:rsidRDefault="00E142AB" w:rsidP="00C365BE">
      <w:pPr>
        <w:numPr>
          <w:ilvl w:val="1"/>
          <w:numId w:val="20"/>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несе відповідальність за своїми зобов’язаннями всім належним </w:t>
      </w:r>
      <w:r w:rsidRPr="006B6555">
        <w:rPr>
          <w:rFonts w:ascii="Times New Roman" w:hAnsi="Times New Roman"/>
          <w:caps/>
          <w:color w:val="000000"/>
          <w:sz w:val="28"/>
          <w:szCs w:val="28"/>
          <w:lang w:val="uk-UA"/>
        </w:rPr>
        <w:t>ПІДПРИЄМствУ</w:t>
      </w:r>
      <w:r w:rsidRPr="006B6555">
        <w:rPr>
          <w:rFonts w:ascii="Times New Roman" w:hAnsi="Times New Roman"/>
          <w:color w:val="000000"/>
          <w:sz w:val="28"/>
          <w:szCs w:val="28"/>
          <w:lang w:val="uk-UA"/>
        </w:rPr>
        <w:t xml:space="preserve"> майном.</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Держави.</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Держава не несе відповідальності за зобов’язаннями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ВЛАСНИКА.</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ВЛАСНИК не несе відповідальності за зобов’язаннями </w:t>
      </w:r>
      <w:r w:rsidRPr="006B6555">
        <w:rPr>
          <w:rFonts w:ascii="Times New Roman" w:hAnsi="Times New Roman"/>
          <w:caps/>
          <w:color w:val="000000"/>
          <w:sz w:val="28"/>
          <w:szCs w:val="28"/>
          <w:lang w:val="uk-UA" w:eastAsia="ru-RU"/>
        </w:rPr>
        <w:t>ПІДПРИЄМствА.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0"/>
          <w:numId w:val="5"/>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lastRenderedPageBreak/>
        <w:t>МАЙНО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caps/>
          <w:color w:val="000000"/>
          <w:sz w:val="28"/>
          <w:szCs w:val="28"/>
          <w:lang w:val="uk-UA"/>
        </w:rPr>
        <w:t>М</w:t>
      </w:r>
      <w:r w:rsidRPr="006B6555">
        <w:rPr>
          <w:rFonts w:ascii="Times New Roman" w:hAnsi="Times New Roman"/>
          <w:color w:val="000000"/>
          <w:sz w:val="28"/>
          <w:szCs w:val="28"/>
          <w:lang w:val="uk-UA"/>
        </w:rPr>
        <w:t>айно</w:t>
      </w:r>
      <w:r w:rsidRPr="006B6555">
        <w:rPr>
          <w:rFonts w:ascii="Times New Roman" w:hAnsi="Times New Roman"/>
          <w:caps/>
          <w:color w:val="000000"/>
          <w:sz w:val="28"/>
          <w:szCs w:val="28"/>
          <w:lang w:val="uk-UA"/>
        </w:rPr>
        <w:t xml:space="preserve"> ПІДПРИЄМСТВА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sz w:val="28"/>
          <w:szCs w:val="28"/>
          <w:lang w:val="uk-UA"/>
        </w:rPr>
      </w:pPr>
      <w:r w:rsidRPr="006B6555">
        <w:rPr>
          <w:rFonts w:ascii="Times New Roman" w:hAnsi="Times New Roman"/>
          <w:sz w:val="28"/>
          <w:szCs w:val="28"/>
          <w:lang w:val="uk-UA"/>
        </w:rPr>
        <w:t xml:space="preserve">Статутний капітал ПІДПРИЄМСТВА становить </w:t>
      </w:r>
      <w:r w:rsidRPr="006B6555">
        <w:rPr>
          <w:rFonts w:ascii="Times New Roman" w:hAnsi="Times New Roman"/>
          <w:sz w:val="28"/>
          <w:szCs w:val="28"/>
          <w:shd w:val="clear" w:color="auto" w:fill="FFFFFF"/>
          <w:lang w:val="uk-UA"/>
        </w:rPr>
        <w:t>9 8</w:t>
      </w:r>
      <w:r>
        <w:rPr>
          <w:rFonts w:ascii="Times New Roman" w:hAnsi="Times New Roman"/>
          <w:sz w:val="28"/>
          <w:szCs w:val="28"/>
          <w:shd w:val="clear" w:color="auto" w:fill="FFFFFF"/>
          <w:lang w:val="uk-UA"/>
        </w:rPr>
        <w:t>65</w:t>
      </w:r>
      <w:r w:rsidRPr="006B6555">
        <w:rPr>
          <w:rFonts w:ascii="Times New Roman" w:hAnsi="Times New Roman"/>
          <w:sz w:val="28"/>
          <w:szCs w:val="28"/>
          <w:shd w:val="clear" w:color="auto" w:fill="FFFFFF"/>
          <w:lang w:val="uk-UA"/>
        </w:rPr>
        <w:t xml:space="preserve"> 214,00 (дев’ять мільйонів вісімсот </w:t>
      </w:r>
      <w:r>
        <w:rPr>
          <w:rFonts w:ascii="Times New Roman" w:hAnsi="Times New Roman"/>
          <w:sz w:val="28"/>
          <w:szCs w:val="28"/>
          <w:shd w:val="clear" w:color="auto" w:fill="FFFFFF"/>
          <w:lang w:val="uk-UA"/>
        </w:rPr>
        <w:t xml:space="preserve">шістдесят п’ять </w:t>
      </w:r>
      <w:r w:rsidRPr="006B6555">
        <w:rPr>
          <w:rFonts w:ascii="Times New Roman" w:hAnsi="Times New Roman"/>
          <w:sz w:val="28"/>
          <w:szCs w:val="28"/>
          <w:shd w:val="clear" w:color="auto" w:fill="FFFFFF"/>
          <w:lang w:val="uk-UA"/>
        </w:rPr>
        <w:t>тисяч двісті чотирнадцять)</w:t>
      </w:r>
      <w:r w:rsidRPr="006B6555">
        <w:rPr>
          <w:rFonts w:ascii="Times New Roman" w:hAnsi="Times New Roman"/>
          <w:sz w:val="28"/>
          <w:szCs w:val="28"/>
          <w:lang w:val="uk-UA"/>
        </w:rPr>
        <w:t xml:space="preserve"> гривень.</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sz w:val="28"/>
          <w:szCs w:val="28"/>
          <w:lang w:val="uk-UA"/>
        </w:rPr>
        <w:t>Джерелом формування майна ПІДПРИЄМСТВА є:</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що передане йому ВЛАСНИКОМ.</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Грошові кошти та матеріальні внески.</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одержані від наданих послуг, реалізації продукції, а також від інших видів господарської діяльності.</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від цінних паперів.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Кредити банків та інших кредиторів.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Безоплатні або благодійні внески організацій, підприємств і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придбане у суб’єктів господарювання, організацій,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Інші джерела, що не заборонені чинним законодавством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5. ПРАВА ТА ОБОВ’ЯЗКИ ПІДПРИЄМСТВА</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має право:</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6B6555">
        <w:rPr>
          <w:rFonts w:ascii="Times New Roman" w:hAnsi="Times New Roman"/>
          <w:i/>
          <w:color w:val="000000"/>
          <w:sz w:val="28"/>
          <w:szCs w:val="28"/>
          <w:lang w:val="uk-UA"/>
        </w:rPr>
        <w:t xml:space="preserve"> </w:t>
      </w:r>
      <w:r w:rsidRPr="006B6555">
        <w:rPr>
          <w:rFonts w:ascii="Times New Roman" w:hAnsi="Times New Roman"/>
          <w:color w:val="000000"/>
          <w:sz w:val="28"/>
          <w:szCs w:val="28"/>
          <w:lang w:val="uk-UA"/>
        </w:rPr>
        <w:t xml:space="preserve">законодавством України. </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згодою ВЛАСНИКА увійти в об’єднання підприємств.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договори, враховуючи обмеження, що передбачені п. 6.3 цього СТАТУТУ, набувати майнові та особисті немайнові права.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Брати участь у конкурсах з надання послуг з управління багатоквартирними будинками.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Надавати послуги з управління багатоквартирними будинками, спорудами та прибудинковими територіями.</w:t>
      </w: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зобов’язане:</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 Своєчасно сплачувати податки та інші обов’язкові платежі до бюджету згідно з</w:t>
      </w:r>
      <w:r w:rsidRPr="006B6555">
        <w:rPr>
          <w:rFonts w:ascii="Times New Roman" w:hAnsi="Times New Roman"/>
          <w:sz w:val="28"/>
          <w:szCs w:val="28"/>
          <w:lang w:val="uk-UA"/>
        </w:rPr>
        <w:t xml:space="preserve"> чинним законодавством України.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Економно та раціонально використовувати енергетичні ресурси та воду.</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високу якість послуг і робіт, передбачених СТАТУТОМ.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7"/>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 xml:space="preserve">УПРАВЛІННЯ ПІДПРИЄМСТВОМ </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І САМОВРЯДУВАННЯ ТРУДОВОГО КОЛЕКТИВУ</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Управління ПІДПРИЄМСТВОМ здійснюють: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Вищий орган Підприємства – ВЛАСНИК.</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УПОВНОВАЖЕНИЙ ВЛАСНИКОМ ОРГАН.</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УПОВНОВАЖЕНА ВЛАСНИКОМ ПОСАДОВА ОСОБА.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виконавчий орган Підприємства - НАЧАЛЬНИК ПІДПРИЄМСТВА.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ВЛАСНИКА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припинення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Реорганізацію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складу комісії з припинення та затвердження ліквідаційного балансу (передавального балансу).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Прийняття рішення про вступ ПІДПРИЄМСТВА до об’єднань підприємств. </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рішень з інших питань, віднесених чинним законодавством України до компетенції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УПОВНОВАЖЕНОГО ВЛАСНИКОМ ОРГАНУ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Внесення змін та доповнень до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розподіл прибутку за результатами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Передбачають передачу нерухомого майна та (або) транспортних засобів ПІДПРИЄМСТВА у тимчасове користування, позику (позичку), лізинг </w:t>
      </w:r>
      <w:r w:rsidRPr="006B6555">
        <w:rPr>
          <w:rFonts w:ascii="Times New Roman" w:hAnsi="Times New Roman"/>
          <w:sz w:val="28"/>
          <w:szCs w:val="28"/>
          <w:lang w:val="uk-UA"/>
        </w:rPr>
        <w:lastRenderedPageBreak/>
        <w:t>або передачу прав на нерухоме майно та (або) транспортні засоби незалежно від вартості такого майна (майнових прав).</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УПОВНОВАЖЕНОЇ ВЛАСНИКОМ ПОСАДОВОЇ ОСОБИ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довіреності щодо представництва інтересів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Управляти поточною господарською діяльністю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накази та розпорядження обов’язкові для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колективний договір від імені ВЛАСНИКА та погоджувати  з уповноваженим ВЛАСНИКОМ органом.</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Визначати перелік відомостей, що становлять комерційну таємницю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несе особисту відповідальність за виконання покладених на нього обов’язків.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зборів (конференції) відносяться: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питання самоврядування трудового колективу;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розгляд проекту колективного договору;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інших питань, що віднесені чинним законодавством України до компетенції зборів (конференції).</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ГОСПОДАРСЬКА ТА СОЦІАЛЬНА ДІЯЛЬНІСТЬ ПІДПРИЄСМСТВА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ПІДПРИЄМСТВО за рахунок чистого прибутку може утворювати спеціальні фонди: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споживання;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розвитку виробництва;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резервний фонд.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Аудит фінансової діяльності ПІДПРИЄМСТВА здійснюється згідно з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ЛІКВІДАЦІЯ І РЕОРГАНІЗАЦІЯ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E142AB" w:rsidRPr="006B6555" w:rsidRDefault="00E142AB" w:rsidP="00C365BE">
      <w:pPr>
        <w:tabs>
          <w:tab w:val="left" w:pos="1134"/>
        </w:tabs>
        <w:spacing w:after="0" w:line="240" w:lineRule="auto"/>
        <w:ind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Реорганізація або припинення діяльності ПІДПРИЄМСТВА відбувається за рішенням ВЛАСНИКА.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E142AB" w:rsidRPr="006B6555" w:rsidRDefault="00E142AB" w:rsidP="00C365BE">
      <w:pPr>
        <w:widowControl w:val="0"/>
        <w:numPr>
          <w:ilvl w:val="1"/>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може бути ліквідовано:</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рішенням ВЛАСНИКА.</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підставі рішення суду, або господарського суду.</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 інших випадках, передбачених чинним законодавством України.</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lastRenderedPageBreak/>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E142AB" w:rsidRPr="006B6555" w:rsidRDefault="00E142AB" w:rsidP="00C365BE">
      <w:pPr>
        <w:widowControl w:val="0"/>
        <w:numPr>
          <w:ilvl w:val="1"/>
          <w:numId w:val="27"/>
        </w:numPr>
        <w:tabs>
          <w:tab w:val="left" w:pos="709"/>
          <w:tab w:val="left" w:pos="1134"/>
          <w:tab w:val="left" w:pos="132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E142AB" w:rsidRPr="006B6555" w:rsidRDefault="00E142AB" w:rsidP="00C365BE">
      <w:pPr>
        <w:widowControl w:val="0"/>
        <w:tabs>
          <w:tab w:val="left" w:pos="1134"/>
          <w:tab w:val="left" w:pos="1320"/>
          <w:tab w:val="left" w:pos="1560"/>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Ліквідаційна комісія несе відповідальність за збитки, заподіяні нею ПІДПРИЄМСТВУ, його ВЛАСНИККУ, а також третім особам.</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E142AB" w:rsidRPr="006B6555" w:rsidRDefault="00E142AB" w:rsidP="00C365BE">
      <w:pPr>
        <w:tabs>
          <w:tab w:val="left" w:pos="1134"/>
        </w:tabs>
        <w:spacing w:after="0" w:line="240" w:lineRule="auto"/>
        <w:ind w:right="-30" w:firstLine="567"/>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rPr>
          <w:sz w:val="28"/>
          <w:szCs w:val="28"/>
          <w:lang w:val="uk-UA"/>
        </w:rPr>
      </w:pPr>
      <w:r w:rsidRPr="006B6555">
        <w:rPr>
          <w:rFonts w:ascii="Times New Roman" w:hAnsi="Times New Roman"/>
          <w:sz w:val="28"/>
          <w:szCs w:val="28"/>
          <w:lang w:val="uk-UA"/>
        </w:rPr>
        <w:t xml:space="preserve">Міський голова                    </w:t>
      </w:r>
      <w:r w:rsidRPr="006B6555">
        <w:rPr>
          <w:rFonts w:ascii="Times New Roman" w:hAnsi="Times New Roman"/>
          <w:sz w:val="28"/>
          <w:szCs w:val="28"/>
          <w:lang w:val="uk-UA"/>
        </w:rPr>
        <w:tab/>
        <w:t xml:space="preserve">                                                        В. АТРОШЕНКО</w:t>
      </w:r>
    </w:p>
    <w:sectPr w:rsidR="00E142AB" w:rsidRPr="006B6555" w:rsidSect="00CA053E">
      <w:headerReference w:type="default" r:id="rId8"/>
      <w:footerReference w:type="default" r:id="rId9"/>
      <w:headerReference w:type="first" r:id="rId10"/>
      <w:pgSz w:w="12240" w:h="15840"/>
      <w:pgMar w:top="709" w:right="850" w:bottom="568" w:left="1701" w:header="426" w:footer="613" w:gutter="0"/>
      <w:pgNumType w:start="1" w:chapStyle="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AB" w:rsidRDefault="00E142AB">
      <w:pPr>
        <w:spacing w:after="0" w:line="240" w:lineRule="auto"/>
      </w:pPr>
      <w:r>
        <w:separator/>
      </w:r>
    </w:p>
  </w:endnote>
  <w:endnote w:type="continuationSeparator" w:id="0">
    <w:p w:rsidR="00E142AB" w:rsidRDefault="00E1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AB" w:rsidRPr="00982FDA" w:rsidRDefault="00E142AB">
    <w:pPr>
      <w:pStyle w:val="af7"/>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AB" w:rsidRDefault="00E142AB">
      <w:pPr>
        <w:spacing w:after="0" w:line="240" w:lineRule="auto"/>
      </w:pPr>
      <w:r>
        <w:separator/>
      </w:r>
    </w:p>
  </w:footnote>
  <w:footnote w:type="continuationSeparator" w:id="0">
    <w:p w:rsidR="00E142AB" w:rsidRDefault="00E14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AB" w:rsidRDefault="00242D1F">
    <w:pPr>
      <w:pStyle w:val="af5"/>
      <w:jc w:val="center"/>
    </w:pPr>
    <w:r>
      <w:fldChar w:fldCharType="begin"/>
    </w:r>
    <w:r>
      <w:instrText xml:space="preserve"> PAGE   \* MERGEFORMAT </w:instrText>
    </w:r>
    <w:r>
      <w:fldChar w:fldCharType="separate"/>
    </w:r>
    <w:r>
      <w:rPr>
        <w:noProof/>
      </w:rPr>
      <w:t>6</w:t>
    </w:r>
    <w:r>
      <w:rPr>
        <w:noProof/>
      </w:rPr>
      <w:fldChar w:fldCharType="end"/>
    </w:r>
  </w:p>
  <w:p w:rsidR="00E142AB" w:rsidRDefault="00E142A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AB" w:rsidRPr="00BB7F1E" w:rsidRDefault="00E142AB">
    <w:pPr>
      <w:pStyle w:val="af5"/>
      <w:jc w:val="center"/>
      <w:rPr>
        <w:lang w:val="uk-UA"/>
      </w:rPr>
    </w:pPr>
  </w:p>
  <w:p w:rsidR="00E142AB" w:rsidRDefault="00E142A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F9478"/>
    <w:multiLevelType w:val="multilevel"/>
    <w:tmpl w:val="E60E2D12"/>
    <w:lvl w:ilvl="0">
      <w:start w:val="4"/>
      <w:numFmt w:val="decimal"/>
      <w:lvlText w:val="%1."/>
      <w:lvlJc w:val="left"/>
      <w:pPr>
        <w:tabs>
          <w:tab w:val="num" w:pos="0"/>
        </w:tabs>
        <w:ind w:left="480" w:hanging="480"/>
      </w:pPr>
      <w:rPr>
        <w:rFonts w:cs="Times New Roman"/>
      </w:rPr>
    </w:lvl>
    <w:lvl w:ilvl="1">
      <w:start w:val="4"/>
      <w:numFmt w:val="decimal"/>
      <w:lvlText w:val="%2."/>
      <w:lvlJc w:val="left"/>
      <w:pPr>
        <w:tabs>
          <w:tab w:val="num" w:pos="720"/>
        </w:tabs>
        <w:ind w:left="1200" w:hanging="480"/>
      </w:pPr>
      <w:rPr>
        <w:rFonts w:cs="Times New Roman"/>
      </w:rPr>
    </w:lvl>
    <w:lvl w:ilvl="2">
      <w:start w:val="4"/>
      <w:numFmt w:val="decimal"/>
      <w:lvlText w:val="%3."/>
      <w:lvlJc w:val="left"/>
      <w:pPr>
        <w:tabs>
          <w:tab w:val="num" w:pos="1440"/>
        </w:tabs>
        <w:ind w:left="1920" w:hanging="480"/>
      </w:pPr>
      <w:rPr>
        <w:rFonts w:cs="Times New Roman"/>
      </w:rPr>
    </w:lvl>
    <w:lvl w:ilvl="3">
      <w:start w:val="4"/>
      <w:numFmt w:val="decimal"/>
      <w:lvlText w:val="%4."/>
      <w:lvlJc w:val="left"/>
      <w:pPr>
        <w:tabs>
          <w:tab w:val="num" w:pos="2160"/>
        </w:tabs>
        <w:ind w:left="2640" w:hanging="480"/>
      </w:pPr>
      <w:rPr>
        <w:rFonts w:cs="Times New Roman"/>
      </w:rPr>
    </w:lvl>
    <w:lvl w:ilvl="4">
      <w:start w:val="4"/>
      <w:numFmt w:val="decimal"/>
      <w:lvlText w:val="%5."/>
      <w:lvlJc w:val="left"/>
      <w:pPr>
        <w:tabs>
          <w:tab w:val="num" w:pos="2880"/>
        </w:tabs>
        <w:ind w:left="3360" w:hanging="480"/>
      </w:pPr>
      <w:rPr>
        <w:rFonts w:cs="Times New Roman"/>
      </w:rPr>
    </w:lvl>
    <w:lvl w:ilvl="5">
      <w:start w:val="4"/>
      <w:numFmt w:val="decimal"/>
      <w:lvlText w:val="%6."/>
      <w:lvlJc w:val="left"/>
      <w:pPr>
        <w:tabs>
          <w:tab w:val="num" w:pos="3600"/>
        </w:tabs>
        <w:ind w:left="4080" w:hanging="480"/>
      </w:pPr>
      <w:rPr>
        <w:rFonts w:cs="Times New Roman"/>
      </w:rPr>
    </w:lvl>
    <w:lvl w:ilvl="6">
      <w:start w:val="4"/>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B783E1A9"/>
    <w:multiLevelType w:val="multilevel"/>
    <w:tmpl w:val="5DF854AC"/>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C2681E7F"/>
    <w:multiLevelType w:val="multilevel"/>
    <w:tmpl w:val="83EEC41E"/>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C46AE546"/>
    <w:multiLevelType w:val="multilevel"/>
    <w:tmpl w:val="3C8E7D16"/>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
    <w:nsid w:val="DA325F72"/>
    <w:multiLevelType w:val="multilevel"/>
    <w:tmpl w:val="162E6AEC"/>
    <w:lvl w:ilvl="0">
      <w:start w:val="83"/>
      <w:numFmt w:val="decimal"/>
      <w:lvlText w:val="%1."/>
      <w:lvlJc w:val="left"/>
      <w:pPr>
        <w:tabs>
          <w:tab w:val="num" w:pos="0"/>
        </w:tabs>
        <w:ind w:left="480" w:hanging="480"/>
      </w:pPr>
      <w:rPr>
        <w:rFonts w:cs="Times New Roman"/>
      </w:rPr>
    </w:lvl>
    <w:lvl w:ilvl="1">
      <w:start w:val="83"/>
      <w:numFmt w:val="decimal"/>
      <w:lvlText w:val="%2."/>
      <w:lvlJc w:val="left"/>
      <w:pPr>
        <w:tabs>
          <w:tab w:val="num" w:pos="720"/>
        </w:tabs>
        <w:ind w:left="1200" w:hanging="480"/>
      </w:pPr>
      <w:rPr>
        <w:rFonts w:cs="Times New Roman"/>
      </w:rPr>
    </w:lvl>
    <w:lvl w:ilvl="2">
      <w:start w:val="83"/>
      <w:numFmt w:val="decimal"/>
      <w:lvlText w:val="%3."/>
      <w:lvlJc w:val="left"/>
      <w:pPr>
        <w:tabs>
          <w:tab w:val="num" w:pos="1440"/>
        </w:tabs>
        <w:ind w:left="1920" w:hanging="480"/>
      </w:pPr>
      <w:rPr>
        <w:rFonts w:cs="Times New Roman"/>
      </w:rPr>
    </w:lvl>
    <w:lvl w:ilvl="3">
      <w:start w:val="83"/>
      <w:numFmt w:val="decimal"/>
      <w:lvlText w:val="%4."/>
      <w:lvlJc w:val="left"/>
      <w:pPr>
        <w:tabs>
          <w:tab w:val="num" w:pos="2160"/>
        </w:tabs>
        <w:ind w:left="2640" w:hanging="480"/>
      </w:pPr>
      <w:rPr>
        <w:rFonts w:cs="Times New Roman"/>
      </w:rPr>
    </w:lvl>
    <w:lvl w:ilvl="4">
      <w:start w:val="83"/>
      <w:numFmt w:val="decimal"/>
      <w:lvlText w:val="%5."/>
      <w:lvlJc w:val="left"/>
      <w:pPr>
        <w:tabs>
          <w:tab w:val="num" w:pos="2880"/>
        </w:tabs>
        <w:ind w:left="3360" w:hanging="480"/>
      </w:pPr>
      <w:rPr>
        <w:rFonts w:cs="Times New Roman"/>
      </w:rPr>
    </w:lvl>
    <w:lvl w:ilvl="5">
      <w:start w:val="83"/>
      <w:numFmt w:val="decimal"/>
      <w:lvlText w:val="%6."/>
      <w:lvlJc w:val="left"/>
      <w:pPr>
        <w:tabs>
          <w:tab w:val="num" w:pos="3600"/>
        </w:tabs>
        <w:ind w:left="4080" w:hanging="480"/>
      </w:pPr>
      <w:rPr>
        <w:rFonts w:cs="Times New Roman"/>
      </w:rPr>
    </w:lvl>
    <w:lvl w:ilvl="6">
      <w:start w:val="8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7">
    <w:nsid w:val="001B2EC0"/>
    <w:multiLevelType w:val="multilevel"/>
    <w:tmpl w:val="61345FD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028A0F33"/>
    <w:multiLevelType w:val="multilevel"/>
    <w:tmpl w:val="795C40F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03EA4F4B"/>
    <w:multiLevelType w:val="multilevel"/>
    <w:tmpl w:val="731EC5F6"/>
    <w:lvl w:ilvl="0">
      <w:start w:val="6"/>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0">
    <w:nsid w:val="0B5F7A79"/>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nsid w:val="0C332F80"/>
    <w:multiLevelType w:val="multilevel"/>
    <w:tmpl w:val="1C94C390"/>
    <w:lvl w:ilvl="0">
      <w:start w:val="4"/>
      <w:numFmt w:val="decimal"/>
      <w:lvlText w:val="%1."/>
      <w:lvlJc w:val="left"/>
      <w:pPr>
        <w:ind w:left="360" w:hanging="360"/>
      </w:pPr>
      <w:rPr>
        <w:rFonts w:cs="Times New Roman" w:hint="default"/>
      </w:rPr>
    </w:lvl>
    <w:lvl w:ilvl="1">
      <w:start w:val="1"/>
      <w:numFmt w:val="decimal"/>
      <w:lvlText w:val="%1.%2."/>
      <w:lvlJc w:val="left"/>
      <w:pPr>
        <w:ind w:left="2142" w:hanging="360"/>
      </w:pPr>
      <w:rPr>
        <w:rFonts w:cs="Times New Roman" w:hint="default"/>
      </w:rPr>
    </w:lvl>
    <w:lvl w:ilvl="2">
      <w:start w:val="1"/>
      <w:numFmt w:val="decimal"/>
      <w:lvlText w:val="%1.%2.%3."/>
      <w:lvlJc w:val="left"/>
      <w:pPr>
        <w:ind w:left="4284" w:hanging="720"/>
      </w:pPr>
      <w:rPr>
        <w:rFonts w:cs="Times New Roman" w:hint="default"/>
      </w:rPr>
    </w:lvl>
    <w:lvl w:ilvl="3">
      <w:start w:val="1"/>
      <w:numFmt w:val="decimal"/>
      <w:lvlText w:val="%1.%2.%3.%4."/>
      <w:lvlJc w:val="left"/>
      <w:pPr>
        <w:ind w:left="6066" w:hanging="720"/>
      </w:pPr>
      <w:rPr>
        <w:rFonts w:cs="Times New Roman" w:hint="default"/>
      </w:rPr>
    </w:lvl>
    <w:lvl w:ilvl="4">
      <w:start w:val="1"/>
      <w:numFmt w:val="decimal"/>
      <w:lvlText w:val="%1.%2.%3.%4.%5."/>
      <w:lvlJc w:val="left"/>
      <w:pPr>
        <w:ind w:left="8208" w:hanging="1080"/>
      </w:pPr>
      <w:rPr>
        <w:rFonts w:cs="Times New Roman" w:hint="default"/>
      </w:rPr>
    </w:lvl>
    <w:lvl w:ilvl="5">
      <w:start w:val="1"/>
      <w:numFmt w:val="decimal"/>
      <w:lvlText w:val="%1.%2.%3.%4.%5.%6."/>
      <w:lvlJc w:val="left"/>
      <w:pPr>
        <w:ind w:left="9990" w:hanging="1080"/>
      </w:pPr>
      <w:rPr>
        <w:rFonts w:cs="Times New Roman" w:hint="default"/>
      </w:rPr>
    </w:lvl>
    <w:lvl w:ilvl="6">
      <w:start w:val="1"/>
      <w:numFmt w:val="decimal"/>
      <w:lvlText w:val="%1.%2.%3.%4.%5.%6.%7."/>
      <w:lvlJc w:val="left"/>
      <w:pPr>
        <w:ind w:left="12132" w:hanging="1440"/>
      </w:pPr>
      <w:rPr>
        <w:rFonts w:cs="Times New Roman" w:hint="default"/>
      </w:rPr>
    </w:lvl>
    <w:lvl w:ilvl="7">
      <w:start w:val="1"/>
      <w:numFmt w:val="decimal"/>
      <w:lvlText w:val="%1.%2.%3.%4.%5.%6.%7.%8."/>
      <w:lvlJc w:val="left"/>
      <w:pPr>
        <w:ind w:left="13914" w:hanging="1440"/>
      </w:pPr>
      <w:rPr>
        <w:rFonts w:cs="Times New Roman" w:hint="default"/>
      </w:rPr>
    </w:lvl>
    <w:lvl w:ilvl="8">
      <w:start w:val="1"/>
      <w:numFmt w:val="decimal"/>
      <w:lvlText w:val="%1.%2.%3.%4.%5.%6.%7.%8.%9."/>
      <w:lvlJc w:val="left"/>
      <w:pPr>
        <w:ind w:left="16056" w:hanging="1800"/>
      </w:pPr>
      <w:rPr>
        <w:rFonts w:cs="Times New Roman" w:hint="default"/>
      </w:rPr>
    </w:lvl>
  </w:abstractNum>
  <w:abstractNum w:abstractNumId="12">
    <w:nsid w:val="0F795074"/>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10025690"/>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107E5CE0"/>
    <w:multiLevelType w:val="multilevel"/>
    <w:tmpl w:val="938A9082"/>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60A35D8"/>
    <w:multiLevelType w:val="multilevel"/>
    <w:tmpl w:val="B0E61758"/>
    <w:lvl w:ilvl="0">
      <w:start w:val="5"/>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19B74989"/>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A3E3A41"/>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395A7785"/>
    <w:multiLevelType w:val="multilevel"/>
    <w:tmpl w:val="06F06E7A"/>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9DA6893"/>
    <w:multiLevelType w:val="multilevel"/>
    <w:tmpl w:val="EA2C5780"/>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sz w:val="24"/>
        <w:szCs w:val="24"/>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1">
    <w:nsid w:val="4A97535D"/>
    <w:multiLevelType w:val="multilevel"/>
    <w:tmpl w:val="B5E0E9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517681"/>
    <w:multiLevelType w:val="multilevel"/>
    <w:tmpl w:val="EC947876"/>
    <w:lvl w:ilvl="0">
      <w:start w:val="1"/>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4">
    <w:nsid w:val="599A28FC"/>
    <w:multiLevelType w:val="multilevel"/>
    <w:tmpl w:val="9A5C44EC"/>
    <w:lvl w:ilvl="0">
      <w:start w:val="1"/>
      <w:numFmt w:val="decimal"/>
      <w:pStyle w:val="a"/>
      <w:suff w:val="space"/>
      <w:lvlText w:val="%1."/>
      <w:lvlJc w:val="left"/>
      <w:pPr>
        <w:ind w:left="2966" w:firstLine="720"/>
      </w:pPr>
      <w:rPr>
        <w:rFonts w:cs="Times New Roman"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cs="Times New Roman" w:hint="default"/>
      </w:rPr>
    </w:lvl>
    <w:lvl w:ilvl="4">
      <w:start w:val="1"/>
      <w:numFmt w:val="decimal"/>
      <w:suff w:val="space"/>
      <w:lvlText w:val="%1.%2.%3.%4.%5."/>
      <w:lvlJc w:val="left"/>
      <w:pPr>
        <w:ind w:left="446" w:firstLine="720"/>
      </w:pPr>
      <w:rPr>
        <w:rFonts w:cs="Times New Roman" w:hint="default"/>
      </w:rPr>
    </w:lvl>
    <w:lvl w:ilvl="5">
      <w:start w:val="1"/>
      <w:numFmt w:val="decimal"/>
      <w:suff w:val="space"/>
      <w:lvlText w:val="%1.%2.%3.%4.%5.%6."/>
      <w:lvlJc w:val="left"/>
      <w:pPr>
        <w:ind w:left="446" w:firstLine="720"/>
      </w:pPr>
      <w:rPr>
        <w:rFonts w:cs="Times New Roman" w:hint="default"/>
      </w:rPr>
    </w:lvl>
    <w:lvl w:ilvl="6">
      <w:start w:val="1"/>
      <w:numFmt w:val="decimal"/>
      <w:suff w:val="space"/>
      <w:lvlText w:val="%1.%2.%3.%4.%5.%6.%7."/>
      <w:lvlJc w:val="left"/>
      <w:pPr>
        <w:ind w:left="446" w:firstLine="720"/>
      </w:pPr>
      <w:rPr>
        <w:rFonts w:cs="Times New Roman" w:hint="default"/>
      </w:rPr>
    </w:lvl>
    <w:lvl w:ilvl="7">
      <w:start w:val="1"/>
      <w:numFmt w:val="decimal"/>
      <w:suff w:val="space"/>
      <w:lvlText w:val="%1.%2.%3.%4.%5.%6.%7.%8."/>
      <w:lvlJc w:val="left"/>
      <w:pPr>
        <w:ind w:left="446" w:firstLine="720"/>
      </w:pPr>
      <w:rPr>
        <w:rFonts w:cs="Times New Roman" w:hint="default"/>
      </w:rPr>
    </w:lvl>
    <w:lvl w:ilvl="8">
      <w:start w:val="1"/>
      <w:numFmt w:val="decimal"/>
      <w:suff w:val="space"/>
      <w:lvlText w:val="%1.%2.%3.%4.%5.%6.%7.%8.%9."/>
      <w:lvlJc w:val="left"/>
      <w:pPr>
        <w:ind w:left="446" w:firstLine="720"/>
      </w:pPr>
      <w:rPr>
        <w:rFonts w:cs="Times New Roman" w:hint="default"/>
      </w:rPr>
    </w:lvl>
  </w:abstractNum>
  <w:abstractNum w:abstractNumId="25">
    <w:nsid w:val="61210D05"/>
    <w:multiLevelType w:val="multilevel"/>
    <w:tmpl w:val="3EF0F518"/>
    <w:lvl w:ilvl="0">
      <w:start w:val="1"/>
      <w:numFmt w:val="decimal"/>
      <w:lvlText w:val="%1"/>
      <w:lvlJc w:val="left"/>
      <w:pPr>
        <w:ind w:left="600" w:hanging="600"/>
      </w:pPr>
      <w:rPr>
        <w:rFonts w:cs="Times New Roman" w:hint="default"/>
      </w:rPr>
    </w:lvl>
    <w:lvl w:ilvl="1">
      <w:start w:val="10"/>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647471B0"/>
    <w:multiLevelType w:val="multilevel"/>
    <w:tmpl w:val="ED0686E4"/>
    <w:lvl w:ilvl="0">
      <w:start w:val="2"/>
      <w:numFmt w:val="decimal"/>
      <w:lvlText w:val="%1."/>
      <w:lvlJc w:val="left"/>
      <w:pPr>
        <w:ind w:left="360" w:hanging="36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8C2"/>
    <w:rsid w:val="001B41FE"/>
    <w:rsid w:val="001F4B5B"/>
    <w:rsid w:val="00242D1F"/>
    <w:rsid w:val="002656E7"/>
    <w:rsid w:val="00424739"/>
    <w:rsid w:val="00431CB4"/>
    <w:rsid w:val="005C0A63"/>
    <w:rsid w:val="005C7166"/>
    <w:rsid w:val="005F47AE"/>
    <w:rsid w:val="00604535"/>
    <w:rsid w:val="006A533C"/>
    <w:rsid w:val="006B6555"/>
    <w:rsid w:val="006C1F38"/>
    <w:rsid w:val="007A62F0"/>
    <w:rsid w:val="00812838"/>
    <w:rsid w:val="00854743"/>
    <w:rsid w:val="00860F05"/>
    <w:rsid w:val="00975E32"/>
    <w:rsid w:val="00982FDA"/>
    <w:rsid w:val="009B5071"/>
    <w:rsid w:val="009E7B43"/>
    <w:rsid w:val="00AE0D7A"/>
    <w:rsid w:val="00B26A69"/>
    <w:rsid w:val="00B45E26"/>
    <w:rsid w:val="00BB7F1E"/>
    <w:rsid w:val="00C16F62"/>
    <w:rsid w:val="00C365BE"/>
    <w:rsid w:val="00CA053E"/>
    <w:rsid w:val="00CD13CA"/>
    <w:rsid w:val="00E108C2"/>
    <w:rsid w:val="00E142AB"/>
    <w:rsid w:val="00E46C24"/>
    <w:rsid w:val="00EA36F9"/>
    <w:rsid w:val="00EB0AFD"/>
    <w:rsid w:val="00ED3514"/>
    <w:rsid w:val="00F03048"/>
    <w:rsid w:val="00F8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basedOn w:val="a2"/>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basedOn w:val="a2"/>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basedOn w:val="a2"/>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basedOn w:val="a2"/>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basedOn w:val="a2"/>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basedOn w:val="a2"/>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basedOn w:val="a2"/>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basedOn w:val="a2"/>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basedOn w:val="a2"/>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basedOn w:val="a2"/>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basedOn w:val="a2"/>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basedOn w:val="a2"/>
    <w:uiPriority w:val="99"/>
    <w:rsid w:val="00E108C2"/>
    <w:rPr>
      <w:rFonts w:cs="Times New Roman"/>
      <w:vertAlign w:val="superscript"/>
    </w:rPr>
  </w:style>
  <w:style w:type="character" w:styleId="af3">
    <w:name w:val="Hyperlink"/>
    <w:basedOn w:val="a2"/>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basedOn w:val="VerbatimChar"/>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basedOn w:val="VerbatimChar"/>
    <w:uiPriority w:val="99"/>
    <w:rsid w:val="00E108C2"/>
    <w:rPr>
      <w:rFonts w:ascii="Consolas" w:hAnsi="Consolas" w:cs="Times New Roman"/>
    </w:rPr>
  </w:style>
  <w:style w:type="character" w:customStyle="1" w:styleId="ExtensionTok">
    <w:name w:val="ExtensionTok"/>
    <w:basedOn w:val="VerbatimChar"/>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basedOn w:val="VerbatimChar"/>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basedOn w:val="VerbatimChar"/>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basedOn w:val="a2"/>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basedOn w:val="a2"/>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3110</Words>
  <Characters>17730</Characters>
  <Application>Microsoft Office Word</Application>
  <DocSecurity>0</DocSecurity>
  <Lines>147</Lines>
  <Paragraphs>41</Paragraphs>
  <ScaleCrop>false</ScaleCrop>
  <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Тома</dc:creator>
  <cp:keywords/>
  <dc:description/>
  <cp:lastModifiedBy>Юрист Тома</cp:lastModifiedBy>
  <cp:revision>23</cp:revision>
  <dcterms:created xsi:type="dcterms:W3CDTF">2020-01-28T14:16:00Z</dcterms:created>
  <dcterms:modified xsi:type="dcterms:W3CDTF">2020-02-06T13:39:00Z</dcterms:modified>
</cp:coreProperties>
</file>