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66" w:rsidRPr="00E148F9" w:rsidRDefault="005E24E8" w:rsidP="00711F66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Пояснювальна записка</w:t>
      </w:r>
      <w:r w:rsidR="001D1F8D" w:rsidRPr="00E148F9">
        <w:rPr>
          <w:b/>
          <w:sz w:val="27"/>
          <w:szCs w:val="27"/>
          <w:lang w:val="uk-UA"/>
        </w:rPr>
        <w:t xml:space="preserve"> </w:t>
      </w:r>
      <w:r w:rsidR="00711F66" w:rsidRPr="00E148F9">
        <w:rPr>
          <w:b/>
          <w:sz w:val="27"/>
          <w:szCs w:val="27"/>
          <w:lang w:val="uk-UA"/>
        </w:rPr>
        <w:t>до проекту рішення</w:t>
      </w:r>
      <w:r w:rsidR="001D1F8D" w:rsidRPr="00E148F9">
        <w:rPr>
          <w:b/>
          <w:sz w:val="27"/>
          <w:szCs w:val="27"/>
          <w:lang w:val="uk-UA"/>
        </w:rPr>
        <w:t xml:space="preserve"> «</w:t>
      </w:r>
      <w:r w:rsidR="00711F66" w:rsidRPr="00E148F9">
        <w:rPr>
          <w:b/>
          <w:sz w:val="27"/>
          <w:szCs w:val="27"/>
          <w:lang w:val="uk-UA"/>
        </w:rPr>
        <w:t xml:space="preserve">Про </w:t>
      </w:r>
      <w:r w:rsidR="00DF745E">
        <w:rPr>
          <w:b/>
          <w:sz w:val="27"/>
          <w:szCs w:val="27"/>
          <w:lang w:val="uk-UA"/>
        </w:rPr>
        <w:t>Програм</w:t>
      </w:r>
      <w:r w:rsidR="00C40829">
        <w:rPr>
          <w:b/>
          <w:sz w:val="27"/>
          <w:szCs w:val="27"/>
          <w:lang w:val="uk-UA"/>
        </w:rPr>
        <w:t>у</w:t>
      </w:r>
      <w:r w:rsidR="00950000">
        <w:rPr>
          <w:b/>
          <w:sz w:val="27"/>
          <w:szCs w:val="27"/>
          <w:lang w:val="uk-UA"/>
        </w:rPr>
        <w:t xml:space="preserve"> </w:t>
      </w:r>
      <w:bookmarkStart w:id="0" w:name="_GoBack"/>
      <w:bookmarkEnd w:id="0"/>
      <w:r w:rsidR="00DF745E">
        <w:rPr>
          <w:b/>
          <w:sz w:val="27"/>
          <w:szCs w:val="27"/>
          <w:lang w:val="uk-UA"/>
        </w:rPr>
        <w:t xml:space="preserve"> підвищення енергоефективності в бюджетних установах м. Чернігова</w:t>
      </w:r>
      <w:r w:rsidR="00D635B8">
        <w:rPr>
          <w:b/>
          <w:sz w:val="27"/>
          <w:szCs w:val="27"/>
          <w:lang w:val="uk-UA"/>
        </w:rPr>
        <w:t xml:space="preserve"> на 2017-2027 роки</w:t>
      </w:r>
      <w:r w:rsidR="00711F66" w:rsidRPr="00E148F9">
        <w:rPr>
          <w:b/>
          <w:sz w:val="27"/>
          <w:szCs w:val="27"/>
          <w:lang w:val="uk-UA"/>
        </w:rPr>
        <w:t>»</w:t>
      </w:r>
    </w:p>
    <w:p w:rsidR="00F97083" w:rsidRDefault="00F97083" w:rsidP="00DF745E">
      <w:pPr>
        <w:ind w:firstLine="708"/>
        <w:jc w:val="both"/>
        <w:rPr>
          <w:sz w:val="28"/>
          <w:szCs w:val="28"/>
          <w:lang w:val="uk-UA"/>
        </w:rPr>
      </w:pPr>
    </w:p>
    <w:p w:rsidR="00DF745E" w:rsidRPr="00EF5EC2" w:rsidRDefault="00DF745E" w:rsidP="00DF74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орієнтована</w:t>
      </w:r>
      <w:r w:rsidRPr="00800E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B441CE">
        <w:rPr>
          <w:sz w:val="28"/>
          <w:szCs w:val="28"/>
          <w:lang w:val="uk-UA"/>
        </w:rPr>
        <w:t xml:space="preserve"> комплексне вирішення питання</w:t>
      </w:r>
      <w:r>
        <w:rPr>
          <w:sz w:val="28"/>
          <w:szCs w:val="28"/>
          <w:lang w:val="uk-UA"/>
        </w:rPr>
        <w:t xml:space="preserve"> </w:t>
      </w:r>
      <w:r w:rsidRPr="00800E96">
        <w:rPr>
          <w:sz w:val="28"/>
          <w:szCs w:val="28"/>
          <w:lang w:val="uk-UA"/>
        </w:rPr>
        <w:t xml:space="preserve">підвищення </w:t>
      </w:r>
      <w:r>
        <w:rPr>
          <w:sz w:val="28"/>
          <w:szCs w:val="28"/>
          <w:lang w:val="uk-UA"/>
        </w:rPr>
        <w:t xml:space="preserve">теплозахисних властивостей </w:t>
      </w:r>
      <w:r>
        <w:rPr>
          <w:sz w:val="28"/>
          <w:szCs w:val="28"/>
          <w:lang w:val="uk-UA"/>
        </w:rPr>
        <w:t>огороджувальних</w:t>
      </w:r>
      <w:r>
        <w:rPr>
          <w:sz w:val="28"/>
          <w:szCs w:val="28"/>
          <w:lang w:val="uk-UA"/>
        </w:rPr>
        <w:t xml:space="preserve"> конструкцій, модернізацію </w:t>
      </w:r>
      <w:r w:rsidR="00B441CE">
        <w:rPr>
          <w:sz w:val="28"/>
          <w:szCs w:val="28"/>
          <w:lang w:val="uk-UA"/>
        </w:rPr>
        <w:t xml:space="preserve">інженерних </w:t>
      </w:r>
      <w:r>
        <w:rPr>
          <w:sz w:val="28"/>
          <w:szCs w:val="28"/>
          <w:lang w:val="uk-UA"/>
        </w:rPr>
        <w:t xml:space="preserve">мереж та систем освітлення бюджетних будівель, </w:t>
      </w:r>
      <w:r w:rsidR="00B441CE">
        <w:rPr>
          <w:sz w:val="28"/>
          <w:szCs w:val="28"/>
          <w:lang w:val="uk-UA"/>
        </w:rPr>
        <w:t>задля</w:t>
      </w:r>
      <w:r w:rsidRPr="00EF5EC2">
        <w:rPr>
          <w:sz w:val="28"/>
          <w:szCs w:val="28"/>
          <w:lang w:val="uk-UA"/>
        </w:rPr>
        <w:t xml:space="preserve"> </w:t>
      </w:r>
      <w:r w:rsidR="00B441CE">
        <w:rPr>
          <w:sz w:val="28"/>
          <w:szCs w:val="28"/>
          <w:lang w:val="uk-UA"/>
        </w:rPr>
        <w:t xml:space="preserve">забезпечення ефективного </w:t>
      </w:r>
      <w:r w:rsidRPr="00EF5EC2">
        <w:rPr>
          <w:sz w:val="28"/>
          <w:szCs w:val="28"/>
          <w:lang w:val="uk-UA"/>
        </w:rPr>
        <w:t>сп</w:t>
      </w:r>
      <w:r>
        <w:rPr>
          <w:sz w:val="28"/>
          <w:szCs w:val="28"/>
          <w:lang w:val="uk-UA"/>
        </w:rPr>
        <w:t xml:space="preserve">оживання енергетичних ресурсів, </w:t>
      </w:r>
      <w:r w:rsidRPr="00EF5EC2">
        <w:rPr>
          <w:sz w:val="28"/>
          <w:szCs w:val="28"/>
          <w:lang w:val="uk-UA"/>
        </w:rPr>
        <w:t xml:space="preserve">скорочення видатків міського бюджету на їх оплату. </w:t>
      </w:r>
    </w:p>
    <w:p w:rsidR="00ED06A7" w:rsidRDefault="00DF745E" w:rsidP="00ED06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Pr="00E86E05">
        <w:rPr>
          <w:sz w:val="28"/>
          <w:szCs w:val="28"/>
          <w:lang w:val="uk-UA"/>
        </w:rPr>
        <w:t>охоплює 100 закладів та установ, що утримуються з міського бюджету (73 освіти, 9 охорони здоров'я, 9 культури, 7 адміністративних та 2 спортивні клуби).</w:t>
      </w:r>
      <w:r w:rsidR="00ED06A7" w:rsidRPr="00ED06A7">
        <w:rPr>
          <w:sz w:val="28"/>
          <w:szCs w:val="28"/>
          <w:lang w:val="uk-UA"/>
        </w:rPr>
        <w:t xml:space="preserve"> </w:t>
      </w:r>
    </w:p>
    <w:p w:rsidR="00ED06A7" w:rsidRPr="00055711" w:rsidRDefault="00ED06A7" w:rsidP="00ED06A7">
      <w:pPr>
        <w:ind w:firstLine="708"/>
        <w:jc w:val="both"/>
        <w:rPr>
          <w:sz w:val="27"/>
          <w:szCs w:val="27"/>
          <w:lang w:val="uk-UA"/>
        </w:rPr>
      </w:pPr>
      <w:r w:rsidRPr="00055711">
        <w:rPr>
          <w:sz w:val="28"/>
          <w:szCs w:val="28"/>
          <w:lang w:val="uk-UA"/>
        </w:rPr>
        <w:t xml:space="preserve">Обсяг коштів, необхідних для фінансування заходів Програми, у діючих цінах складає 552 602,150 тис грн. (18,4 млн. Євро). </w:t>
      </w:r>
    </w:p>
    <w:p w:rsidR="003767B2" w:rsidRDefault="003767B2" w:rsidP="003767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Програми розрахована </w:t>
      </w:r>
      <w:r w:rsidRPr="00E86E05">
        <w:rPr>
          <w:sz w:val="28"/>
          <w:szCs w:val="28"/>
          <w:lang w:val="uk-UA"/>
        </w:rPr>
        <w:t>на 11 років</w:t>
      </w:r>
      <w:r w:rsidR="00B441CE">
        <w:rPr>
          <w:sz w:val="28"/>
          <w:szCs w:val="28"/>
          <w:lang w:val="uk-UA"/>
        </w:rPr>
        <w:t xml:space="preserve"> (у середньому 50 </w:t>
      </w:r>
      <w:proofErr w:type="spellStart"/>
      <w:r w:rsidR="00B441CE">
        <w:rPr>
          <w:sz w:val="28"/>
          <w:szCs w:val="28"/>
          <w:lang w:val="uk-UA"/>
        </w:rPr>
        <w:t>млн.грн</w:t>
      </w:r>
      <w:proofErr w:type="spellEnd"/>
      <w:r w:rsidR="00B441CE">
        <w:rPr>
          <w:sz w:val="28"/>
          <w:szCs w:val="28"/>
          <w:lang w:val="uk-UA"/>
        </w:rPr>
        <w:t>. на рік)</w:t>
      </w:r>
      <w:r>
        <w:rPr>
          <w:sz w:val="28"/>
          <w:szCs w:val="28"/>
          <w:lang w:val="uk-UA"/>
        </w:rPr>
        <w:t xml:space="preserve">: </w:t>
      </w:r>
    </w:p>
    <w:p w:rsidR="003767B2" w:rsidRDefault="003767B2" w:rsidP="003767B2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рік: проведення модернізації мереж внутрішнього освітлення у всіх закладах бюджетної сфери міста (заміна ламп розжарювання на </w:t>
      </w:r>
      <w:r>
        <w:rPr>
          <w:sz w:val="28"/>
          <w:szCs w:val="28"/>
          <w:lang w:val="en-US"/>
        </w:rPr>
        <w:t>LED</w:t>
      </w:r>
      <w:r w:rsidRPr="0061100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світильники); заміну вікон та дверей на енергоефективні у закладах бюджетної сфери з незадовільним технічним станом огороджувальних конструкцій та значним споживанням енергоресурсів на квадратних метр площі; впровадження заходів направлених на технічне покращення систем опалення; встановлення комерційних обліків споживання енергоносіїв.</w:t>
      </w:r>
    </w:p>
    <w:p w:rsidR="003767B2" w:rsidRDefault="00B441CE" w:rsidP="003767B2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рік: </w:t>
      </w:r>
      <w:r w:rsidR="003767B2">
        <w:rPr>
          <w:sz w:val="28"/>
          <w:szCs w:val="28"/>
          <w:lang w:val="uk-UA"/>
        </w:rPr>
        <w:t xml:space="preserve">реконструкція покрівель з утепленням у тих закладах, де улаштовані індивідуальні теплові пункти з </w:t>
      </w:r>
      <w:proofErr w:type="spellStart"/>
      <w:r w:rsidR="003767B2">
        <w:rPr>
          <w:sz w:val="28"/>
          <w:szCs w:val="28"/>
          <w:lang w:val="uk-UA"/>
        </w:rPr>
        <w:t>погодозалежним</w:t>
      </w:r>
      <w:proofErr w:type="spellEnd"/>
      <w:r w:rsidR="003767B2">
        <w:rPr>
          <w:sz w:val="28"/>
          <w:szCs w:val="28"/>
          <w:lang w:val="uk-UA"/>
        </w:rPr>
        <w:t xml:space="preserve"> регулюванням подачі теплоносія.</w:t>
      </w:r>
    </w:p>
    <w:p w:rsidR="003767B2" w:rsidRDefault="003767B2" w:rsidP="003767B2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рік</w:t>
      </w:r>
      <w:r w:rsidR="00B441C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продовжен</w:t>
      </w:r>
      <w:r w:rsidR="007F568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реконструкці</w:t>
      </w:r>
      <w:r w:rsidR="007F5686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покрівель закладів бюджетної сфери з їх утепленням.</w:t>
      </w:r>
    </w:p>
    <w:p w:rsidR="003767B2" w:rsidRDefault="003767B2" w:rsidP="003767B2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 w:rsidR="00B441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B441CE">
        <w:rPr>
          <w:sz w:val="28"/>
          <w:szCs w:val="28"/>
          <w:lang w:val="uk-UA"/>
        </w:rPr>
        <w:t xml:space="preserve">ік: </w:t>
      </w:r>
      <w:r>
        <w:rPr>
          <w:sz w:val="28"/>
          <w:szCs w:val="28"/>
          <w:lang w:val="uk-UA"/>
        </w:rPr>
        <w:t xml:space="preserve">завершення реконструкції покрівель закладів з улаштуванням індивідуальних теплових пунктів з </w:t>
      </w:r>
      <w:proofErr w:type="spellStart"/>
      <w:r>
        <w:rPr>
          <w:sz w:val="28"/>
          <w:szCs w:val="28"/>
          <w:lang w:val="uk-UA"/>
        </w:rPr>
        <w:t>погодозалежним</w:t>
      </w:r>
      <w:proofErr w:type="spellEnd"/>
      <w:r>
        <w:rPr>
          <w:sz w:val="28"/>
          <w:szCs w:val="28"/>
          <w:lang w:val="uk-UA"/>
        </w:rPr>
        <w:t xml:space="preserve"> регулюванням у закладах, де вони відсутні, з подальшою ізоляцією та балансуванням систем опалення.</w:t>
      </w:r>
    </w:p>
    <w:p w:rsidR="003767B2" w:rsidRDefault="003767B2" w:rsidP="003767B2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B441CE">
        <w:rPr>
          <w:sz w:val="28"/>
          <w:szCs w:val="28"/>
          <w:lang w:val="uk-UA"/>
        </w:rPr>
        <w:t xml:space="preserve"> – ХІ роки:</w:t>
      </w:r>
      <w:r>
        <w:rPr>
          <w:sz w:val="28"/>
          <w:szCs w:val="28"/>
          <w:lang w:val="uk-UA"/>
        </w:rPr>
        <w:t xml:space="preserve"> </w:t>
      </w:r>
      <w:r w:rsidR="00B441C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авершення комплексу заходів з енергоефективної реновації. Щороку ряд будівель будуть комплексно модернізовані (заміна вікон та дверей, утеплення фасадів будівель та підвалів). </w:t>
      </w:r>
    </w:p>
    <w:p w:rsidR="00B441CE" w:rsidRDefault="00B441CE" w:rsidP="003767B2">
      <w:pPr>
        <w:ind w:right="-5" w:firstLine="708"/>
        <w:jc w:val="both"/>
        <w:rPr>
          <w:sz w:val="28"/>
          <w:szCs w:val="28"/>
          <w:lang w:val="uk-UA"/>
        </w:rPr>
      </w:pPr>
    </w:p>
    <w:p w:rsidR="00B441CE" w:rsidRDefault="00B441CE" w:rsidP="00843D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р</w:t>
      </w:r>
      <w:r w:rsidR="00055711">
        <w:rPr>
          <w:sz w:val="28"/>
          <w:szCs w:val="28"/>
          <w:lang w:val="uk-UA"/>
        </w:rPr>
        <w:t>еалізації Програми очікується з</w:t>
      </w:r>
      <w:r w:rsidR="003767B2" w:rsidRPr="002F5F73">
        <w:rPr>
          <w:sz w:val="28"/>
          <w:szCs w:val="28"/>
          <w:lang w:val="uk-UA"/>
        </w:rPr>
        <w:t xml:space="preserve">меншення споживання </w:t>
      </w:r>
      <w:r w:rsidRPr="002F5F73">
        <w:rPr>
          <w:sz w:val="28"/>
          <w:szCs w:val="28"/>
          <w:lang w:val="uk-UA"/>
        </w:rPr>
        <w:t>(у натуральних показниках)</w:t>
      </w:r>
      <w:r>
        <w:rPr>
          <w:sz w:val="28"/>
          <w:szCs w:val="28"/>
          <w:lang w:val="uk-UA"/>
        </w:rPr>
        <w:t xml:space="preserve"> </w:t>
      </w:r>
      <w:r w:rsidR="003767B2" w:rsidRPr="002F5F73">
        <w:rPr>
          <w:sz w:val="28"/>
          <w:szCs w:val="28"/>
          <w:lang w:val="uk-UA"/>
        </w:rPr>
        <w:t xml:space="preserve">теплової енергії на 29,4 %, природного газу на 17 %, електричної енергії на 27,6%. </w:t>
      </w:r>
    </w:p>
    <w:p w:rsidR="003767B2" w:rsidRDefault="00843D0A" w:rsidP="00843D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767B2" w:rsidRPr="002F5F73">
        <w:rPr>
          <w:bCs/>
          <w:sz w:val="28"/>
          <w:szCs w:val="28"/>
          <w:lang w:val="uk-UA"/>
        </w:rPr>
        <w:t xml:space="preserve">ічне скорочення бюджетних видатків на оплату за спожиті енергоресурси після впровадження всіх заходів </w:t>
      </w:r>
      <w:r w:rsidR="003767B2">
        <w:rPr>
          <w:bCs/>
          <w:sz w:val="28"/>
          <w:szCs w:val="28"/>
          <w:lang w:val="uk-UA"/>
        </w:rPr>
        <w:t>-</w:t>
      </w:r>
      <w:r w:rsidR="003767B2" w:rsidRPr="002F5F73">
        <w:rPr>
          <w:bCs/>
          <w:sz w:val="28"/>
          <w:szCs w:val="28"/>
          <w:lang w:val="uk-UA"/>
        </w:rPr>
        <w:t xml:space="preserve"> 30,1 млн.</w:t>
      </w:r>
      <w:r w:rsidR="003767B2">
        <w:rPr>
          <w:bCs/>
          <w:sz w:val="28"/>
          <w:szCs w:val="28"/>
          <w:lang w:val="uk-UA"/>
        </w:rPr>
        <w:t xml:space="preserve"> </w:t>
      </w:r>
      <w:r w:rsidR="003767B2" w:rsidRPr="002F5F73">
        <w:rPr>
          <w:bCs/>
          <w:sz w:val="28"/>
          <w:szCs w:val="28"/>
          <w:lang w:val="uk-UA"/>
        </w:rPr>
        <w:t>грн</w:t>
      </w:r>
      <w:r w:rsidR="003767B2">
        <w:rPr>
          <w:bCs/>
          <w:sz w:val="28"/>
          <w:szCs w:val="28"/>
          <w:lang w:val="uk-UA"/>
        </w:rPr>
        <w:t xml:space="preserve"> (у діючих цінах)</w:t>
      </w:r>
      <w:r w:rsidR="00ED06A7">
        <w:rPr>
          <w:bCs/>
          <w:sz w:val="28"/>
          <w:szCs w:val="28"/>
          <w:lang w:val="uk-UA"/>
        </w:rPr>
        <w:t>. Д</w:t>
      </w:r>
      <w:r w:rsidR="003767B2" w:rsidRPr="003767B2">
        <w:rPr>
          <w:sz w:val="28"/>
          <w:szCs w:val="28"/>
          <w:lang w:val="uk-UA"/>
        </w:rPr>
        <w:t>исконтована економія</w:t>
      </w:r>
      <w:r>
        <w:rPr>
          <w:sz w:val="28"/>
          <w:szCs w:val="28"/>
          <w:lang w:val="uk-UA"/>
        </w:rPr>
        <w:t xml:space="preserve"> </w:t>
      </w:r>
      <w:r w:rsidR="003767B2" w:rsidRPr="003767B2">
        <w:rPr>
          <w:sz w:val="28"/>
          <w:szCs w:val="28"/>
          <w:lang w:val="uk-UA"/>
        </w:rPr>
        <w:t xml:space="preserve">– 49,1 </w:t>
      </w:r>
      <w:proofErr w:type="spellStart"/>
      <w:r w:rsidR="003767B2" w:rsidRPr="003767B2">
        <w:rPr>
          <w:sz w:val="28"/>
          <w:szCs w:val="28"/>
          <w:lang w:val="uk-UA"/>
        </w:rPr>
        <w:t>млн.грн</w:t>
      </w:r>
      <w:proofErr w:type="spellEnd"/>
      <w:r w:rsidR="003767B2" w:rsidRPr="003767B2">
        <w:rPr>
          <w:sz w:val="28"/>
          <w:szCs w:val="28"/>
          <w:lang w:val="uk-UA"/>
        </w:rPr>
        <w:t>., досягається на 11 році реалізації</w:t>
      </w:r>
      <w:r w:rsidR="00ED06A7">
        <w:rPr>
          <w:sz w:val="28"/>
          <w:szCs w:val="28"/>
          <w:lang w:val="uk-UA"/>
        </w:rPr>
        <w:t xml:space="preserve"> Програми</w:t>
      </w:r>
      <w:r w:rsidR="003767B2" w:rsidRPr="003767B2">
        <w:rPr>
          <w:sz w:val="28"/>
          <w:szCs w:val="28"/>
          <w:lang w:val="uk-UA"/>
        </w:rPr>
        <w:t>. Таким чином забезпечує</w:t>
      </w:r>
      <w:r w:rsidR="00B441CE">
        <w:rPr>
          <w:sz w:val="28"/>
          <w:szCs w:val="28"/>
          <w:lang w:val="uk-UA"/>
        </w:rPr>
        <w:t xml:space="preserve">ться </w:t>
      </w:r>
      <w:r w:rsidR="003767B2" w:rsidRPr="003767B2">
        <w:rPr>
          <w:sz w:val="28"/>
          <w:szCs w:val="28"/>
          <w:lang w:val="uk-UA"/>
        </w:rPr>
        <w:t xml:space="preserve">позитивне значення </w:t>
      </w:r>
      <w:proofErr w:type="spellStart"/>
      <w:r w:rsidR="003767B2" w:rsidRPr="003767B2">
        <w:rPr>
          <w:sz w:val="28"/>
          <w:szCs w:val="28"/>
          <w:lang w:val="uk-UA"/>
        </w:rPr>
        <w:t>акумулюваного</w:t>
      </w:r>
      <w:proofErr w:type="spellEnd"/>
      <w:r w:rsidR="003767B2" w:rsidRPr="003767B2">
        <w:rPr>
          <w:sz w:val="28"/>
          <w:szCs w:val="28"/>
          <w:lang w:val="uk-UA"/>
        </w:rPr>
        <w:t xml:space="preserve"> грошового потоку за період планування - 6,6 </w:t>
      </w:r>
      <w:proofErr w:type="spellStart"/>
      <w:r w:rsidR="003767B2" w:rsidRPr="003767B2">
        <w:rPr>
          <w:sz w:val="28"/>
          <w:szCs w:val="28"/>
          <w:lang w:val="uk-UA"/>
        </w:rPr>
        <w:t>млн.грн</w:t>
      </w:r>
      <w:proofErr w:type="spellEnd"/>
      <w:r w:rsidR="003767B2" w:rsidRPr="003767B2">
        <w:rPr>
          <w:sz w:val="28"/>
          <w:szCs w:val="28"/>
          <w:lang w:val="uk-UA"/>
        </w:rPr>
        <w:t xml:space="preserve">. </w:t>
      </w:r>
    </w:p>
    <w:p w:rsidR="00B441CE" w:rsidRPr="003767B2" w:rsidRDefault="00B441CE" w:rsidP="00843D0A">
      <w:pPr>
        <w:ind w:firstLine="709"/>
        <w:jc w:val="both"/>
        <w:rPr>
          <w:sz w:val="28"/>
          <w:szCs w:val="28"/>
          <w:lang w:val="uk-UA"/>
        </w:rPr>
      </w:pPr>
    </w:p>
    <w:p w:rsidR="00ED06A7" w:rsidRPr="00E148F9" w:rsidRDefault="00ED06A7" w:rsidP="00ED06A7">
      <w:pPr>
        <w:ind w:firstLine="709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При затвердженні Програми будуть скасовані сьогодні діючі Програми </w:t>
      </w:r>
      <w:r w:rsidRPr="00055711">
        <w:rPr>
          <w:sz w:val="28"/>
          <w:lang w:val="uk-UA"/>
        </w:rPr>
        <w:t>енергозбереження у закладах охорони здоров’я м. Чернігова на 2013-2017 роки</w:t>
      </w:r>
      <w:r>
        <w:rPr>
          <w:sz w:val="28"/>
          <w:lang w:val="uk-UA"/>
        </w:rPr>
        <w:t xml:space="preserve"> та</w:t>
      </w:r>
      <w:r w:rsidRPr="00055711">
        <w:rPr>
          <w:sz w:val="28"/>
          <w:lang w:val="uk-UA"/>
        </w:rPr>
        <w:t xml:space="preserve"> підвищення енергоефективності в установах освіти м. Чернігова на 2015-2019 роки</w:t>
      </w:r>
      <w:r>
        <w:rPr>
          <w:sz w:val="28"/>
          <w:lang w:val="uk-UA"/>
        </w:rPr>
        <w:t xml:space="preserve">, на реалізацію яких у бюджеті міста на 2017 рік передбачено </w:t>
      </w:r>
      <w:r>
        <w:rPr>
          <w:sz w:val="27"/>
          <w:szCs w:val="27"/>
          <w:lang w:val="uk-UA"/>
        </w:rPr>
        <w:t>9943,1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тис.грн</w:t>
      </w:r>
      <w:proofErr w:type="spellEnd"/>
      <w:r>
        <w:rPr>
          <w:sz w:val="27"/>
          <w:szCs w:val="27"/>
          <w:lang w:val="uk-UA"/>
        </w:rPr>
        <w:t xml:space="preserve">, які можуть бути </w:t>
      </w:r>
      <w:proofErr w:type="spellStart"/>
      <w:r>
        <w:rPr>
          <w:sz w:val="27"/>
          <w:szCs w:val="27"/>
          <w:lang w:val="uk-UA"/>
        </w:rPr>
        <w:t>перенаправлені</w:t>
      </w:r>
      <w:proofErr w:type="spellEnd"/>
      <w:r>
        <w:rPr>
          <w:sz w:val="27"/>
          <w:szCs w:val="27"/>
          <w:lang w:val="uk-UA"/>
        </w:rPr>
        <w:t xml:space="preserve"> на реалізацію енергоефективних заходів Програми.</w:t>
      </w:r>
    </w:p>
    <w:p w:rsidR="00ED06A7" w:rsidRPr="00055711" w:rsidRDefault="00ED06A7" w:rsidP="00ED06A7">
      <w:pPr>
        <w:ind w:firstLine="708"/>
        <w:jc w:val="both"/>
        <w:rPr>
          <w:sz w:val="27"/>
          <w:szCs w:val="27"/>
          <w:lang w:val="uk-UA"/>
        </w:rPr>
      </w:pPr>
    </w:p>
    <w:p w:rsidR="004F4F42" w:rsidRPr="00E148F9" w:rsidRDefault="004F4F4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Начальник управління </w:t>
      </w:r>
    </w:p>
    <w:p w:rsidR="00ED06A7" w:rsidRPr="00E148F9" w:rsidRDefault="004F4F42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економічного розвитку міста                                                   </w:t>
      </w:r>
      <w:r w:rsidR="00E148F9">
        <w:rPr>
          <w:sz w:val="27"/>
          <w:szCs w:val="27"/>
          <w:lang w:val="uk-UA"/>
        </w:rPr>
        <w:t xml:space="preserve">      </w:t>
      </w:r>
      <w:r w:rsidRPr="00E148F9">
        <w:rPr>
          <w:sz w:val="27"/>
          <w:szCs w:val="27"/>
          <w:lang w:val="uk-UA"/>
        </w:rPr>
        <w:t xml:space="preserve">  Л. В. Максименко</w:t>
      </w:r>
    </w:p>
    <w:sectPr w:rsidR="00ED06A7" w:rsidRPr="00E148F9" w:rsidSect="00D635B8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A5B"/>
    <w:multiLevelType w:val="hybridMultilevel"/>
    <w:tmpl w:val="28AA868A"/>
    <w:lvl w:ilvl="0" w:tplc="2EC0C3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AE2401"/>
    <w:multiLevelType w:val="hybridMultilevel"/>
    <w:tmpl w:val="5CE2B144"/>
    <w:lvl w:ilvl="0" w:tplc="5768C4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C66620"/>
    <w:multiLevelType w:val="hybridMultilevel"/>
    <w:tmpl w:val="25F44958"/>
    <w:lvl w:ilvl="0" w:tplc="84EE36C0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sz w:val="20"/>
      </w:rPr>
    </w:lvl>
    <w:lvl w:ilvl="1" w:tplc="681A4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8D"/>
    <w:rsid w:val="00055711"/>
    <w:rsid w:val="000A6232"/>
    <w:rsid w:val="0010400A"/>
    <w:rsid w:val="00132718"/>
    <w:rsid w:val="00152B15"/>
    <w:rsid w:val="001D1F8D"/>
    <w:rsid w:val="003000E0"/>
    <w:rsid w:val="00346AB6"/>
    <w:rsid w:val="003767B2"/>
    <w:rsid w:val="003A159F"/>
    <w:rsid w:val="003D201D"/>
    <w:rsid w:val="00481441"/>
    <w:rsid w:val="004F4F42"/>
    <w:rsid w:val="0051035A"/>
    <w:rsid w:val="00597F65"/>
    <w:rsid w:val="005D745F"/>
    <w:rsid w:val="005E24E8"/>
    <w:rsid w:val="005F36CE"/>
    <w:rsid w:val="00672677"/>
    <w:rsid w:val="00682540"/>
    <w:rsid w:val="006E1051"/>
    <w:rsid w:val="00711F66"/>
    <w:rsid w:val="00746861"/>
    <w:rsid w:val="007F5686"/>
    <w:rsid w:val="00817C87"/>
    <w:rsid w:val="0082637E"/>
    <w:rsid w:val="00843D0A"/>
    <w:rsid w:val="0087411C"/>
    <w:rsid w:val="008A6B66"/>
    <w:rsid w:val="00947749"/>
    <w:rsid w:val="00950000"/>
    <w:rsid w:val="00991767"/>
    <w:rsid w:val="00A0216B"/>
    <w:rsid w:val="00A36268"/>
    <w:rsid w:val="00A40C18"/>
    <w:rsid w:val="00B441CE"/>
    <w:rsid w:val="00C40829"/>
    <w:rsid w:val="00C50A9E"/>
    <w:rsid w:val="00C91728"/>
    <w:rsid w:val="00CA5D25"/>
    <w:rsid w:val="00CB2225"/>
    <w:rsid w:val="00CB4809"/>
    <w:rsid w:val="00CF4BED"/>
    <w:rsid w:val="00D1466A"/>
    <w:rsid w:val="00D45B09"/>
    <w:rsid w:val="00D635B8"/>
    <w:rsid w:val="00DF745E"/>
    <w:rsid w:val="00E03E36"/>
    <w:rsid w:val="00E148F9"/>
    <w:rsid w:val="00ED06A7"/>
    <w:rsid w:val="00F42977"/>
    <w:rsid w:val="00F53B1B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89C65"/>
  <w15:docId w15:val="{40A76703-FD32-4D8E-AD60-18570B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03E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159F"/>
    <w:pPr>
      <w:ind w:left="720"/>
      <w:contextualSpacing/>
    </w:pPr>
  </w:style>
  <w:style w:type="paragraph" w:customStyle="1" w:styleId="1">
    <w:name w:val=" Знак Знак Знак Знак1 Знак Знак Знак"/>
    <w:basedOn w:val="a"/>
    <w:rsid w:val="003767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364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Анастасія О. Чечило</cp:lastModifiedBy>
  <cp:revision>5</cp:revision>
  <cp:lastPrinted>2017-01-13T14:54:00Z</cp:lastPrinted>
  <dcterms:created xsi:type="dcterms:W3CDTF">2017-01-13T13:30:00Z</dcterms:created>
  <dcterms:modified xsi:type="dcterms:W3CDTF">2017-01-13T15:13:00Z</dcterms:modified>
</cp:coreProperties>
</file>