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C5" w:rsidRDefault="007676C5" w:rsidP="00790703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</w:p>
    <w:p w:rsidR="001E445E" w:rsidRPr="00365D8E" w:rsidRDefault="001E445E" w:rsidP="00790703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Додаток</w:t>
      </w:r>
    </w:p>
    <w:p w:rsidR="001E445E" w:rsidRPr="00365D8E" w:rsidRDefault="00AF6C90" w:rsidP="00790703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д</w:t>
      </w:r>
      <w:r w:rsidR="001E445E" w:rsidRPr="00365D8E">
        <w:rPr>
          <w:rFonts w:ascii="Times New Roman" w:hAnsi="Times New Roman"/>
          <w:sz w:val="28"/>
          <w:szCs w:val="32"/>
        </w:rPr>
        <w:t xml:space="preserve">о рішення виконавчого комітету </w:t>
      </w:r>
      <w:r w:rsidR="006D54B8" w:rsidRPr="00365D8E">
        <w:rPr>
          <w:rFonts w:ascii="Times New Roman" w:hAnsi="Times New Roman"/>
          <w:sz w:val="28"/>
          <w:szCs w:val="32"/>
        </w:rPr>
        <w:t xml:space="preserve">Чернігівської </w:t>
      </w:r>
      <w:r w:rsidR="001E445E" w:rsidRPr="00365D8E">
        <w:rPr>
          <w:rFonts w:ascii="Times New Roman" w:hAnsi="Times New Roman"/>
          <w:sz w:val="28"/>
          <w:szCs w:val="32"/>
        </w:rPr>
        <w:t>міської ради</w:t>
      </w:r>
    </w:p>
    <w:p w:rsidR="001E445E" w:rsidRPr="00365D8E" w:rsidRDefault="006771FD" w:rsidP="006771FD">
      <w:pPr>
        <w:spacing w:after="0" w:line="240" w:lineRule="auto"/>
        <w:rPr>
          <w:rFonts w:ascii="Times New Roman" w:hAnsi="Times New Roman"/>
          <w:sz w:val="28"/>
          <w:szCs w:val="32"/>
          <w:lang w:val="ru-RU"/>
        </w:rPr>
      </w:pPr>
      <w:r w:rsidRPr="00365D8E"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</w:t>
      </w:r>
      <w:r w:rsidR="009A59CE" w:rsidRPr="00365D8E">
        <w:rPr>
          <w:rFonts w:ascii="Times New Roman" w:hAnsi="Times New Roman"/>
          <w:sz w:val="28"/>
          <w:szCs w:val="32"/>
        </w:rPr>
        <w:t>___________</w:t>
      </w:r>
      <w:r w:rsidR="005F4208" w:rsidRPr="00365D8E">
        <w:rPr>
          <w:rFonts w:ascii="Times New Roman" w:hAnsi="Times New Roman"/>
          <w:sz w:val="28"/>
          <w:szCs w:val="32"/>
        </w:rPr>
        <w:t xml:space="preserve"> </w:t>
      </w:r>
      <w:r w:rsidR="00C0246B" w:rsidRPr="00365D8E">
        <w:rPr>
          <w:rFonts w:ascii="Times New Roman" w:hAnsi="Times New Roman"/>
          <w:sz w:val="28"/>
          <w:szCs w:val="32"/>
        </w:rPr>
        <w:t>20</w:t>
      </w:r>
      <w:r w:rsidR="009A59CE" w:rsidRPr="00365D8E">
        <w:rPr>
          <w:rFonts w:ascii="Times New Roman" w:hAnsi="Times New Roman"/>
          <w:sz w:val="28"/>
          <w:szCs w:val="32"/>
        </w:rPr>
        <w:t>20</w:t>
      </w:r>
      <w:r w:rsidR="00C0246B" w:rsidRPr="00365D8E">
        <w:rPr>
          <w:rFonts w:ascii="Times New Roman" w:hAnsi="Times New Roman"/>
          <w:sz w:val="28"/>
          <w:szCs w:val="32"/>
        </w:rPr>
        <w:t xml:space="preserve"> року №</w:t>
      </w:r>
      <w:r w:rsidR="00C0246B" w:rsidRPr="00365D8E">
        <w:rPr>
          <w:rFonts w:ascii="Times New Roman" w:hAnsi="Times New Roman"/>
          <w:sz w:val="28"/>
          <w:szCs w:val="32"/>
          <w:lang w:val="ru-RU"/>
        </w:rPr>
        <w:t xml:space="preserve"> </w:t>
      </w:r>
      <w:r w:rsidR="009A59CE" w:rsidRPr="00365D8E">
        <w:rPr>
          <w:rFonts w:ascii="Times New Roman" w:hAnsi="Times New Roman"/>
          <w:sz w:val="28"/>
          <w:szCs w:val="32"/>
          <w:lang w:val="ru-RU"/>
        </w:rPr>
        <w:t>_____</w:t>
      </w:r>
    </w:p>
    <w:p w:rsidR="001E445E" w:rsidRDefault="001E445E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724580" w:rsidRPr="00365D8E" w:rsidRDefault="0072458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236B40" w:rsidRPr="00365D8E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Перелік заходів</w:t>
      </w:r>
      <w:r w:rsidR="00D22172" w:rsidRPr="00365D8E">
        <w:rPr>
          <w:rFonts w:ascii="Times New Roman" w:hAnsi="Times New Roman"/>
          <w:sz w:val="28"/>
          <w:szCs w:val="32"/>
        </w:rPr>
        <w:t>, спрямованих на реалізацію</w:t>
      </w:r>
      <w:r w:rsidRPr="00365D8E">
        <w:rPr>
          <w:rFonts w:ascii="Times New Roman" w:hAnsi="Times New Roman"/>
          <w:sz w:val="28"/>
          <w:szCs w:val="32"/>
        </w:rPr>
        <w:t xml:space="preserve"> завдань Програми </w:t>
      </w:r>
    </w:p>
    <w:p w:rsidR="00473642" w:rsidRPr="00365D8E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 xml:space="preserve">забезпечення діяльності комунального підприємства «Міський Палац культури імені В’ячеслава Радченка» </w:t>
      </w:r>
    </w:p>
    <w:p w:rsidR="00236B40" w:rsidRPr="00365D8E" w:rsidRDefault="00236B40" w:rsidP="00D22172">
      <w:pPr>
        <w:spacing w:after="240" w:line="240" w:lineRule="auto"/>
        <w:jc w:val="center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Чернігівської міської ради  на</w:t>
      </w:r>
      <w:r w:rsidR="004F034D" w:rsidRPr="00365D8E">
        <w:rPr>
          <w:rFonts w:ascii="Times New Roman" w:hAnsi="Times New Roman"/>
          <w:sz w:val="28"/>
          <w:szCs w:val="32"/>
        </w:rPr>
        <w:t xml:space="preserve"> 2019–2021 </w:t>
      </w:r>
      <w:r w:rsidRPr="00365D8E">
        <w:rPr>
          <w:rFonts w:ascii="Times New Roman" w:hAnsi="Times New Roman"/>
          <w:sz w:val="28"/>
          <w:szCs w:val="32"/>
        </w:rPr>
        <w:t>роки</w:t>
      </w:r>
      <w:r w:rsidR="00D22172" w:rsidRPr="00365D8E">
        <w:rPr>
          <w:rFonts w:ascii="Times New Roman" w:hAnsi="Times New Roman"/>
          <w:sz w:val="28"/>
          <w:szCs w:val="32"/>
        </w:rPr>
        <w:t>, та обсяги їх фінансування</w:t>
      </w:r>
    </w:p>
    <w:tbl>
      <w:tblPr>
        <w:tblW w:w="1559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9"/>
        <w:gridCol w:w="6712"/>
        <w:gridCol w:w="1765"/>
        <w:gridCol w:w="1884"/>
        <w:gridCol w:w="911"/>
        <w:gridCol w:w="1082"/>
        <w:gridCol w:w="911"/>
        <w:gridCol w:w="1929"/>
      </w:tblGrid>
      <w:tr w:rsidR="00C26BF9" w:rsidRPr="00365D8E" w:rsidTr="007676C5">
        <w:trPr>
          <w:trHeight w:val="1166"/>
        </w:trPr>
        <w:tc>
          <w:tcPr>
            <w:tcW w:w="399" w:type="dxa"/>
            <w:shd w:val="clear" w:color="auto" w:fill="FFFFFF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12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Назва напряму діяльності </w:t>
            </w:r>
          </w:p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Строк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виконан-ня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911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082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Джерела </w:t>
            </w:r>
            <w:proofErr w:type="spellStart"/>
            <w:r w:rsidR="00D840BD" w:rsidRPr="00365D8E">
              <w:rPr>
                <w:rFonts w:ascii="Times New Roman" w:hAnsi="Times New Roman"/>
                <w:b/>
                <w:sz w:val="24"/>
                <w:szCs w:val="24"/>
              </w:rPr>
              <w:t>фінансуван-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911" w:type="dxa"/>
            <w:shd w:val="clear" w:color="auto" w:fill="FFFFFF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Обсяги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фінансу</w:t>
            </w:r>
            <w:r w:rsidR="00D74DD9" w:rsidRPr="00365D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вання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 за рахунок бюджету       м.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Черні</w:t>
            </w:r>
            <w:r w:rsidR="00D74DD9" w:rsidRPr="00365D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гова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 (вартість),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тис.грн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9B6B8A" w:rsidRPr="00365D8E" w:rsidTr="007676C5">
        <w:trPr>
          <w:trHeight w:val="344"/>
        </w:trPr>
        <w:tc>
          <w:tcPr>
            <w:tcW w:w="399" w:type="dxa"/>
            <w:shd w:val="clear" w:color="auto" w:fill="FFFFFF"/>
            <w:vAlign w:val="center"/>
            <w:hideMark/>
          </w:tcPr>
          <w:p w:rsidR="00C26BF9" w:rsidRPr="00365D8E" w:rsidRDefault="00DF1FA6" w:rsidP="00C26BF9">
            <w:pPr>
              <w:pStyle w:val="a4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2" w:type="dxa"/>
            <w:shd w:val="clear" w:color="auto" w:fill="FFFFFF"/>
            <w:vAlign w:val="center"/>
            <w:hideMark/>
          </w:tcPr>
          <w:p w:rsidR="00C26BF9" w:rsidRPr="00365D8E" w:rsidRDefault="00DF1FA6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створення нових та підтримка функціонування </w:t>
            </w:r>
            <w:r w:rsidR="00573B11" w:rsidRPr="00365D8E">
              <w:rPr>
                <w:rFonts w:ascii="Times New Roman" w:hAnsi="Times New Roman"/>
                <w:spacing w:val="-6"/>
                <w:sz w:val="24"/>
                <w:szCs w:val="24"/>
              </w:rPr>
              <w:t>діючих творчих структур (аматорських та професійних колективів, режисерсько – художньої групи);</w:t>
            </w:r>
          </w:p>
          <w:p w:rsidR="00573B11" w:rsidRPr="00365D8E" w:rsidRDefault="00573B11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pacing w:val="-6"/>
                <w:sz w:val="24"/>
                <w:szCs w:val="24"/>
              </w:rPr>
              <w:t>- забезпечення робочих місць для фахівців артистичного та художнього профілю, робітників технічних спеціальностей;</w:t>
            </w:r>
          </w:p>
          <w:p w:rsidR="00573B11" w:rsidRPr="00365D8E" w:rsidRDefault="00573B11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pacing w:val="-6"/>
                <w:sz w:val="24"/>
                <w:szCs w:val="24"/>
              </w:rPr>
              <w:t>- забезпечення доступності для населення міста освіти у сфері культури, зокрема за рахунок функціонування дитячих та дорослих аматорських колективів, керівники яких надають знання у різних сферах культури, для відпочинку та саморозвитку, навчають мистецтвам, драмі та музиці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C26BF9" w:rsidRPr="00365D8E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- фінансування заробітної плати працівників артистичного персоналу (муніципальний духовий оркестр, професійний балет, 8 аматорських колективів) та інших фахівців сфери культури </w:t>
            </w:r>
            <w:r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згідно зі штатним розписом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C26BF9" w:rsidRPr="00365D8E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2758A3" w:rsidRPr="00365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D8E">
              <w:rPr>
                <w:rFonts w:ascii="Times New Roman" w:hAnsi="Times New Roman"/>
                <w:sz w:val="24"/>
                <w:szCs w:val="24"/>
              </w:rPr>
              <w:t xml:space="preserve">  2019</w:t>
            </w:r>
          </w:p>
          <w:p w:rsidR="002D023D" w:rsidRPr="00365D8E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758A3" w:rsidRPr="00365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D8E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DE3F25" w:rsidRPr="00365D8E" w:rsidRDefault="00A206B8" w:rsidP="00A206B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DE3F25" w:rsidRPr="00365D8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11" w:type="dxa"/>
            <w:shd w:val="clear" w:color="auto" w:fill="FFFFFF"/>
            <w:vAlign w:val="center"/>
            <w:hideMark/>
          </w:tcPr>
          <w:p w:rsidR="00C26BF9" w:rsidRPr="00365D8E" w:rsidRDefault="002D023D" w:rsidP="002D0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Управління культури та туризму</w:t>
            </w:r>
            <w:r w:rsidR="00107961" w:rsidRPr="00365D8E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  <w:r w:rsidRPr="00365D8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65D8E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365D8E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</w:t>
            </w:r>
            <w:r w:rsidR="00107961" w:rsidRPr="00365D8E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082" w:type="dxa"/>
            <w:shd w:val="clear" w:color="auto" w:fill="FFFFFF"/>
            <w:vAlign w:val="center"/>
            <w:hideMark/>
          </w:tcPr>
          <w:p w:rsidR="002D023D" w:rsidRPr="00365D8E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міський бюджет,</w:t>
            </w:r>
          </w:p>
          <w:p w:rsidR="002D023D" w:rsidRPr="00365D8E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BF9" w:rsidRPr="00365D8E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кошти, отримані від господарської діяльності підприємства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26BF9" w:rsidRPr="00365D8E" w:rsidRDefault="002D023D" w:rsidP="00C26BF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 xml:space="preserve">      5729,8</w:t>
            </w:r>
          </w:p>
          <w:p w:rsidR="00817310" w:rsidRPr="00365D8E" w:rsidRDefault="002D023D" w:rsidP="00817310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 xml:space="preserve">      </w:t>
            </w:r>
            <w:r w:rsidR="009A3CF3" w:rsidRPr="00365D8E">
              <w:rPr>
                <w:rFonts w:ascii="Times New Roman" w:hAnsi="Times New Roman"/>
                <w:iCs/>
                <w:sz w:val="24"/>
                <w:szCs w:val="24"/>
              </w:rPr>
              <w:t>6925</w:t>
            </w:r>
            <w:r w:rsidR="00D74DD9" w:rsidRPr="00365D8E">
              <w:rPr>
                <w:rFonts w:ascii="Times New Roman" w:hAnsi="Times New Roman"/>
                <w:iCs/>
                <w:sz w:val="24"/>
                <w:szCs w:val="24"/>
              </w:rPr>
              <w:t>,2</w:t>
            </w:r>
          </w:p>
          <w:p w:rsidR="00DE3F25" w:rsidRPr="00365D8E" w:rsidRDefault="00F80D3A" w:rsidP="00F80D3A">
            <w:pPr>
              <w:snapToGrid w:val="0"/>
              <w:spacing w:after="0" w:line="240" w:lineRule="auto"/>
              <w:ind w:left="-132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="00D74DD9" w:rsidRPr="00365D8E">
              <w:rPr>
                <w:rFonts w:ascii="Times New Roman" w:hAnsi="Times New Roman"/>
                <w:iCs/>
                <w:sz w:val="24"/>
                <w:szCs w:val="24"/>
              </w:rPr>
              <w:t>7747</w:t>
            </w:r>
            <w:r w:rsidR="00D74DD9" w:rsidRPr="00365D8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,2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C26BF9" w:rsidRPr="00365D8E" w:rsidRDefault="002D023D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- забезпечення функціонування діючих творчих структур (аматорських та професійних колективів, режисерсько – художньої групи);</w:t>
            </w:r>
          </w:p>
          <w:p w:rsidR="002D023D" w:rsidRPr="00365D8E" w:rsidRDefault="002D023D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- розвиток аматорського мистецтва та залучення дітей </w:t>
            </w:r>
            <w:r w:rsidR="00D33CFE" w:rsidRPr="00365D8E">
              <w:rPr>
                <w:rFonts w:ascii="Times New Roman" w:hAnsi="Times New Roman"/>
                <w:sz w:val="24"/>
                <w:szCs w:val="24"/>
              </w:rPr>
              <w:t xml:space="preserve">до роботи </w:t>
            </w:r>
            <w:r w:rsidR="00D33CFE"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збереження культури Чернігівщини;</w:t>
            </w:r>
          </w:p>
          <w:p w:rsidR="00D33CFE" w:rsidRPr="00365D8E" w:rsidRDefault="00D33CFE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- забезпечення робочих місць фахівців у сфері культури</w:t>
            </w:r>
          </w:p>
        </w:tc>
      </w:tr>
      <w:tr w:rsidR="00C26BF9" w:rsidRPr="00365D8E" w:rsidTr="007676C5">
        <w:trPr>
          <w:trHeight w:val="980"/>
        </w:trPr>
        <w:tc>
          <w:tcPr>
            <w:tcW w:w="399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організація та забезпечення діяльності хорових, драматичних, музичних, танцювальних, естрадних колективів, студій образотворчого мистецтва, колективів народної творчості та спортивних секцій, циркових студій; 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забезпечення будівлі КП «Міський Палац культури» необхідними комунальними послугами: електроенергією, теплопостачанням, водопостачанням та водовідведенням 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2019</w:t>
            </w: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2020</w:t>
            </w: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2021</w:t>
            </w:r>
          </w:p>
        </w:tc>
        <w:tc>
          <w:tcPr>
            <w:tcW w:w="911" w:type="dxa"/>
            <w:shd w:val="clear" w:color="auto" w:fill="FFFFFF"/>
            <w:hideMark/>
          </w:tcPr>
          <w:p w:rsidR="00C26BF9" w:rsidRPr="00724580" w:rsidRDefault="00107961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КП</w:t>
            </w:r>
            <w:proofErr w:type="spellEnd"/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«Міський Палац культури» міської ради</w:t>
            </w:r>
          </w:p>
        </w:tc>
        <w:tc>
          <w:tcPr>
            <w:tcW w:w="1082" w:type="dxa"/>
            <w:shd w:val="clear" w:color="auto" w:fill="FFFFFF"/>
            <w:vAlign w:val="center"/>
            <w:hideMark/>
          </w:tcPr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міський бюджет,</w:t>
            </w: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724580" w:rsidRDefault="00724580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кошти, отримані від господарської діяльності підприємства</w:t>
            </w:r>
          </w:p>
        </w:tc>
        <w:tc>
          <w:tcPr>
            <w:tcW w:w="911" w:type="dxa"/>
            <w:shd w:val="clear" w:color="auto" w:fill="FFFFFF"/>
          </w:tcPr>
          <w:p w:rsidR="00C26BF9" w:rsidRPr="00365D8E" w:rsidRDefault="00C26BF9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33CFE" w:rsidRPr="00365D8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00,0</w:t>
            </w:r>
          </w:p>
          <w:p w:rsidR="00C26BF9" w:rsidRPr="00365D8E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33CFE" w:rsidRPr="00365D8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15,8</w:t>
            </w:r>
          </w:p>
          <w:p w:rsidR="00C26BF9" w:rsidRPr="00365D8E" w:rsidRDefault="00D74DD9" w:rsidP="00D33C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2852,0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забезпечення безперебійної роботи підприємства та творчих колективів, які функціонують на його базі; </w:t>
            </w:r>
          </w:p>
          <w:p w:rsidR="00C26BF9" w:rsidRPr="00365D8E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забезпечення повноцінної експлуатації будівлі та збереження її належного технічного стану</w:t>
            </w:r>
          </w:p>
        </w:tc>
      </w:tr>
      <w:tr w:rsidR="00724580" w:rsidRPr="00365D8E" w:rsidTr="007676C5">
        <w:trPr>
          <w:trHeight w:val="1038"/>
        </w:trPr>
        <w:tc>
          <w:tcPr>
            <w:tcW w:w="399" w:type="dxa"/>
            <w:vMerge w:val="restart"/>
            <w:shd w:val="clear" w:color="auto" w:fill="FFFFFF"/>
            <w:vAlign w:val="center"/>
          </w:tcPr>
          <w:p w:rsidR="00724580" w:rsidRPr="00365D8E" w:rsidRDefault="00724580" w:rsidP="009B47B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712" w:type="dxa"/>
            <w:vMerge w:val="restart"/>
            <w:shd w:val="clear" w:color="auto" w:fill="FFFFFF"/>
            <w:vAlign w:val="center"/>
          </w:tcPr>
          <w:p w:rsidR="00724580" w:rsidRPr="0006011A" w:rsidRDefault="00724580" w:rsidP="0006011A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- поточний ремонт частини приміщень;</w:t>
            </w:r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забезпечення функціонування Палацу та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підтримання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належному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стані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 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tabs>
                <w:tab w:val="left" w:pos="177"/>
              </w:tabs>
              <w:spacing w:after="0" w:line="20" w:lineRule="atLeast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-забезпечення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приміщень будівлі в належному стані, поточний ремонт покриття сцени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2019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2020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2021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Управління культури та туризму;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КП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«Міський Палац культури»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міської ради</w:t>
            </w:r>
          </w:p>
        </w:tc>
        <w:tc>
          <w:tcPr>
            <w:tcW w:w="1082" w:type="dxa"/>
            <w:vMerge w:val="restart"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 xml:space="preserve">міський бюджет, 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кошти, отримані від господарської діяльності підприємства</w:t>
            </w:r>
          </w:p>
        </w:tc>
        <w:tc>
          <w:tcPr>
            <w:tcW w:w="911" w:type="dxa"/>
            <w:shd w:val="clear" w:color="auto" w:fill="FFFFFF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398,0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239,9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199,0</w:t>
            </w:r>
          </w:p>
        </w:tc>
        <w:tc>
          <w:tcPr>
            <w:tcW w:w="1929" w:type="dxa"/>
            <w:vMerge w:val="restart"/>
            <w:shd w:val="clear" w:color="auto" w:fill="FFFFFF"/>
            <w:vAlign w:val="center"/>
          </w:tcPr>
          <w:p w:rsidR="00724580" w:rsidRPr="00724580" w:rsidRDefault="00724580" w:rsidP="0072458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spacing w:after="0" w:line="20" w:lineRule="atLeast"/>
              <w:ind w:left="0" w:right="113"/>
              <w:jc w:val="both"/>
              <w:rPr>
                <w:rFonts w:ascii="Times New Roman" w:hAnsi="Times New Roman"/>
                <w:spacing w:val="-6"/>
                <w:sz w:val="24"/>
                <w:szCs w:val="20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0"/>
              </w:rPr>
              <w:t>- забезпечення повноцінного використання існуючих приміщень і відкриття додаткових можливостей для отримання підприємством доходу</w:t>
            </w:r>
          </w:p>
          <w:p w:rsidR="00724580" w:rsidRPr="00365D8E" w:rsidRDefault="00724580" w:rsidP="00724580">
            <w:pPr>
              <w:pStyle w:val="a4"/>
              <w:tabs>
                <w:tab w:val="left" w:pos="143"/>
              </w:tabs>
              <w:spacing w:after="0" w:line="20" w:lineRule="atLeast"/>
              <w:ind w:left="0" w:right="113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-забезпечення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оновлення покриття сцени, забезпечення безпеки дітей та інших артистів, </w:t>
            </w:r>
            <w:r w:rsidRPr="00365D8E">
              <w:rPr>
                <w:rFonts w:ascii="Times New Roman" w:hAnsi="Times New Roman"/>
                <w:sz w:val="24"/>
                <w:szCs w:val="20"/>
              </w:rPr>
              <w:lastRenderedPageBreak/>
              <w:t>які виступають на сцені</w:t>
            </w:r>
          </w:p>
        </w:tc>
      </w:tr>
      <w:tr w:rsidR="00724580" w:rsidRPr="00365D8E" w:rsidTr="007676C5">
        <w:trPr>
          <w:trHeight w:val="1021"/>
        </w:trPr>
        <w:tc>
          <w:tcPr>
            <w:tcW w:w="399" w:type="dxa"/>
            <w:vMerge/>
            <w:shd w:val="clear" w:color="auto" w:fill="FFFFFF"/>
            <w:vAlign w:val="center"/>
          </w:tcPr>
          <w:p w:rsidR="00724580" w:rsidRPr="00365D8E" w:rsidRDefault="00724580" w:rsidP="009B47B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712" w:type="dxa"/>
            <w:vMerge/>
            <w:shd w:val="clear" w:color="auto" w:fill="FFFFFF"/>
            <w:vAlign w:val="center"/>
          </w:tcPr>
          <w:p w:rsidR="00724580" w:rsidRPr="00365D8E" w:rsidRDefault="00724580" w:rsidP="00D74DD9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tabs>
                <w:tab w:val="left" w:pos="177"/>
              </w:tabs>
              <w:spacing w:after="0" w:line="20" w:lineRule="atLeast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-закупівля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будівельних матеріалів для ремонту сцени (дошка, </w:t>
            </w: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лако-фарбові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матеріали тощо)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2019</w:t>
            </w:r>
          </w:p>
        </w:tc>
        <w:tc>
          <w:tcPr>
            <w:tcW w:w="911" w:type="dxa"/>
            <w:vMerge/>
            <w:shd w:val="clear" w:color="auto" w:fill="FFFFFF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2" w:type="dxa"/>
            <w:vMerge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11" w:type="dxa"/>
            <w:shd w:val="clear" w:color="auto" w:fill="FFFFFF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190,0</w:t>
            </w:r>
          </w:p>
        </w:tc>
        <w:tc>
          <w:tcPr>
            <w:tcW w:w="1929" w:type="dxa"/>
            <w:vMerge/>
            <w:shd w:val="clear" w:color="auto" w:fill="FFFFFF"/>
            <w:vAlign w:val="center"/>
          </w:tcPr>
          <w:p w:rsidR="00724580" w:rsidRPr="00365D8E" w:rsidRDefault="00724580" w:rsidP="00724580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0" w:lineRule="atLeast"/>
              <w:ind w:left="0" w:right="11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24580" w:rsidRPr="00365D8E" w:rsidTr="007676C5">
        <w:trPr>
          <w:trHeight w:val="899"/>
        </w:trPr>
        <w:tc>
          <w:tcPr>
            <w:tcW w:w="399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-закупівля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будівельних матеріалів для 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поточного </w:t>
            </w:r>
            <w:r w:rsidRPr="00365D8E">
              <w:rPr>
                <w:rFonts w:ascii="Times New Roman" w:hAnsi="Times New Roman"/>
                <w:sz w:val="24"/>
                <w:szCs w:val="20"/>
              </w:rPr>
              <w:t>ремонту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частини приміщень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11" w:type="dxa"/>
            <w:vMerge/>
            <w:shd w:val="clear" w:color="auto" w:fill="FFFFFF"/>
            <w:hideMark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199,0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199,9</w:t>
            </w:r>
          </w:p>
        </w:tc>
        <w:tc>
          <w:tcPr>
            <w:tcW w:w="1929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pStyle w:val="a4"/>
              <w:numPr>
                <w:ilvl w:val="0"/>
                <w:numId w:val="4"/>
              </w:numPr>
              <w:tabs>
                <w:tab w:val="left" w:pos="143"/>
              </w:tabs>
              <w:spacing w:after="0" w:line="20" w:lineRule="atLeast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580" w:rsidRPr="00365D8E" w:rsidTr="007676C5">
        <w:trPr>
          <w:trHeight w:val="637"/>
        </w:trPr>
        <w:tc>
          <w:tcPr>
            <w:tcW w:w="399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витрати, пов’язані з функціонуванням Палацу  та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утриманням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 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11" w:type="dxa"/>
            <w:vMerge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082" w:type="dxa"/>
            <w:vMerge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724580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148,0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забезпечення утримання прилеглої території Палацу відповідно до встановлених норм та технологій</w:t>
            </w:r>
          </w:p>
        </w:tc>
      </w:tr>
      <w:tr w:rsidR="007676C5" w:rsidRPr="00365D8E" w:rsidTr="007676C5">
        <w:trPr>
          <w:trHeight w:val="637"/>
        </w:trPr>
        <w:tc>
          <w:tcPr>
            <w:tcW w:w="399" w:type="dxa"/>
            <w:shd w:val="clear" w:color="auto" w:fill="FFFFFF"/>
            <w:vAlign w:val="center"/>
          </w:tcPr>
          <w:p w:rsidR="007676C5" w:rsidRPr="00365D8E" w:rsidRDefault="007676C5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712" w:type="dxa"/>
            <w:shd w:val="clear" w:color="auto" w:fill="FFFFFF"/>
            <w:vAlign w:val="center"/>
          </w:tcPr>
          <w:p w:rsidR="007676C5" w:rsidRPr="00365D8E" w:rsidRDefault="007676C5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  <w:r>
              <w:rPr>
                <w:rFonts w:asciiTheme="minorHAnsi" w:eastAsiaTheme="minorHAnsi" w:hAnsiTheme="minorHAnsi" w:cstheme="minorBidi"/>
                <w:lang w:val="ru-RU"/>
              </w:rPr>
              <w:t>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  <w:r>
              <w:rPr>
                <w:rFonts w:asciiTheme="minorHAnsi" w:eastAsiaTheme="minorHAnsi" w:hAnsiTheme="minorHAnsi" w:cstheme="minorBidi"/>
                <w:lang w:val="ru-RU"/>
              </w:rPr>
              <w:t>…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29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724580" w:rsidRDefault="00724580" w:rsidP="00CF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F7A22" w:rsidRPr="00365D8E" w:rsidRDefault="00CF7A22" w:rsidP="00CF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365D8E">
        <w:rPr>
          <w:rFonts w:ascii="Times New Roman" w:hAnsi="Times New Roman"/>
          <w:sz w:val="28"/>
          <w:szCs w:val="28"/>
        </w:rPr>
        <w:tab/>
        <w:t>Секретар міської ради</w:t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  <w:t xml:space="preserve">   </w:t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  <w:t>Н. ХОЛЬЧЕНКОВА</w:t>
      </w:r>
    </w:p>
    <w:p w:rsidR="005F135B" w:rsidRPr="00365D8E" w:rsidRDefault="005F135B" w:rsidP="00A55EAD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sectPr w:rsidR="005F135B" w:rsidRPr="00365D8E" w:rsidSect="00724580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E7858CA"/>
    <w:lvl w:ilvl="0" w:tplc="BFD4D0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A70058DC">
      <w:start w:val="1"/>
      <w:numFmt w:val="bullet"/>
      <w:lvlRestart w:val="0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4148C11C">
      <w:start w:val="1"/>
      <w:numFmt w:val="bullet"/>
      <w:lvlRestart w:val="0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06703596">
      <w:start w:val="1"/>
      <w:numFmt w:val="bullet"/>
      <w:lvlRestart w:val="0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4A88BDE4">
      <w:start w:val="1"/>
      <w:numFmt w:val="bullet"/>
      <w:lvlRestart w:val="0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47F8614C">
      <w:start w:val="1"/>
      <w:numFmt w:val="bullet"/>
      <w:lvlRestart w:val="0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FE5EE4F4">
      <w:start w:val="1"/>
      <w:numFmt w:val="bullet"/>
      <w:lvlRestart w:val="0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15800C8C">
      <w:start w:val="1"/>
      <w:numFmt w:val="bullet"/>
      <w:lvlRestart w:val="0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AB102FF8">
      <w:start w:val="1"/>
      <w:numFmt w:val="bullet"/>
      <w:lvlRestart w:val="0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">
    <w:nsid w:val="005E45A2"/>
    <w:multiLevelType w:val="hybridMultilevel"/>
    <w:tmpl w:val="13367A84"/>
    <w:lvl w:ilvl="0" w:tplc="CFD8388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3249FF"/>
    <w:multiLevelType w:val="hybridMultilevel"/>
    <w:tmpl w:val="0D3E4E24"/>
    <w:lvl w:ilvl="0" w:tplc="CFD83886">
      <w:start w:val="2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35680C8A"/>
    <w:multiLevelType w:val="hybridMultilevel"/>
    <w:tmpl w:val="59347842"/>
    <w:lvl w:ilvl="0" w:tplc="DA1E67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F0A17"/>
    <w:multiLevelType w:val="hybridMultilevel"/>
    <w:tmpl w:val="54BE9764"/>
    <w:lvl w:ilvl="0" w:tplc="E4BE0146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36B40"/>
    <w:rsid w:val="0002769C"/>
    <w:rsid w:val="0005751D"/>
    <w:rsid w:val="0006011A"/>
    <w:rsid w:val="00064B26"/>
    <w:rsid w:val="00090591"/>
    <w:rsid w:val="000C2091"/>
    <w:rsid w:val="000C7F88"/>
    <w:rsid w:val="000D1E83"/>
    <w:rsid w:val="000D2D5D"/>
    <w:rsid w:val="000E64D7"/>
    <w:rsid w:val="000E7D4E"/>
    <w:rsid w:val="00100D61"/>
    <w:rsid w:val="00106608"/>
    <w:rsid w:val="00107961"/>
    <w:rsid w:val="001B570B"/>
    <w:rsid w:val="001B6CE7"/>
    <w:rsid w:val="001C36A3"/>
    <w:rsid w:val="001E445E"/>
    <w:rsid w:val="001F0080"/>
    <w:rsid w:val="0020329F"/>
    <w:rsid w:val="002039A8"/>
    <w:rsid w:val="002126E1"/>
    <w:rsid w:val="00213EAD"/>
    <w:rsid w:val="00236B40"/>
    <w:rsid w:val="002518F8"/>
    <w:rsid w:val="002758A3"/>
    <w:rsid w:val="002C3AB5"/>
    <w:rsid w:val="002D023D"/>
    <w:rsid w:val="00300625"/>
    <w:rsid w:val="003338DD"/>
    <w:rsid w:val="00343A93"/>
    <w:rsid w:val="00365D8E"/>
    <w:rsid w:val="00393D7D"/>
    <w:rsid w:val="003C2EA9"/>
    <w:rsid w:val="003E0A82"/>
    <w:rsid w:val="003E3E36"/>
    <w:rsid w:val="003F0EC6"/>
    <w:rsid w:val="004339A8"/>
    <w:rsid w:val="004515C7"/>
    <w:rsid w:val="0046608E"/>
    <w:rsid w:val="00473642"/>
    <w:rsid w:val="004836DA"/>
    <w:rsid w:val="004F034D"/>
    <w:rsid w:val="00534ED6"/>
    <w:rsid w:val="005553C6"/>
    <w:rsid w:val="00573B11"/>
    <w:rsid w:val="00577CC1"/>
    <w:rsid w:val="00581FE1"/>
    <w:rsid w:val="005D2F16"/>
    <w:rsid w:val="005F135B"/>
    <w:rsid w:val="005F4208"/>
    <w:rsid w:val="005F695A"/>
    <w:rsid w:val="00622635"/>
    <w:rsid w:val="00625954"/>
    <w:rsid w:val="00643776"/>
    <w:rsid w:val="00660C88"/>
    <w:rsid w:val="006771FD"/>
    <w:rsid w:val="0068597F"/>
    <w:rsid w:val="006D54B8"/>
    <w:rsid w:val="00703A38"/>
    <w:rsid w:val="00724580"/>
    <w:rsid w:val="007651C0"/>
    <w:rsid w:val="007676C5"/>
    <w:rsid w:val="0078591F"/>
    <w:rsid w:val="00790703"/>
    <w:rsid w:val="00814BCB"/>
    <w:rsid w:val="00817310"/>
    <w:rsid w:val="00821E6D"/>
    <w:rsid w:val="00876E8D"/>
    <w:rsid w:val="009025C5"/>
    <w:rsid w:val="0091302B"/>
    <w:rsid w:val="009A3CF3"/>
    <w:rsid w:val="009A59CE"/>
    <w:rsid w:val="009B6B8A"/>
    <w:rsid w:val="009E0849"/>
    <w:rsid w:val="009F108C"/>
    <w:rsid w:val="009F7A09"/>
    <w:rsid w:val="00A157E7"/>
    <w:rsid w:val="00A16969"/>
    <w:rsid w:val="00A206B8"/>
    <w:rsid w:val="00A55EAD"/>
    <w:rsid w:val="00A63316"/>
    <w:rsid w:val="00A66BB3"/>
    <w:rsid w:val="00AB28BE"/>
    <w:rsid w:val="00AB7AE8"/>
    <w:rsid w:val="00AF6C90"/>
    <w:rsid w:val="00B11FB2"/>
    <w:rsid w:val="00B35420"/>
    <w:rsid w:val="00B54DAA"/>
    <w:rsid w:val="00B60EC3"/>
    <w:rsid w:val="00B64C38"/>
    <w:rsid w:val="00C0246B"/>
    <w:rsid w:val="00C077CA"/>
    <w:rsid w:val="00C26BF9"/>
    <w:rsid w:val="00C41878"/>
    <w:rsid w:val="00C91CCA"/>
    <w:rsid w:val="00CD2915"/>
    <w:rsid w:val="00CE104D"/>
    <w:rsid w:val="00CE7120"/>
    <w:rsid w:val="00CF7A22"/>
    <w:rsid w:val="00D22172"/>
    <w:rsid w:val="00D33CFE"/>
    <w:rsid w:val="00D74DD9"/>
    <w:rsid w:val="00D840BD"/>
    <w:rsid w:val="00DC0FBD"/>
    <w:rsid w:val="00DE3F25"/>
    <w:rsid w:val="00DF1FA6"/>
    <w:rsid w:val="00E02D5A"/>
    <w:rsid w:val="00E34E08"/>
    <w:rsid w:val="00E41203"/>
    <w:rsid w:val="00EA02CD"/>
    <w:rsid w:val="00EC081A"/>
    <w:rsid w:val="00EE3C75"/>
    <w:rsid w:val="00EF6411"/>
    <w:rsid w:val="00F21610"/>
    <w:rsid w:val="00F27CD0"/>
    <w:rsid w:val="00F409EA"/>
    <w:rsid w:val="00F8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6B4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0"/>
      <w:szCs w:val="20"/>
      <w:lang w:val="ru-RU" w:eastAsia="zh-CN" w:bidi="hi-IN"/>
    </w:rPr>
  </w:style>
  <w:style w:type="paragraph" w:styleId="a4">
    <w:name w:val="List Paragraph"/>
    <w:basedOn w:val="a"/>
    <w:uiPriority w:val="34"/>
    <w:qFormat/>
    <w:rsid w:val="000C7F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A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annotation reference"/>
    <w:basedOn w:val="a0"/>
    <w:uiPriority w:val="99"/>
    <w:semiHidden/>
    <w:unhideWhenUsed/>
    <w:rsid w:val="00100D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0D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0D61"/>
    <w:rPr>
      <w:rFonts w:ascii="Calibri" w:eastAsia="Calibri" w:hAnsi="Calibri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0D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0D61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93A1-B9C4-445F-AB91-40071438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МПК Марина</dc:creator>
  <cp:lastModifiedBy>user</cp:lastModifiedBy>
  <cp:revision>2</cp:revision>
  <cp:lastPrinted>2019-10-28T08:33:00Z</cp:lastPrinted>
  <dcterms:created xsi:type="dcterms:W3CDTF">2020-05-15T13:55:00Z</dcterms:created>
  <dcterms:modified xsi:type="dcterms:W3CDTF">2020-05-15T13:55:00Z</dcterms:modified>
</cp:coreProperties>
</file>