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FF" w:rsidRDefault="00E269FF" w:rsidP="00E269FF">
      <w:pPr>
        <w:pStyle w:val="12"/>
        <w:keepNext/>
        <w:keepLines/>
        <w:shd w:val="clear" w:color="auto" w:fill="auto"/>
        <w:spacing w:after="0" w:line="240" w:lineRule="auto"/>
        <w:ind w:firstLine="709"/>
        <w:jc w:val="center"/>
        <w:rPr>
          <w:sz w:val="32"/>
          <w:szCs w:val="36"/>
          <w:lang w:val="uk-UA"/>
        </w:rPr>
      </w:pPr>
      <w:proofErr w:type="spellStart"/>
      <w:r w:rsidRPr="00E269FF">
        <w:rPr>
          <w:sz w:val="32"/>
          <w:szCs w:val="36"/>
        </w:rPr>
        <w:t>Пояснювальна</w:t>
      </w:r>
      <w:proofErr w:type="spellEnd"/>
      <w:r w:rsidRPr="00E269FF">
        <w:rPr>
          <w:sz w:val="32"/>
          <w:szCs w:val="36"/>
        </w:rPr>
        <w:t xml:space="preserve"> записка</w:t>
      </w:r>
    </w:p>
    <w:p w:rsidR="00E269FF" w:rsidRDefault="00E269FF" w:rsidP="00E269FF">
      <w:pPr>
        <w:pStyle w:val="12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  <w:lang w:val="uk-UA"/>
        </w:rPr>
      </w:pPr>
      <w:r w:rsidRPr="00031757">
        <w:rPr>
          <w:sz w:val="28"/>
          <w:szCs w:val="28"/>
          <w:lang w:val="uk-UA"/>
        </w:rPr>
        <w:t xml:space="preserve">до проекту рішення виконавчого комітету міської ради </w:t>
      </w:r>
    </w:p>
    <w:p w:rsidR="00031757" w:rsidRPr="00031757" w:rsidRDefault="00031757" w:rsidP="00E269FF">
      <w:pPr>
        <w:pStyle w:val="12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031757">
        <w:rPr>
          <w:sz w:val="28"/>
          <w:szCs w:val="28"/>
        </w:rPr>
        <w:t xml:space="preserve">Про </w:t>
      </w:r>
      <w:proofErr w:type="spellStart"/>
      <w:r w:rsidRPr="00031757">
        <w:rPr>
          <w:sz w:val="28"/>
          <w:szCs w:val="28"/>
        </w:rPr>
        <w:t>встановлення</w:t>
      </w:r>
      <w:proofErr w:type="spellEnd"/>
      <w:r w:rsidRPr="00031757">
        <w:rPr>
          <w:sz w:val="28"/>
          <w:szCs w:val="28"/>
        </w:rPr>
        <w:t xml:space="preserve"> </w:t>
      </w:r>
      <w:proofErr w:type="spellStart"/>
      <w:r w:rsidRPr="00031757">
        <w:rPr>
          <w:sz w:val="28"/>
          <w:szCs w:val="28"/>
        </w:rPr>
        <w:t>тарифів</w:t>
      </w:r>
      <w:proofErr w:type="spellEnd"/>
      <w:r w:rsidRPr="00031757">
        <w:rPr>
          <w:sz w:val="28"/>
          <w:szCs w:val="28"/>
        </w:rPr>
        <w:t xml:space="preserve"> на </w:t>
      </w:r>
      <w:proofErr w:type="spellStart"/>
      <w:r w:rsidRPr="00031757">
        <w:rPr>
          <w:sz w:val="28"/>
          <w:szCs w:val="28"/>
        </w:rPr>
        <w:t>теплову</w:t>
      </w:r>
      <w:proofErr w:type="spellEnd"/>
      <w:r w:rsidRPr="00031757">
        <w:rPr>
          <w:sz w:val="28"/>
          <w:szCs w:val="28"/>
        </w:rPr>
        <w:t xml:space="preserve"> </w:t>
      </w:r>
      <w:proofErr w:type="spellStart"/>
      <w:r w:rsidRPr="00031757">
        <w:rPr>
          <w:sz w:val="28"/>
          <w:szCs w:val="28"/>
        </w:rPr>
        <w:t>енергію</w:t>
      </w:r>
      <w:proofErr w:type="spellEnd"/>
      <w:r w:rsidRPr="00031757">
        <w:rPr>
          <w:sz w:val="28"/>
          <w:szCs w:val="28"/>
        </w:rPr>
        <w:t xml:space="preserve">, </w:t>
      </w:r>
      <w:proofErr w:type="spellStart"/>
      <w:r w:rsidRPr="00031757">
        <w:rPr>
          <w:sz w:val="28"/>
          <w:szCs w:val="28"/>
        </w:rPr>
        <w:t>її</w:t>
      </w:r>
      <w:proofErr w:type="spellEnd"/>
      <w:r w:rsidRPr="00031757">
        <w:rPr>
          <w:sz w:val="28"/>
          <w:szCs w:val="28"/>
        </w:rPr>
        <w:t xml:space="preserve"> </w:t>
      </w:r>
      <w:proofErr w:type="spellStart"/>
      <w:r w:rsidRPr="00031757">
        <w:rPr>
          <w:spacing w:val="-1"/>
          <w:sz w:val="28"/>
          <w:szCs w:val="28"/>
        </w:rPr>
        <w:t>виробництво</w:t>
      </w:r>
      <w:proofErr w:type="spellEnd"/>
      <w:r w:rsidRPr="00031757">
        <w:rPr>
          <w:spacing w:val="-1"/>
          <w:sz w:val="28"/>
          <w:szCs w:val="28"/>
        </w:rPr>
        <w:t xml:space="preserve">, </w:t>
      </w:r>
      <w:proofErr w:type="spellStart"/>
      <w:r w:rsidRPr="00031757">
        <w:rPr>
          <w:sz w:val="28"/>
          <w:szCs w:val="28"/>
        </w:rPr>
        <w:t>транспортування</w:t>
      </w:r>
      <w:proofErr w:type="spellEnd"/>
      <w:r w:rsidRPr="00031757">
        <w:rPr>
          <w:sz w:val="28"/>
          <w:szCs w:val="28"/>
        </w:rPr>
        <w:t xml:space="preserve"> та </w:t>
      </w:r>
      <w:proofErr w:type="spellStart"/>
      <w:r w:rsidRPr="00031757">
        <w:rPr>
          <w:sz w:val="28"/>
          <w:szCs w:val="28"/>
        </w:rPr>
        <w:t>постачання</w:t>
      </w:r>
      <w:proofErr w:type="spellEnd"/>
      <w:r w:rsidRPr="00031757">
        <w:rPr>
          <w:sz w:val="28"/>
          <w:szCs w:val="28"/>
        </w:rPr>
        <w:t xml:space="preserve">, </w:t>
      </w:r>
      <w:proofErr w:type="spellStart"/>
      <w:r w:rsidRPr="00031757">
        <w:rPr>
          <w:sz w:val="28"/>
          <w:szCs w:val="28"/>
        </w:rPr>
        <w:t>послуги</w:t>
      </w:r>
      <w:proofErr w:type="spellEnd"/>
      <w:r w:rsidRPr="00031757">
        <w:rPr>
          <w:sz w:val="28"/>
          <w:szCs w:val="28"/>
        </w:rPr>
        <w:t xml:space="preserve"> з </w:t>
      </w:r>
      <w:proofErr w:type="spellStart"/>
      <w:r w:rsidRPr="00031757">
        <w:rPr>
          <w:sz w:val="28"/>
          <w:szCs w:val="28"/>
        </w:rPr>
        <w:t>постачання</w:t>
      </w:r>
      <w:proofErr w:type="spellEnd"/>
      <w:r w:rsidRPr="00031757">
        <w:rPr>
          <w:sz w:val="28"/>
          <w:szCs w:val="28"/>
        </w:rPr>
        <w:t xml:space="preserve"> </w:t>
      </w:r>
      <w:proofErr w:type="spellStart"/>
      <w:r w:rsidRPr="00031757">
        <w:rPr>
          <w:sz w:val="28"/>
          <w:szCs w:val="28"/>
        </w:rPr>
        <w:t>теплової</w:t>
      </w:r>
      <w:proofErr w:type="spellEnd"/>
      <w:r w:rsidRPr="00031757">
        <w:rPr>
          <w:sz w:val="28"/>
          <w:szCs w:val="28"/>
        </w:rPr>
        <w:t xml:space="preserve"> </w:t>
      </w:r>
      <w:proofErr w:type="spellStart"/>
      <w:r w:rsidRPr="00031757">
        <w:rPr>
          <w:sz w:val="28"/>
          <w:szCs w:val="28"/>
        </w:rPr>
        <w:t>енергії</w:t>
      </w:r>
      <w:proofErr w:type="spellEnd"/>
      <w:r w:rsidRPr="00031757">
        <w:rPr>
          <w:sz w:val="28"/>
          <w:szCs w:val="28"/>
        </w:rPr>
        <w:t xml:space="preserve">, </w:t>
      </w:r>
      <w:proofErr w:type="spellStart"/>
      <w:r w:rsidRPr="00031757">
        <w:rPr>
          <w:sz w:val="28"/>
          <w:szCs w:val="28"/>
        </w:rPr>
        <w:t>послуги</w:t>
      </w:r>
      <w:proofErr w:type="spellEnd"/>
      <w:r w:rsidRPr="00031757">
        <w:rPr>
          <w:sz w:val="28"/>
          <w:szCs w:val="28"/>
        </w:rPr>
        <w:t xml:space="preserve"> з </w:t>
      </w:r>
      <w:proofErr w:type="spellStart"/>
      <w:r w:rsidRPr="00031757">
        <w:rPr>
          <w:sz w:val="28"/>
          <w:szCs w:val="28"/>
        </w:rPr>
        <w:t>постачання</w:t>
      </w:r>
      <w:proofErr w:type="spellEnd"/>
      <w:r w:rsidRPr="00031757">
        <w:rPr>
          <w:sz w:val="28"/>
          <w:szCs w:val="28"/>
        </w:rPr>
        <w:t xml:space="preserve"> </w:t>
      </w:r>
      <w:proofErr w:type="spellStart"/>
      <w:r w:rsidRPr="00031757">
        <w:rPr>
          <w:sz w:val="28"/>
          <w:szCs w:val="28"/>
        </w:rPr>
        <w:t>гарячої</w:t>
      </w:r>
      <w:proofErr w:type="spellEnd"/>
      <w:r w:rsidRPr="00031757">
        <w:rPr>
          <w:sz w:val="28"/>
          <w:szCs w:val="28"/>
        </w:rPr>
        <w:t xml:space="preserve"> води ПРИВАТНОМУ </w:t>
      </w:r>
      <w:r w:rsidRPr="00031757">
        <w:rPr>
          <w:sz w:val="28"/>
          <w:szCs w:val="28"/>
          <w:lang w:val="uk-UA"/>
        </w:rPr>
        <w:t xml:space="preserve"> </w:t>
      </w:r>
      <w:r w:rsidRPr="00031757">
        <w:rPr>
          <w:sz w:val="28"/>
          <w:szCs w:val="28"/>
        </w:rPr>
        <w:t>ПІДПРИЄМСТВУ</w:t>
      </w:r>
      <w:r w:rsidRPr="00031757">
        <w:rPr>
          <w:sz w:val="28"/>
          <w:szCs w:val="28"/>
          <w:lang w:val="uk-UA"/>
        </w:rPr>
        <w:t xml:space="preserve"> </w:t>
      </w:r>
      <w:r w:rsidRPr="00031757">
        <w:rPr>
          <w:sz w:val="28"/>
          <w:szCs w:val="28"/>
        </w:rPr>
        <w:t>«СПЕЦІАЛЬНА</w:t>
      </w:r>
      <w:r w:rsidRPr="00031757">
        <w:rPr>
          <w:sz w:val="28"/>
          <w:szCs w:val="28"/>
        </w:rPr>
        <w:tab/>
        <w:t>ЕНЕРГЕТИЧНА</w:t>
      </w:r>
      <w:r w:rsidRPr="00031757">
        <w:rPr>
          <w:sz w:val="28"/>
          <w:szCs w:val="28"/>
          <w:lang w:val="uk-UA"/>
        </w:rPr>
        <w:t xml:space="preserve"> </w:t>
      </w:r>
      <w:r w:rsidRPr="00031757">
        <w:rPr>
          <w:sz w:val="28"/>
          <w:szCs w:val="28"/>
        </w:rPr>
        <w:t xml:space="preserve">КОМПАНІЯ» для потреб </w:t>
      </w:r>
      <w:proofErr w:type="spellStart"/>
      <w:r w:rsidRPr="00031757">
        <w:rPr>
          <w:sz w:val="28"/>
          <w:szCs w:val="28"/>
        </w:rPr>
        <w:t>населення</w:t>
      </w:r>
      <w:proofErr w:type="spellEnd"/>
      <w:r w:rsidRPr="00031757">
        <w:rPr>
          <w:sz w:val="28"/>
          <w:szCs w:val="28"/>
        </w:rPr>
        <w:t xml:space="preserve">, </w:t>
      </w:r>
      <w:proofErr w:type="spellStart"/>
      <w:r w:rsidRPr="00031757">
        <w:rPr>
          <w:sz w:val="28"/>
          <w:szCs w:val="28"/>
        </w:rPr>
        <w:t>бюджетних</w:t>
      </w:r>
      <w:proofErr w:type="spellEnd"/>
      <w:r w:rsidRPr="00031757">
        <w:rPr>
          <w:sz w:val="28"/>
          <w:szCs w:val="28"/>
        </w:rPr>
        <w:t xml:space="preserve"> </w:t>
      </w:r>
      <w:proofErr w:type="spellStart"/>
      <w:r w:rsidRPr="00031757">
        <w:rPr>
          <w:sz w:val="28"/>
          <w:szCs w:val="28"/>
        </w:rPr>
        <w:t>установ</w:t>
      </w:r>
      <w:proofErr w:type="spellEnd"/>
      <w:r w:rsidRPr="00031757">
        <w:rPr>
          <w:sz w:val="28"/>
          <w:szCs w:val="28"/>
        </w:rPr>
        <w:t xml:space="preserve">, </w:t>
      </w:r>
      <w:proofErr w:type="spellStart"/>
      <w:r w:rsidRPr="00031757">
        <w:rPr>
          <w:sz w:val="28"/>
          <w:szCs w:val="28"/>
        </w:rPr>
        <w:t>інших</w:t>
      </w:r>
      <w:proofErr w:type="spellEnd"/>
      <w:r w:rsidRPr="00031757">
        <w:rPr>
          <w:sz w:val="28"/>
          <w:szCs w:val="28"/>
        </w:rPr>
        <w:t xml:space="preserve"> </w:t>
      </w:r>
      <w:proofErr w:type="spellStart"/>
      <w:r w:rsidRPr="00031757">
        <w:rPr>
          <w:sz w:val="28"/>
          <w:szCs w:val="28"/>
        </w:rPr>
        <w:t>споживачів</w:t>
      </w:r>
      <w:proofErr w:type="spellEnd"/>
      <w:r>
        <w:rPr>
          <w:sz w:val="28"/>
          <w:szCs w:val="28"/>
          <w:lang w:val="uk-UA"/>
        </w:rPr>
        <w:t>»</w:t>
      </w:r>
    </w:p>
    <w:p w:rsidR="00E269FF" w:rsidRPr="00DE20C8" w:rsidRDefault="00E269FF" w:rsidP="00E269FF">
      <w:pPr>
        <w:pStyle w:val="12"/>
        <w:keepNext/>
        <w:keepLines/>
        <w:shd w:val="clear" w:color="auto" w:fill="auto"/>
        <w:spacing w:after="0" w:line="240" w:lineRule="auto"/>
        <w:ind w:firstLine="709"/>
        <w:jc w:val="both"/>
        <w:rPr>
          <w:b/>
          <w:i/>
          <w:sz w:val="14"/>
          <w:szCs w:val="28"/>
        </w:rPr>
      </w:pPr>
    </w:p>
    <w:p w:rsidR="00E269FF" w:rsidRPr="00E269FF" w:rsidRDefault="00E269FF" w:rsidP="00E269FF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E269FF">
        <w:rPr>
          <w:sz w:val="28"/>
          <w:szCs w:val="28"/>
          <w:lang w:val="uk-UA"/>
        </w:rPr>
        <w:t xml:space="preserve">ПП «Спеціальна Енергетична Компанія», створене за рішенням Власника №1 від «07» квітня 2008 року і на власності громадянина України Козлова Віктора Олексійовича. </w:t>
      </w:r>
    </w:p>
    <w:p w:rsidR="00E269FF" w:rsidRPr="00E269FF" w:rsidRDefault="00E269FF" w:rsidP="00E269FF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E269FF">
        <w:rPr>
          <w:sz w:val="28"/>
          <w:szCs w:val="28"/>
          <w:lang w:val="uk-UA"/>
        </w:rPr>
        <w:t xml:space="preserve">Підприємство здійснює свою діяльність у відповідності з Конституцією України, Господарським та Цивільним кодексом України, Законом України «Про господарські товариства», «Про власність», іншими законами та нормативними актами України, цим Статутом та рішенням власника. </w:t>
      </w:r>
    </w:p>
    <w:p w:rsidR="00E269FF" w:rsidRPr="00E269FF" w:rsidRDefault="00E269FF" w:rsidP="00E269FF">
      <w:pPr>
        <w:pStyle w:val="13"/>
        <w:shd w:val="clear" w:color="auto" w:fill="auto"/>
        <w:tabs>
          <w:tab w:val="left" w:pos="10348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E269FF">
        <w:rPr>
          <w:sz w:val="28"/>
          <w:szCs w:val="28"/>
          <w:lang w:val="uk-UA"/>
        </w:rPr>
        <w:t xml:space="preserve">Основною діяльністю підприємства є надання </w:t>
      </w:r>
      <w:r w:rsidRPr="00E269FF">
        <w:rPr>
          <w:sz w:val="28"/>
          <w:szCs w:val="28"/>
          <w:lang w:val="uk-UA" w:eastAsia="uk-UA"/>
        </w:rPr>
        <w:t>послуги з постачання теплової енергії і постачання гарячої води</w:t>
      </w:r>
      <w:r w:rsidRPr="00E269FF">
        <w:rPr>
          <w:sz w:val="28"/>
          <w:szCs w:val="28"/>
          <w:lang w:val="uk-UA"/>
        </w:rPr>
        <w:t>.</w:t>
      </w:r>
    </w:p>
    <w:p w:rsidR="00E269FF" w:rsidRPr="00E269FF" w:rsidRDefault="00E269FF" w:rsidP="00E269FF">
      <w:pPr>
        <w:pStyle w:val="13"/>
        <w:tabs>
          <w:tab w:val="left" w:pos="10348"/>
        </w:tabs>
        <w:ind w:firstLine="709"/>
        <w:jc w:val="both"/>
        <w:rPr>
          <w:sz w:val="28"/>
          <w:szCs w:val="28"/>
          <w:lang w:val="uk-UA"/>
        </w:rPr>
      </w:pPr>
      <w:r w:rsidRPr="00E269FF">
        <w:rPr>
          <w:sz w:val="28"/>
          <w:szCs w:val="28"/>
          <w:lang w:val="uk-UA"/>
        </w:rPr>
        <w:t>Теплова енергія реалізується трьом категоріям споживачів:</w:t>
      </w:r>
    </w:p>
    <w:p w:rsidR="00E269FF" w:rsidRPr="00E269FF" w:rsidRDefault="00E269FF" w:rsidP="00E269FF">
      <w:pPr>
        <w:pStyle w:val="13"/>
        <w:numPr>
          <w:ilvl w:val="0"/>
          <w:numId w:val="3"/>
        </w:numPr>
        <w:tabs>
          <w:tab w:val="left" w:pos="1134"/>
        </w:tabs>
        <w:ind w:hanging="720"/>
        <w:jc w:val="both"/>
        <w:rPr>
          <w:sz w:val="28"/>
          <w:szCs w:val="28"/>
          <w:lang w:val="uk-UA"/>
        </w:rPr>
      </w:pPr>
      <w:r w:rsidRPr="00E269FF">
        <w:rPr>
          <w:sz w:val="28"/>
          <w:szCs w:val="28"/>
          <w:lang w:val="uk-UA"/>
        </w:rPr>
        <w:t>населенню – 69,76% від загального об'єму реалізації;</w:t>
      </w:r>
    </w:p>
    <w:p w:rsidR="00E269FF" w:rsidRPr="00E269FF" w:rsidRDefault="00E269FF" w:rsidP="00E269FF">
      <w:pPr>
        <w:pStyle w:val="13"/>
        <w:numPr>
          <w:ilvl w:val="0"/>
          <w:numId w:val="3"/>
        </w:numPr>
        <w:tabs>
          <w:tab w:val="left" w:pos="1134"/>
        </w:tabs>
        <w:ind w:hanging="720"/>
        <w:jc w:val="both"/>
        <w:rPr>
          <w:sz w:val="28"/>
          <w:szCs w:val="28"/>
          <w:lang w:val="uk-UA"/>
        </w:rPr>
      </w:pPr>
      <w:r w:rsidRPr="00E269FF">
        <w:rPr>
          <w:sz w:val="28"/>
          <w:szCs w:val="28"/>
          <w:lang w:val="uk-UA"/>
        </w:rPr>
        <w:t>бюджетним установам – 28,61%;</w:t>
      </w:r>
    </w:p>
    <w:p w:rsidR="00E269FF" w:rsidRPr="00E269FF" w:rsidRDefault="00E269FF" w:rsidP="00E269FF">
      <w:pPr>
        <w:pStyle w:val="13"/>
        <w:numPr>
          <w:ilvl w:val="0"/>
          <w:numId w:val="3"/>
        </w:numPr>
        <w:tabs>
          <w:tab w:val="left" w:pos="1134"/>
        </w:tabs>
        <w:ind w:hanging="720"/>
        <w:jc w:val="both"/>
        <w:rPr>
          <w:sz w:val="28"/>
          <w:szCs w:val="28"/>
          <w:lang w:val="uk-UA"/>
        </w:rPr>
      </w:pPr>
      <w:r w:rsidRPr="00E269FF">
        <w:rPr>
          <w:sz w:val="28"/>
          <w:szCs w:val="28"/>
          <w:lang w:val="uk-UA"/>
        </w:rPr>
        <w:t>Іншим споживачам – 1,63%.</w:t>
      </w:r>
    </w:p>
    <w:p w:rsidR="00E269FF" w:rsidRPr="00E269FF" w:rsidRDefault="00E269FF" w:rsidP="00E269FF">
      <w:pPr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269FF">
        <w:rPr>
          <w:rFonts w:ascii="Times New Roman" w:hAnsi="Times New Roman"/>
          <w:color w:val="auto"/>
          <w:sz w:val="28"/>
          <w:szCs w:val="28"/>
          <w:lang w:val="uk-UA"/>
        </w:rPr>
        <w:t>Приватне підприємство «Спеціа</w:t>
      </w:r>
      <w:bookmarkStart w:id="0" w:name="_GoBack"/>
      <w:bookmarkEnd w:id="0"/>
      <w:r w:rsidRPr="00E269FF">
        <w:rPr>
          <w:rFonts w:ascii="Times New Roman" w:hAnsi="Times New Roman"/>
          <w:color w:val="auto"/>
          <w:sz w:val="28"/>
          <w:szCs w:val="28"/>
          <w:lang w:val="uk-UA"/>
        </w:rPr>
        <w:t>льна Енергетична Компанія» обслуговує 4 котельних, які працюють на природному газі.</w:t>
      </w:r>
    </w:p>
    <w:p w:rsidR="00E269FF" w:rsidRPr="00E269FF" w:rsidRDefault="00E269FF" w:rsidP="00E269FF">
      <w:pPr>
        <w:pStyle w:val="13"/>
        <w:tabs>
          <w:tab w:val="left" w:pos="709"/>
        </w:tabs>
        <w:ind w:firstLine="0"/>
        <w:jc w:val="both"/>
        <w:rPr>
          <w:sz w:val="28"/>
          <w:szCs w:val="28"/>
        </w:rPr>
      </w:pPr>
      <w:r w:rsidRPr="00E269FF">
        <w:rPr>
          <w:sz w:val="28"/>
          <w:szCs w:val="28"/>
          <w:lang w:val="uk-UA"/>
        </w:rPr>
        <w:tab/>
      </w:r>
      <w:proofErr w:type="spellStart"/>
      <w:proofErr w:type="gramStart"/>
      <w:r w:rsidRPr="00E269FF">
        <w:rPr>
          <w:sz w:val="28"/>
          <w:szCs w:val="28"/>
        </w:rPr>
        <w:t>П</w:t>
      </w:r>
      <w:proofErr w:type="gramEnd"/>
      <w:r w:rsidRPr="00E269FF">
        <w:rPr>
          <w:sz w:val="28"/>
          <w:szCs w:val="28"/>
        </w:rPr>
        <w:t>ідприємство</w:t>
      </w:r>
      <w:proofErr w:type="spellEnd"/>
      <w:r w:rsidRPr="00E269FF">
        <w:rPr>
          <w:sz w:val="28"/>
          <w:szCs w:val="28"/>
        </w:rPr>
        <w:t xml:space="preserve"> є </w:t>
      </w:r>
      <w:proofErr w:type="spellStart"/>
      <w:r w:rsidRPr="00E269FF">
        <w:rPr>
          <w:sz w:val="28"/>
          <w:szCs w:val="28"/>
        </w:rPr>
        <w:t>платником</w:t>
      </w:r>
      <w:proofErr w:type="spellEnd"/>
      <w:r w:rsidRPr="00E269FF">
        <w:rPr>
          <w:sz w:val="28"/>
          <w:szCs w:val="28"/>
        </w:rPr>
        <w:t xml:space="preserve"> </w:t>
      </w:r>
      <w:proofErr w:type="spellStart"/>
      <w:r w:rsidRPr="00E269FF">
        <w:rPr>
          <w:sz w:val="28"/>
          <w:szCs w:val="28"/>
        </w:rPr>
        <w:t>податку</w:t>
      </w:r>
      <w:proofErr w:type="spellEnd"/>
      <w:r w:rsidRPr="00E269FF">
        <w:rPr>
          <w:sz w:val="28"/>
          <w:szCs w:val="28"/>
        </w:rPr>
        <w:t xml:space="preserve"> на </w:t>
      </w:r>
      <w:proofErr w:type="spellStart"/>
      <w:r w:rsidRPr="00E269FF">
        <w:rPr>
          <w:sz w:val="28"/>
          <w:szCs w:val="28"/>
        </w:rPr>
        <w:t>додану</w:t>
      </w:r>
      <w:proofErr w:type="spellEnd"/>
      <w:r w:rsidRPr="00E269FF">
        <w:rPr>
          <w:sz w:val="28"/>
          <w:szCs w:val="28"/>
        </w:rPr>
        <w:t xml:space="preserve"> </w:t>
      </w:r>
      <w:proofErr w:type="spellStart"/>
      <w:r w:rsidRPr="00E269FF">
        <w:rPr>
          <w:sz w:val="28"/>
          <w:szCs w:val="28"/>
        </w:rPr>
        <w:t>вартість</w:t>
      </w:r>
      <w:proofErr w:type="spellEnd"/>
      <w:r w:rsidRPr="00E269FF">
        <w:rPr>
          <w:sz w:val="28"/>
          <w:szCs w:val="28"/>
        </w:rPr>
        <w:t xml:space="preserve"> з 1 </w:t>
      </w:r>
      <w:proofErr w:type="spellStart"/>
      <w:r w:rsidRPr="00E269FF">
        <w:rPr>
          <w:sz w:val="28"/>
          <w:szCs w:val="28"/>
        </w:rPr>
        <w:t>жовтня</w:t>
      </w:r>
      <w:proofErr w:type="spellEnd"/>
      <w:r w:rsidRPr="00E269FF">
        <w:rPr>
          <w:sz w:val="28"/>
          <w:szCs w:val="28"/>
        </w:rPr>
        <w:t xml:space="preserve"> 2016 року.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E269FF">
        <w:rPr>
          <w:rFonts w:ascii="Times New Roman" w:eastAsia="Times New Roman" w:hAnsi="Times New Roman" w:cs="Times New Roman"/>
          <w:bCs/>
          <w:color w:val="auto"/>
          <w:spacing w:val="10"/>
          <w:sz w:val="28"/>
          <w:szCs w:val="28"/>
          <w:lang w:val="uk-UA" w:eastAsia="uk-UA"/>
        </w:rPr>
        <w:t>Формування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тарифів проведено відповідно до "Порядку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води", затверджений постановою Кабінету Міністрів України від 01.06.2011 № 869 (далі- Порядок).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Згідно п. 9 Порядку, тарифи на теплову енергію, що виробляється та постачається за допомогою систем автономного опалення, формуються та встановлюються окремо для кожного багатоквартирного будинку, обладнаного системою автономного опалення, з урахуванням собівартості виробництва і постачання теплової енергії на таких системах, а також рентабельності ліцензіата.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Приватне підприємство «Спеціальна Енергетична Компанія» надає послуги  десятьом житловим будинкам, три з яких обладнані автономними системами опалення, чотирьом бюджетним організаціям та чотирьом іншим споживачам.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uk-UA" w:eastAsia="uk-UA"/>
        </w:rPr>
        <w:t>Розрахунок фонду оплати праці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по всіх статтях витрат проведено, враховуючи мінімальну заробітну плату на 2023 р. (Кодекс законів про працю України,  Закон України "Про оплату праці", Бюджетний кодекс). </w:t>
      </w:r>
    </w:p>
    <w:p w:rsidR="00E269FF" w:rsidRPr="00E269FF" w:rsidRDefault="00E269FF" w:rsidP="00E269FF">
      <w:pPr>
        <w:tabs>
          <w:tab w:val="left" w:pos="7580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E269F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uk-UA" w:eastAsia="uk-UA"/>
        </w:rPr>
        <w:t>Нарахування на заробітну плату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прийнято згідно чинного законодавства в розмірі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22 % (єдиний соціальний внесок на обов’язкове державне страхування).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На підприємстві встановлена погодинна система оплати праці. 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>Основна заробітна плата виробничого персоналу, безпосередньо пов'язаного з виробничим процесом, визначена відповідно до штатних розкладів. Штатні розклади розраховано, виходячи з мінімальної заробітної плати, рекомендованого коефіцієнта співвідношень мінімальної тарифної ставки робітника І розряду (місячної тарифної ставки) для експлуатації обладнання теплових мереж згідно Галузевої угоди та норм тривалості робочого часу.</w:t>
      </w:r>
    </w:p>
    <w:p w:rsidR="00E269FF" w:rsidRPr="00E269FF" w:rsidRDefault="00E269FF" w:rsidP="00E269FF">
      <w:pPr>
        <w:tabs>
          <w:tab w:val="left" w:pos="7580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Розподіл витрат на заробітну плату та нарахувань на неї інженерно- технічних працівників, які виконують роботи загального призначення по всьому підприємству, здійснюється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пропорційно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кількості корисної теплової енергії власного виробництва для різних категорій споживачів.</w:t>
      </w:r>
    </w:p>
    <w:p w:rsidR="00E269FF" w:rsidRPr="00E269FF" w:rsidRDefault="00E269FF" w:rsidP="00E269FF">
      <w:pPr>
        <w:tabs>
          <w:tab w:val="left" w:pos="7580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Планований прибуток визначається згідно п. 27 Порядку, як сума коштів, що додається до суми повної планованої собівартості, і спрямовується на відрахування до резервного капіталу, а також відшкодування витрат з податку на прибуток та забезпечення обігових коштів.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Витрати на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внутрішньобудинкове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обслуговування в тарифах не враховано.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E269F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uk-UA" w:eastAsia="uk-UA"/>
        </w:rPr>
        <w:t>Технічні показники, необхідні для розрахунку тарифів,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визначені згідно "Норм та вказівок по нормуванню витрат палива та теплової енергії на опалення житлових та громадських споруд, а також на господарсько-побутові потреби в Україні" (Керівний технічний матеріал - КТМ 204 України 244-94), затверджених Державним комітетом України по житлово-комунальному господарству України 14 грудня 1993 року.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Плановий розрахунок річної потреби теплової енергії проведено згідно КТМ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204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України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244-94.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Річну кількість корисно використаної теплоти визначено як суму обсягів постачання теплової енергії  на потреби опалення, підігріву води та виробництва пари.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Розрахунок річної потреби теплової енергії на опалення для споживачів, які не мають приладів обліку, визначається за формулою:</w:t>
      </w:r>
    </w:p>
    <w:p w:rsidR="00E269FF" w:rsidRPr="00E269FF" w:rsidRDefault="00E269FF" w:rsidP="00E269FF">
      <w:pPr>
        <w:spacing w:line="360" w:lineRule="auto"/>
        <w:ind w:firstLine="709"/>
        <w:jc w:val="center"/>
        <w:rPr>
          <w:rFonts w:ascii="Times New Roman" w:hAnsi="Times New Roman"/>
          <w:color w:val="auto"/>
          <w:kern w:val="28"/>
          <w:sz w:val="28"/>
          <w:szCs w:val="28"/>
          <w:lang w:val="uk-UA"/>
        </w:rPr>
      </w:pPr>
      <w:r w:rsidRPr="00E269FF">
        <w:rPr>
          <w:rFonts w:ascii="Times New Roman" w:hAnsi="Times New Roman"/>
          <w:color w:val="auto"/>
          <w:kern w:val="28"/>
          <w:position w:val="-14"/>
          <w:sz w:val="28"/>
          <w:szCs w:val="28"/>
          <w:lang w:val="uk-UA"/>
        </w:rPr>
        <w:object w:dxaOrig="33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8pt;height:23.4pt" o:ole="">
            <v:imagedata r:id="rId6" o:title=""/>
          </v:shape>
          <o:OLEObject Type="Embed" ProgID="Equation.3" ShapeID="_x0000_i1025" DrawAspect="Content" ObjectID="_1760355314" r:id="rId7"/>
        </w:object>
      </w:r>
    </w:p>
    <w:p w:rsidR="00E269FF" w:rsidRPr="00E269FF" w:rsidRDefault="00E269FF" w:rsidP="00E269FF">
      <w:pPr>
        <w:ind w:firstLine="709"/>
        <w:jc w:val="both"/>
        <w:rPr>
          <w:rFonts w:ascii="Times New Roman" w:hAnsi="Times New Roman"/>
          <w:color w:val="auto"/>
          <w:kern w:val="28"/>
          <w:sz w:val="28"/>
          <w:szCs w:val="28"/>
          <w:lang w:val="uk-UA"/>
        </w:rPr>
      </w:pPr>
      <w:r w:rsidRPr="00E269FF">
        <w:rPr>
          <w:rFonts w:ascii="Times New Roman" w:hAnsi="Times New Roman"/>
          <w:color w:val="auto"/>
          <w:kern w:val="28"/>
          <w:sz w:val="28"/>
          <w:szCs w:val="28"/>
          <w:lang w:val="en-US"/>
        </w:rPr>
        <w:t>q</w:t>
      </w:r>
      <w:r w:rsidRPr="00E269FF">
        <w:rPr>
          <w:rFonts w:ascii="Times New Roman" w:hAnsi="Times New Roman"/>
          <w:color w:val="auto"/>
          <w:kern w:val="28"/>
          <w:sz w:val="28"/>
          <w:szCs w:val="28"/>
          <w:vertAlign w:val="subscript"/>
        </w:rPr>
        <w:t>0</w:t>
      </w:r>
      <w:proofErr w:type="gramStart"/>
      <w:r w:rsidRPr="00E269FF">
        <w:rPr>
          <w:rFonts w:ascii="Times New Roman" w:hAnsi="Times New Roman"/>
          <w:color w:val="auto"/>
          <w:kern w:val="28"/>
          <w:sz w:val="28"/>
          <w:szCs w:val="28"/>
          <w:lang w:val="uk-UA"/>
        </w:rPr>
        <w:t>,  м</w:t>
      </w:r>
      <w:r w:rsidRPr="00E269FF">
        <w:rPr>
          <w:rFonts w:ascii="Times New Roman" w:hAnsi="Times New Roman"/>
          <w:color w:val="auto"/>
          <w:kern w:val="28"/>
          <w:sz w:val="28"/>
          <w:szCs w:val="28"/>
          <w:vertAlign w:val="superscript"/>
        </w:rPr>
        <w:t>3</w:t>
      </w:r>
      <w:proofErr w:type="gramEnd"/>
      <w:r w:rsidRPr="00E269FF">
        <w:rPr>
          <w:rFonts w:ascii="Times New Roman" w:hAnsi="Times New Roman"/>
          <w:color w:val="auto"/>
          <w:kern w:val="28"/>
          <w:sz w:val="28"/>
          <w:szCs w:val="28"/>
          <w:vertAlign w:val="superscript"/>
          <w:lang w:val="uk-UA"/>
        </w:rPr>
        <w:t xml:space="preserve"> </w:t>
      </w:r>
      <w:r w:rsidRPr="00E269FF">
        <w:rPr>
          <w:rFonts w:ascii="Times New Roman" w:hAnsi="Times New Roman"/>
          <w:color w:val="auto"/>
          <w:kern w:val="28"/>
          <w:sz w:val="28"/>
          <w:szCs w:val="28"/>
          <w:lang w:val="uk-UA"/>
        </w:rPr>
        <w:t xml:space="preserve">год ºС -  питома теплова характеристика на опалення (табличне значення); </w:t>
      </w:r>
    </w:p>
    <w:p w:rsidR="00E269FF" w:rsidRPr="00E269FF" w:rsidRDefault="00E269FF" w:rsidP="00E269FF">
      <w:pPr>
        <w:ind w:firstLine="709"/>
        <w:jc w:val="both"/>
        <w:rPr>
          <w:rFonts w:ascii="Times New Roman" w:hAnsi="Times New Roman"/>
          <w:color w:val="auto"/>
          <w:kern w:val="28"/>
          <w:sz w:val="28"/>
          <w:szCs w:val="28"/>
          <w:lang w:val="uk-UA"/>
        </w:rPr>
      </w:pPr>
      <w:proofErr w:type="spellStart"/>
      <w:r w:rsidRPr="00E269FF">
        <w:rPr>
          <w:rFonts w:ascii="Times New Roman" w:hAnsi="Times New Roman"/>
          <w:color w:val="auto"/>
          <w:kern w:val="28"/>
          <w:sz w:val="28"/>
          <w:szCs w:val="28"/>
          <w:lang w:val="en-US"/>
        </w:rPr>
        <w:t>t</w:t>
      </w:r>
      <w:r w:rsidRPr="00E269FF">
        <w:rPr>
          <w:rFonts w:ascii="Times New Roman" w:hAnsi="Times New Roman"/>
          <w:color w:val="auto"/>
          <w:kern w:val="28"/>
          <w:sz w:val="28"/>
          <w:szCs w:val="28"/>
          <w:vertAlign w:val="subscript"/>
          <w:lang w:val="en-US"/>
        </w:rPr>
        <w:t>c</w:t>
      </w:r>
      <w:r w:rsidRPr="00E269FF">
        <w:rPr>
          <w:rFonts w:ascii="Times New Roman" w:hAnsi="Times New Roman"/>
          <w:color w:val="auto"/>
          <w:kern w:val="28"/>
          <w:sz w:val="28"/>
          <w:szCs w:val="28"/>
          <w:vertAlign w:val="subscript"/>
          <w:lang w:val="uk-UA"/>
        </w:rPr>
        <w:t>ер.о</w:t>
      </w:r>
      <w:proofErr w:type="spellEnd"/>
      <w:r w:rsidRPr="00E269FF">
        <w:rPr>
          <w:rFonts w:ascii="Times New Roman" w:hAnsi="Times New Roman"/>
          <w:color w:val="auto"/>
          <w:kern w:val="28"/>
          <w:sz w:val="28"/>
          <w:szCs w:val="28"/>
          <w:lang w:val="uk-UA"/>
        </w:rPr>
        <w:t>, ºС-</w:t>
      </w:r>
      <w:proofErr w:type="gramStart"/>
      <w:r w:rsidRPr="00E269FF">
        <w:rPr>
          <w:rFonts w:ascii="Times New Roman" w:hAnsi="Times New Roman"/>
          <w:color w:val="auto"/>
          <w:kern w:val="28"/>
          <w:sz w:val="28"/>
          <w:szCs w:val="28"/>
          <w:lang w:val="uk-UA"/>
        </w:rPr>
        <w:t>середня  температура</w:t>
      </w:r>
      <w:proofErr w:type="gramEnd"/>
      <w:r w:rsidRPr="00E269FF">
        <w:rPr>
          <w:rFonts w:ascii="Times New Roman" w:hAnsi="Times New Roman"/>
          <w:color w:val="auto"/>
          <w:kern w:val="28"/>
          <w:sz w:val="28"/>
          <w:szCs w:val="28"/>
          <w:lang w:val="uk-UA"/>
        </w:rPr>
        <w:t xml:space="preserve"> зовнішнього повітря по Чернігову (табл.);</w:t>
      </w:r>
    </w:p>
    <w:p w:rsidR="00E269FF" w:rsidRPr="00E269FF" w:rsidRDefault="00E269FF" w:rsidP="00E269FF">
      <w:pPr>
        <w:ind w:firstLine="709"/>
        <w:jc w:val="both"/>
        <w:rPr>
          <w:rFonts w:ascii="Times New Roman" w:hAnsi="Times New Roman"/>
          <w:color w:val="auto"/>
          <w:kern w:val="28"/>
          <w:sz w:val="28"/>
          <w:szCs w:val="28"/>
          <w:lang w:val="uk-UA"/>
        </w:rPr>
      </w:pPr>
      <w:proofErr w:type="gramStart"/>
      <w:r w:rsidRPr="00E269FF">
        <w:rPr>
          <w:rFonts w:ascii="Times New Roman" w:hAnsi="Times New Roman"/>
          <w:color w:val="auto"/>
          <w:kern w:val="28"/>
          <w:sz w:val="28"/>
          <w:szCs w:val="28"/>
          <w:lang w:val="en-US"/>
        </w:rPr>
        <w:t>t</w:t>
      </w:r>
      <w:proofErr w:type="spellStart"/>
      <w:r w:rsidRPr="00E269FF">
        <w:rPr>
          <w:rFonts w:ascii="Times New Roman" w:hAnsi="Times New Roman"/>
          <w:color w:val="auto"/>
          <w:kern w:val="28"/>
          <w:sz w:val="28"/>
          <w:szCs w:val="28"/>
          <w:vertAlign w:val="subscript"/>
          <w:lang w:val="uk-UA"/>
        </w:rPr>
        <w:t>вн</w:t>
      </w:r>
      <w:proofErr w:type="spellEnd"/>
      <w:proofErr w:type="gramEnd"/>
      <w:r w:rsidRPr="00E269FF">
        <w:rPr>
          <w:rFonts w:ascii="Times New Roman" w:hAnsi="Times New Roman"/>
          <w:color w:val="auto"/>
          <w:kern w:val="28"/>
          <w:sz w:val="28"/>
          <w:szCs w:val="28"/>
          <w:lang w:val="uk-UA"/>
        </w:rPr>
        <w:t>,   ºС – середня температура внутрішнього повітря (табличне значення);</w:t>
      </w:r>
    </w:p>
    <w:p w:rsidR="00E269FF" w:rsidRPr="00E269FF" w:rsidRDefault="00E269FF" w:rsidP="00E269FF">
      <w:pPr>
        <w:ind w:firstLine="709"/>
        <w:jc w:val="both"/>
        <w:rPr>
          <w:rFonts w:ascii="Times New Roman" w:hAnsi="Times New Roman"/>
          <w:color w:val="auto"/>
          <w:kern w:val="28"/>
          <w:sz w:val="28"/>
          <w:szCs w:val="28"/>
          <w:lang w:val="uk-UA"/>
        </w:rPr>
      </w:pPr>
      <w:proofErr w:type="gramStart"/>
      <w:r w:rsidRPr="00E269FF">
        <w:rPr>
          <w:rFonts w:ascii="Times New Roman" w:hAnsi="Times New Roman"/>
          <w:color w:val="auto"/>
          <w:kern w:val="28"/>
          <w:sz w:val="28"/>
          <w:szCs w:val="28"/>
          <w:lang w:val="en-US"/>
        </w:rPr>
        <w:t>V</w:t>
      </w:r>
      <w:r w:rsidRPr="00E269FF">
        <w:rPr>
          <w:rFonts w:ascii="Times New Roman" w:hAnsi="Times New Roman"/>
          <w:color w:val="auto"/>
          <w:kern w:val="28"/>
          <w:sz w:val="28"/>
          <w:szCs w:val="28"/>
          <w:lang w:val="uk-UA"/>
        </w:rPr>
        <w:t xml:space="preserve">  м</w:t>
      </w:r>
      <w:r w:rsidRPr="00E269FF">
        <w:rPr>
          <w:rFonts w:ascii="Times New Roman" w:hAnsi="Times New Roman"/>
          <w:color w:val="auto"/>
          <w:kern w:val="28"/>
          <w:sz w:val="28"/>
          <w:szCs w:val="28"/>
          <w:vertAlign w:val="superscript"/>
          <w:lang w:val="uk-UA"/>
        </w:rPr>
        <w:t>3</w:t>
      </w:r>
      <w:proofErr w:type="gramEnd"/>
      <w:r w:rsidRPr="00E269FF">
        <w:rPr>
          <w:rFonts w:ascii="Times New Roman" w:hAnsi="Times New Roman"/>
          <w:color w:val="auto"/>
          <w:kern w:val="28"/>
          <w:sz w:val="28"/>
          <w:szCs w:val="28"/>
          <w:lang w:val="uk-UA"/>
        </w:rPr>
        <w:t xml:space="preserve"> - об’єм опалювального приміщення;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24 - кількість годин роботи системи опалення за добу;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uk-UA" w:eastAsia="uk-UA"/>
        </w:rPr>
        <w:t>0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- тривалість опалювального періоду, днів.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Норма споживання тепла на опалення для населення розрахована, виходячи із тривалості опалювального періоду 187 діб.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Потреба теплової енергії на опалення розраховується для кожної будівлі та споруди на опалювальний період з урахуванням індивідуальних розрахункових температур внутрішнього повітря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(табл. </w:t>
      </w:r>
      <w:proofErr w:type="gram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2.2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КТМ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204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України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244-94). </w:t>
      </w:r>
      <w:proofErr w:type="gramEnd"/>
    </w:p>
    <w:p w:rsidR="00E269FF" w:rsidRPr="00E269FF" w:rsidRDefault="00E269FF" w:rsidP="00E269F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Плановий розрахунок кількості теплової енергії на приготування гарячої води для споживачів, </w:t>
      </w:r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розраховано за формулою:</w:t>
      </w:r>
    </w:p>
    <w:p w:rsidR="00E269FF" w:rsidRPr="00E269FF" w:rsidRDefault="00E269FF" w:rsidP="00E269FF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Pr="00E269FF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річ</w:t>
      </w:r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=V*10</w:t>
      </w:r>
      <w:r w:rsidRPr="00E269FF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3 *</w:t>
      </w:r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((55-t</w:t>
      </w:r>
      <w:r w:rsidRPr="00E269FF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х</w:t>
      </w:r>
      <w:proofErr w:type="gramStart"/>
      <w:r w:rsidRPr="00E269FF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,з</w:t>
      </w:r>
      <w:proofErr w:type="gramEnd"/>
      <w:r w:rsidRPr="00E269FF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 </w:t>
      </w:r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)*П</w:t>
      </w:r>
      <w:r w:rsidRPr="00E269FF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0 </w:t>
      </w:r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+(350-П</w:t>
      </w:r>
      <w:r w:rsidRPr="00E269FF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0 </w:t>
      </w:r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)*(55-t</w:t>
      </w:r>
      <w:r w:rsidRPr="00E269FF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х.л</w:t>
      </w:r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))*10</w:t>
      </w:r>
      <w:r w:rsidRPr="00E269FF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-6</w:t>
      </w:r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, де</w:t>
      </w:r>
    </w:p>
    <w:p w:rsidR="00E269FF" w:rsidRPr="00E269FF" w:rsidRDefault="00E269FF" w:rsidP="00E269FF">
      <w:pPr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V-об</w:t>
      </w:r>
      <w:r w:rsidRPr="00E269FF">
        <w:rPr>
          <w:rFonts w:ascii="Times New Roman" w:hAnsi="Times New Roman" w:cs="Times New Roman"/>
          <w:color w:val="auto"/>
          <w:sz w:val="28"/>
          <w:szCs w:val="28"/>
        </w:rPr>
        <w:t>`</w:t>
      </w:r>
      <w:proofErr w:type="spellStart"/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єм</w:t>
      </w:r>
      <w:proofErr w:type="spellEnd"/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споживання гарячої води населенням на добу, м</w:t>
      </w:r>
      <w:r w:rsidRPr="00E269FF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>3</w:t>
      </w:r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E269FF" w:rsidRPr="00E269FF" w:rsidRDefault="00E269FF" w:rsidP="00E269FF">
      <w:pPr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t</w:t>
      </w:r>
      <w:r w:rsidRPr="00E269FF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х,з</w:t>
      </w:r>
      <w:proofErr w:type="spellEnd"/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t</w:t>
      </w:r>
      <w:r w:rsidRPr="00E269FF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х.л</w:t>
      </w:r>
      <w:proofErr w:type="spellEnd"/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- температура холодної (водопровідної)води взимку та влітку, при відсутності даних приймається рівною взимку 5ºС, влітку 15ºС;</w:t>
      </w:r>
    </w:p>
    <w:p w:rsidR="00E269FF" w:rsidRPr="00E269FF" w:rsidRDefault="00E269FF" w:rsidP="00E269FF">
      <w:pPr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E269FF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0</w:t>
      </w:r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- тривалість опалювального періоду, діб, П</w:t>
      </w:r>
      <w:r w:rsidRPr="00E269FF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0</w:t>
      </w:r>
      <w:r w:rsidRPr="00E269FF">
        <w:rPr>
          <w:rFonts w:ascii="Times New Roman" w:hAnsi="Times New Roman" w:cs="Times New Roman"/>
          <w:color w:val="auto"/>
          <w:sz w:val="28"/>
          <w:szCs w:val="28"/>
          <w:lang w:val="uk-UA"/>
        </w:rPr>
        <w:t>=187 доби.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Плановий розрахунок витрат газу проведено згідно КТМ 204 України 244-94.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Коефіцієнта калорійності газу 1.185714 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Норми витрат палива розроблені відповідно до КТМ 204 України 244-94, "Галузевої методики нормування витрат палива на виробництво та відпуск теплової енергії котельнями теплового господарства" та "Регіональної методики нормування питомих витрат паливно-енергетичних ресурсів у суспільному виробництві".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Загальновиробничі норми питомих витрат палива визначені окремо для кожної котельні та  складають: 157-160  кг. у. п. на 1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Гкал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. 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Планування витрат на придбання природного газу для виробництва теплової енергії здійснюється відповідно п. 21-1 Порядку,  виходячи з ціни природного газу, визначеної в довгостроковому контракті з постачальником природного газу (за наявності укладеного контракту) та згідно Меморандуму про взаєморозуміння щодо врегулювання проблемних питань у сфері постачання теплової енергії та постачання гарячої води в опалювальний період 2022/2023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р.р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. 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Договір на постачання природного газу укладається з ТОВ «Газопостачальна компанія «Нафтогаз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Трейдинг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».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Планування витрат на придбання електричної енергії для технологічних потреб з метою включення їх до тарифів здійснюється виходячи із середньої ціни електричної енергії, що склалася у ліцензіата за шість календарних місяців, що передують місяцю подання розрахунків тарифів на планований період.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/>
        </w:rPr>
        <w:t>Реактивна електрична енергія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розрахована з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гідно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"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Методики обчислення плати за перетікання реактивної електроенергії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" з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атвердженої наказом Міністерства енергетики та вугільної промисловості України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№87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 06.02.2018.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Розрахунок обсягів води для технологічних потреб по підприємству проведено згідно чинних нормативних актів з урахуванням підключеного навантаження та індивідуальної тривалості опалювального періоду. Розрахунок води на підживлення системи теплопостачання проведено, виходячи із планового годинного навантаження по котельням м Чернігова об'ємів систем теплопостачання, та враховуючи витоки води із системи.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Розрахунок об'ємів системи проведено згідно ДБН В.2.5-39:2008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"Теплові мережі", розрахунок витоків із системи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згідно "Довідника майстра теплових мереж".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 загального обсягу води на підживлення системи теплопостачання включаються:</w:t>
      </w:r>
    </w:p>
    <w:p w:rsidR="00E269FF" w:rsidRPr="00E269FF" w:rsidRDefault="00E269FF" w:rsidP="00E269FF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нормативні обсяги води на підживлення для опалення та підігріву води (розраховуються відповідно до КТМ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204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України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244-94); </w:t>
      </w:r>
    </w:p>
    <w:p w:rsidR="00E269FF" w:rsidRPr="00E269FF" w:rsidRDefault="00E269FF" w:rsidP="00E269FF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нормативні обсяги води на підживлення у разі аварії в мережі (ДБН В.2.5-39:2008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"Теплові мережі")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- 2%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 об'єму системи на</w:t>
      </w:r>
      <w:r w:rsidRPr="00E269FF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uk-UA" w:eastAsia="uk-UA"/>
        </w:rPr>
        <w:t xml:space="preserve"> опалення;</w:t>
      </w:r>
    </w:p>
    <w:p w:rsidR="00E269FF" w:rsidRPr="00E269FF" w:rsidRDefault="00E269FF" w:rsidP="00E269FF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нормативні обсяги води на підживлення у разі ремонту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("Справочник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по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наладке и эксплуатации водяных, тепловых сетей") - 20%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від об'єму системи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опалення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та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підігрів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води;</w:t>
      </w:r>
    </w:p>
    <w:p w:rsidR="00E269FF" w:rsidRPr="00E269FF" w:rsidRDefault="00E269FF" w:rsidP="00E269FF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нормативні обсяги води на підживлення у разі заповнення системи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("Справочник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по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наладке и эксплуатации водяных, тепловых сетей") - 100%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 загального об'єму системи на опалення та підігрів води.</w:t>
      </w:r>
    </w:p>
    <w:p w:rsidR="00E269FF" w:rsidRPr="00E269FF" w:rsidRDefault="00E269FF" w:rsidP="00E269F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Поточний ремонт власного та орендованого майна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проводиться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відповідно графіку ремонту та "Положення про проведення планово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попереджувальних ремонтів основного обладнання теплопостачальних підприємств" затвердженого наказом Державного комітету України з питань житлово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комунального господарства від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26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липня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2004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року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№ 140 за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власні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кошти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269FF" w:rsidRPr="00E269FF" w:rsidRDefault="00E269FF" w:rsidP="00E269F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Обов'язкові платежі та збори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: </w:t>
      </w:r>
    </w:p>
    <w:p w:rsidR="00E269FF" w:rsidRPr="00E269FF" w:rsidRDefault="00E269FF" w:rsidP="00E269FF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Екологічний податок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викиди в атмосферу забруднюючих речовин стаціонарними джерелами та пересувними джерелами забруднення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).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Розрахунок проведено відповідно до лімітів викидів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нормативів збору та коригуючи коефіцієнтів згідно розділу 8. «Екологічний податок»  Податкового Кодексу України (розрахунок додається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);</w:t>
      </w:r>
    </w:p>
    <w:p w:rsidR="00E269FF" w:rsidRPr="00E269FF" w:rsidRDefault="00E269FF" w:rsidP="00E269FF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Збір за використання водних ресурсів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розрахований згідно розділу 16 «Збір за спеціальне використання води» Податкового Кодексу України по обсягам води для загальногосподарських потреб персоналом основних працівників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котелень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та дільниць, з урахуванням ставок податку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269FF" w:rsidRPr="00E269FF" w:rsidRDefault="00E269FF" w:rsidP="00E269FF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Послуги сторонніх організацій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згідно укладених договорів</w:t>
      </w: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269FF" w:rsidRPr="00E269FF" w:rsidRDefault="00E269FF" w:rsidP="00E269F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/>
        </w:rPr>
      </w:pP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/>
        </w:rPr>
        <w:t>Обгрунтовання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щодо встановлення тарифів на теплову енергію, її виробництво, транспортування, постачання, послуги з постачання теплової енергії для всіх категорій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/>
        </w:rPr>
        <w:t>споживачив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uk-UA"/>
        </w:rPr>
        <w:t>, що надаються приватним підприємством «Спеціальна енергетична компанія».</w:t>
      </w:r>
    </w:p>
    <w:p w:rsidR="00E269FF" w:rsidRPr="00E269FF" w:rsidRDefault="00E269FF" w:rsidP="00E269FF">
      <w:pPr>
        <w:pStyle w:val="ab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даний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час  на </w:t>
      </w:r>
      <w:proofErr w:type="spellStart"/>
      <w:proofErr w:type="gram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proofErr w:type="gram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ідприємстві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діють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тарифи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теплову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енергію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її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виробництво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транспортування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постачання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послуги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постачання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теплової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енергії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встановлені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рішенням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Виконавчого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комітету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Чернігівської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міськой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ради  №650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від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01.11.2021 р. ( «Про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встановлення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тарифів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теплову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енергію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їївиробництво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транспортування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постачання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послуги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постачання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для потреб 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бюджетних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установ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інших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споживачів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)  та №664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від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01.11.2021 р. («Про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встановлення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тарифі</w:t>
      </w:r>
      <w:proofErr w:type="gram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</w:t>
      </w:r>
      <w:proofErr w:type="spellEnd"/>
      <w:proofErr w:type="gram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теплову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енергію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її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виробництво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транспортування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постачання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послуги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постачання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для потреб 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населення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). </w:t>
      </w:r>
    </w:p>
    <w:p w:rsidR="00E269FF" w:rsidRPr="00E269FF" w:rsidRDefault="00E269FF" w:rsidP="00E269FF">
      <w:pPr>
        <w:pStyle w:val="ab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proofErr w:type="gram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ідприємство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не мало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можливості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застосувати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економічно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обгрунтовані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тарифи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(а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саме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частині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тарифів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послугу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постачання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теплової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енергії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населення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) та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відповідно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до Меморандуму при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розрахунках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населенням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застосовувала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«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встановлені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»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тарифи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призвело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до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поглиблення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критичної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ситуації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підприємстві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отримання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додаткових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збитків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269FF" w:rsidRPr="00E269FF" w:rsidRDefault="00E269FF" w:rsidP="00E269FF">
      <w:pPr>
        <w:pStyle w:val="ab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цей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час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значно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зросли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ціни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енергоносії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послуги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розподілу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газа, 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водопостачання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водовідведення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прожитковий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мінімумум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269FF" w:rsidRPr="00E269FF" w:rsidRDefault="00E269FF" w:rsidP="00E269FF">
      <w:pPr>
        <w:pStyle w:val="ab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відповідності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до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законів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gram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»П</w:t>
      </w:r>
      <w:proofErr w:type="gram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житлово-комунальні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послуги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», «Про </w:t>
      </w:r>
      <w:proofErr w:type="spellStart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теплопостачання</w:t>
      </w:r>
      <w:proofErr w:type="spellEnd"/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», </w:t>
      </w:r>
      <w:r w:rsidRPr="00E26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Постанови КМУ від 01.06.2011р. №869 «Про забезпечення єдиного підходу до формування тарифів на комунальні послуги» (із змінами)</w:t>
      </w:r>
      <w:r w:rsidRPr="00E26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ПП «Спеціальна енергетична компанія» розраховано планові тарифи для всіх категорій споживачів на виробництво, транспортування та постачання теплової енергії , що виробляється системами централізованого опалення та системами автономного опалення.</w:t>
      </w:r>
    </w:p>
    <w:p w:rsidR="00E269FF" w:rsidRPr="00E269FF" w:rsidRDefault="00E269FF" w:rsidP="00E269FF">
      <w:pPr>
        <w:pStyle w:val="ab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E26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Планування витрат здійснюється, виходячи із:</w:t>
      </w:r>
    </w:p>
    <w:p w:rsidR="00E269FF" w:rsidRPr="00E269FF" w:rsidRDefault="00E269FF" w:rsidP="00E269FF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середньої ціни електричної енергії (без ПДВ)  5,625879 Грн/кВт*год</w:t>
      </w:r>
    </w:p>
    <w:p w:rsidR="00E269FF" w:rsidRPr="00E269FF" w:rsidRDefault="00E269FF" w:rsidP="00E269FF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вартості природного газу для населення (без ПДВ) 6183,33 грн/тис.м3</w:t>
      </w:r>
    </w:p>
    <w:p w:rsidR="00E269FF" w:rsidRPr="00E269FF" w:rsidRDefault="00E269FF" w:rsidP="00E269FF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вартості природного газу для бюджетних установ (без ПДВ) 13658,33 грн/тис. м3</w:t>
      </w:r>
    </w:p>
    <w:p w:rsidR="00E269FF" w:rsidRPr="00E269FF" w:rsidRDefault="00E269FF" w:rsidP="00E269FF">
      <w:pPr>
        <w:pStyle w:val="ab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вартості природного газу для інших споживачів (без ПДВ) 13658,33 грн/тис. м3</w:t>
      </w:r>
    </w:p>
    <w:p w:rsidR="00E269FF" w:rsidRPr="00E269FF" w:rsidRDefault="00E269FF" w:rsidP="00E269FF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вартості транспортування природного газу  з коеф.1,1 (без ПДВ) 136,58 грн./тис.м3</w:t>
      </w:r>
    </w:p>
    <w:p w:rsidR="00E269FF" w:rsidRPr="00E269FF" w:rsidRDefault="00E269FF" w:rsidP="00E269FF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вартості розподілу природного газу  (без ПДВ)  1760,00  грн./тис.м3</w:t>
      </w:r>
    </w:p>
    <w:p w:rsidR="00E269FF" w:rsidRPr="00E269FF" w:rsidRDefault="00E269FF" w:rsidP="00E269FF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вартості холодної води (без ПДВ)  12,97 грн/м3</w:t>
      </w:r>
    </w:p>
    <w:p w:rsidR="00E269FF" w:rsidRPr="00E269FF" w:rsidRDefault="00E269FF" w:rsidP="00E269FF">
      <w:pPr>
        <w:pStyle w:val="ab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E269FF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        У планованих тарифах на теплову енергію, </w:t>
      </w:r>
      <w:r w:rsidRPr="00E26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виробництво, транспортування та постачання враховані обігові кошти за рахунок планованого прибутку в обсязі 4% повної планової собівартості теплової енергії. Ці кошти спрямовуватимуться підприємством на фінансування витрат, пов’язаних з придбанням природного газу, електричної енергії, а також на інші витрати, пов’язані з виробництвом, транспортуванням та постачанням теплової енергії, визначених структурою тарифів, у разі, коли такі витрати не відшкод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овуватимуться діючими тарифами.</w:t>
      </w:r>
    </w:p>
    <w:p w:rsidR="00E269FF" w:rsidRDefault="00E269FF" w:rsidP="00E269FF">
      <w:pPr>
        <w:ind w:hanging="142"/>
        <w:jc w:val="both"/>
        <w:rPr>
          <w:sz w:val="28"/>
          <w:szCs w:val="28"/>
          <w:lang w:val="uk-UA"/>
        </w:rPr>
      </w:pPr>
    </w:p>
    <w:p w:rsidR="00E269FF" w:rsidRPr="00E269FF" w:rsidRDefault="00E269FF" w:rsidP="00E269FF">
      <w:pPr>
        <w:ind w:hanging="142"/>
        <w:jc w:val="both"/>
        <w:rPr>
          <w:sz w:val="28"/>
          <w:szCs w:val="28"/>
          <w:lang w:val="uk-UA"/>
        </w:rPr>
      </w:pPr>
    </w:p>
    <w:p w:rsidR="00E269FF" w:rsidRPr="00E269FF" w:rsidRDefault="00E269FF" w:rsidP="00E269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ПП </w:t>
      </w:r>
      <w:r w:rsidRPr="00E269F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E269FF">
        <w:rPr>
          <w:rFonts w:ascii="Times New Roman" w:hAnsi="Times New Roman" w:cs="Times New Roman"/>
          <w:sz w:val="28"/>
          <w:szCs w:val="28"/>
          <w:lang w:val="ru-RU"/>
        </w:rPr>
        <w:t>Спеценергоком</w:t>
      </w:r>
      <w:proofErr w:type="spellEnd"/>
      <w:r w:rsidRPr="00E269F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proofErr w:type="spellStart"/>
      <w:r w:rsidRPr="00E269FF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іктор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КОЗЛОВ</w:t>
      </w:r>
    </w:p>
    <w:p w:rsidR="00472F90" w:rsidRPr="00E269FF" w:rsidRDefault="00472F90">
      <w:pPr>
        <w:rPr>
          <w:sz w:val="28"/>
          <w:szCs w:val="28"/>
        </w:rPr>
      </w:pPr>
    </w:p>
    <w:sectPr w:rsidR="00472F90" w:rsidRPr="00E269FF" w:rsidSect="00E269FF">
      <w:pgSz w:w="11905" w:h="16837"/>
      <w:pgMar w:top="993" w:right="706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C2A"/>
    <w:multiLevelType w:val="hybridMultilevel"/>
    <w:tmpl w:val="A2B45A70"/>
    <w:lvl w:ilvl="0" w:tplc="2F0E88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B12458"/>
    <w:multiLevelType w:val="hybridMultilevel"/>
    <w:tmpl w:val="095C87C4"/>
    <w:lvl w:ilvl="0" w:tplc="E20EF4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3D46A3"/>
    <w:multiLevelType w:val="hybridMultilevel"/>
    <w:tmpl w:val="457E5070"/>
    <w:lvl w:ilvl="0" w:tplc="2F0E88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CC2850"/>
    <w:multiLevelType w:val="hybridMultilevel"/>
    <w:tmpl w:val="80082030"/>
    <w:lvl w:ilvl="0" w:tplc="B4A0D7C0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color w:val="222222"/>
        <w:sz w:val="23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FF"/>
    <w:rsid w:val="00031757"/>
    <w:rsid w:val="00260C84"/>
    <w:rsid w:val="00472F90"/>
    <w:rsid w:val="00BF6A7E"/>
    <w:rsid w:val="00E2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F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character" w:customStyle="1" w:styleId="11">
    <w:name w:val="Заголовок №1_"/>
    <w:link w:val="12"/>
    <w:rsid w:val="00E269FF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4">
    <w:name w:val="Основной текст_"/>
    <w:link w:val="13"/>
    <w:rsid w:val="00E269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E269FF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color w:val="auto"/>
      <w:sz w:val="39"/>
      <w:szCs w:val="39"/>
      <w:lang w:val="ru-RU" w:eastAsia="en-US"/>
    </w:rPr>
  </w:style>
  <w:style w:type="paragraph" w:customStyle="1" w:styleId="13">
    <w:name w:val="Основной текст1"/>
    <w:basedOn w:val="a"/>
    <w:link w:val="af4"/>
    <w:rsid w:val="00E269FF"/>
    <w:pPr>
      <w:shd w:val="clear" w:color="auto" w:fill="FFFFFF"/>
      <w:spacing w:line="278" w:lineRule="exact"/>
      <w:ind w:hanging="3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F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character" w:customStyle="1" w:styleId="11">
    <w:name w:val="Заголовок №1_"/>
    <w:link w:val="12"/>
    <w:rsid w:val="00E269FF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4">
    <w:name w:val="Основной текст_"/>
    <w:link w:val="13"/>
    <w:rsid w:val="00E269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E269FF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color w:val="auto"/>
      <w:sz w:val="39"/>
      <w:szCs w:val="39"/>
      <w:lang w:val="ru-RU" w:eastAsia="en-US"/>
    </w:rPr>
  </w:style>
  <w:style w:type="paragraph" w:customStyle="1" w:styleId="13">
    <w:name w:val="Основной текст1"/>
    <w:basedOn w:val="a"/>
    <w:link w:val="af4"/>
    <w:rsid w:val="00E269FF"/>
    <w:pPr>
      <w:shd w:val="clear" w:color="auto" w:fill="FFFFFF"/>
      <w:spacing w:line="278" w:lineRule="exact"/>
      <w:ind w:hanging="3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1838</Words>
  <Characters>10477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Пояснювальна записка</vt:lpstr>
      <vt:lpstr>до проекту рішення виконавчого комітету міської ради </vt:lpstr>
      <vt:lpstr>«Про встановлення тарифів на теплову енергію, її виробництво, транспортування та</vt:lpstr>
      <vt:lpstr/>
    </vt:vector>
  </TitlesOfParts>
  <Company>SPecialiST RePack</Company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2023-11-01T12:35:00Z</dcterms:created>
  <dcterms:modified xsi:type="dcterms:W3CDTF">2023-11-01T12:49:00Z</dcterms:modified>
</cp:coreProperties>
</file>