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579D3" w:rsidRDefault="007B3C09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 w:rsidRPr="007B3C09">
        <w:rPr>
          <w:sz w:val="28"/>
          <w:szCs w:val="28"/>
          <w:lang w:val="uk-UA"/>
        </w:rPr>
        <w:t>15 листопада</w:t>
      </w:r>
      <w:r>
        <w:rPr>
          <w:lang w:val="uk-UA"/>
        </w:rPr>
        <w:t xml:space="preserve"> </w:t>
      </w:r>
      <w:r w:rsidR="001579D3">
        <w:rPr>
          <w:sz w:val="28"/>
          <w:szCs w:val="28"/>
          <w:lang w:val="uk-UA"/>
        </w:rPr>
        <w:t>2018 року</w:t>
      </w:r>
    </w:p>
    <w:p w:rsidR="001579D3" w:rsidRDefault="001579D3" w:rsidP="001579D3">
      <w:pPr>
        <w:widowControl/>
        <w:autoSpaceDE/>
        <w:adjustRightInd/>
        <w:ind w:firstLine="59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="007B3C09">
        <w:rPr>
          <w:sz w:val="28"/>
          <w:szCs w:val="28"/>
          <w:lang w:val="uk-UA"/>
        </w:rPr>
        <w:t>570</w:t>
      </w:r>
    </w:p>
    <w:p w:rsidR="001579D3" w:rsidRDefault="001579D3" w:rsidP="001579D3">
      <w:pPr>
        <w:widowControl/>
        <w:autoSpaceDE/>
        <w:adjustRightInd/>
        <w:rPr>
          <w:sz w:val="28"/>
          <w:szCs w:val="28"/>
          <w:lang w:val="uk-UA"/>
        </w:rPr>
      </w:pPr>
      <w:bookmarkStart w:id="0" w:name="_GoBack"/>
      <w:bookmarkEnd w:id="0"/>
    </w:p>
    <w:p w:rsidR="001579D3" w:rsidRDefault="001579D3" w:rsidP="001579D3">
      <w:pPr>
        <w:widowControl/>
        <w:autoSpaceDE/>
        <w:adjustRight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 до Програми</w:t>
      </w:r>
    </w:p>
    <w:p w:rsidR="001579D3" w:rsidRDefault="001579D3" w:rsidP="001579D3">
      <w:pPr>
        <w:widowControl/>
        <w:autoSpaceDE/>
        <w:adjustRightInd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підтримки громадських організацій м. Чернігова на 2018 рік</w:t>
      </w:r>
    </w:p>
    <w:p w:rsidR="001579D3" w:rsidRDefault="001579D3" w:rsidP="001579D3">
      <w:pPr>
        <w:widowControl/>
        <w:autoSpaceDE/>
        <w:adjustRightInd/>
        <w:ind w:firstLine="709"/>
        <w:rPr>
          <w:sz w:val="28"/>
          <w:szCs w:val="28"/>
          <w:lang w:val="uk-UA"/>
        </w:rPr>
      </w:pPr>
    </w:p>
    <w:p w:rsidR="001579D3" w:rsidRDefault="001579D3" w:rsidP="001579D3">
      <w:pPr>
        <w:widowControl/>
        <w:autoSpaceDE/>
        <w:adjustRightInd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. .</w:t>
      </w:r>
    </w:p>
    <w:p w:rsidR="001579D3" w:rsidRDefault="001579D3" w:rsidP="001579D3">
      <w:pPr>
        <w:widowControl/>
        <w:tabs>
          <w:tab w:val="right" w:pos="9356"/>
        </w:tabs>
        <w:autoSpaceDE/>
        <w:adjustRightInd/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1579D3" w:rsidRDefault="001579D3" w:rsidP="001579D3">
      <w:pPr>
        <w:widowControl/>
        <w:autoSpaceDE/>
        <w:adjustRightInd/>
        <w:ind w:left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Програми</w:t>
      </w:r>
      <w:r>
        <w:rPr>
          <w:sz w:val="24"/>
          <w:szCs w:val="24"/>
          <w:lang w:val="uk-UA"/>
        </w:rPr>
        <w:t xml:space="preserve"> </w:t>
      </w:r>
      <w:r>
        <w:rPr>
          <w:sz w:val="28"/>
          <w:szCs w:val="28"/>
          <w:lang w:val="uk-UA"/>
        </w:rPr>
        <w:t>підтримки громадських організацій міста Чернігова на 2018 рік</w:t>
      </w: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:rsidR="001579D3" w:rsidRDefault="001579D3" w:rsidP="001579D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фінансової підтримки громадським організаціям інвалідів і ветеранів, діяльність яких має соціальну спрямованість</w:t>
      </w:r>
    </w:p>
    <w:p w:rsidR="001579D3" w:rsidRDefault="001579D3" w:rsidP="001579D3">
      <w:pPr>
        <w:widowControl/>
        <w:autoSpaceDE/>
        <w:adjustRightInd/>
        <w:jc w:val="center"/>
        <w:rPr>
          <w:lang w:val="uk-UA"/>
        </w:rPr>
      </w:pP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579D3" w:rsidRDefault="001579D3" w:rsidP="001579D3">
      <w:pPr>
        <w:widowControl/>
        <w:autoSpaceDE/>
        <w:adjustRightInd/>
        <w:ind w:firstLine="709"/>
        <w:jc w:val="both"/>
        <w:rPr>
          <w:sz w:val="28"/>
          <w:szCs w:val="28"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 w:firstLine="709"/>
        <w:jc w:val="both"/>
        <w:rPr>
          <w:b/>
          <w:bCs/>
          <w:i/>
          <w:sz w:val="28"/>
          <w:szCs w:val="24"/>
          <w:lang w:val="uk-UA"/>
        </w:rPr>
      </w:pPr>
      <w:r>
        <w:rPr>
          <w:b/>
          <w:i/>
          <w:sz w:val="28"/>
          <w:szCs w:val="28"/>
          <w:lang w:val="uk-UA"/>
        </w:rPr>
        <w:t>2. Чернігівська міська організація Української Спілки ветеранів Афганістану (воїнів-інтернаціоналістів)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sz w:val="28"/>
          <w:szCs w:val="24"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firstLine="709"/>
        <w:jc w:val="both"/>
        <w:rPr>
          <w:sz w:val="28"/>
          <w:szCs w:val="24"/>
          <w:lang w:val="uk-UA"/>
        </w:rPr>
      </w:pPr>
      <w:r>
        <w:rPr>
          <w:bCs/>
          <w:sz w:val="28"/>
          <w:lang w:val="uk-UA"/>
        </w:rPr>
        <w:t>Чернігівська міська організація УСВА (воїнів-інтернаціоналістів) надає матеріальну, юридичну, соціальну допомогу учасникам бойових дій, інвалідам, сім’ям загиблих. На базі музею бойової слави ветеранів Афганістану, який знаходиться в приміщенні міської організації, пам’ятного знаку загиблим, навчальних закладах міста проводяться заходи щодо військово-патріотичного виховання молоді, увічнення пам’яті ветеранів Афганської та інших локальних війн. До цих заходів активно залучається підростаюче покоління, яке виховується на подвигах «воїнів-афганців» у дусі патріотизму та любові до Батьківщини.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...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lang w:val="uk-UA"/>
        </w:rPr>
      </w:pP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5"/>
        <w:rPr>
          <w:bCs/>
          <w:sz w:val="28"/>
          <w:szCs w:val="24"/>
          <w:lang w:val="uk-UA"/>
        </w:rPr>
      </w:pPr>
      <w:r>
        <w:rPr>
          <w:bCs/>
          <w:sz w:val="28"/>
          <w:szCs w:val="24"/>
          <w:lang w:val="uk-UA"/>
        </w:rPr>
        <w:t>Витрати:</w:t>
      </w:r>
    </w:p>
    <w:p w:rsidR="001579D3" w:rsidRDefault="001579D3" w:rsidP="001579D3">
      <w:pPr>
        <w:widowControl/>
        <w:tabs>
          <w:tab w:val="left" w:pos="7380"/>
        </w:tabs>
        <w:autoSpaceDE/>
        <w:adjustRightInd/>
        <w:ind w:right="424"/>
        <w:jc w:val="right"/>
        <w:rPr>
          <w:sz w:val="28"/>
          <w:szCs w:val="24"/>
          <w:lang w:val="uk-UA"/>
        </w:rPr>
      </w:pPr>
      <w:proofErr w:type="spellStart"/>
      <w:r>
        <w:rPr>
          <w:sz w:val="28"/>
          <w:szCs w:val="24"/>
          <w:lang w:val="uk-UA"/>
        </w:rPr>
        <w:t>грн</w:t>
      </w:r>
      <w:proofErr w:type="spellEnd"/>
    </w:p>
    <w:tbl>
      <w:tblPr>
        <w:tblW w:w="9468" w:type="dxa"/>
        <w:tblCellSpacing w:w="20" w:type="dxa"/>
        <w:tblLook w:val="01E0" w:firstRow="1" w:lastRow="1" w:firstColumn="1" w:lastColumn="1" w:noHBand="0" w:noVBand="0"/>
      </w:tblPr>
      <w:tblGrid>
        <w:gridCol w:w="7613"/>
        <w:gridCol w:w="1855"/>
      </w:tblGrid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rPr>
                <w:sz w:val="28"/>
                <w:lang w:eastAsia="en-US"/>
              </w:rPr>
            </w:pPr>
            <w:r>
              <w:rPr>
                <w:bCs/>
                <w:sz w:val="28"/>
                <w:lang w:eastAsia="en-US"/>
              </w:rPr>
              <w:t xml:space="preserve">1. Оплата </w:t>
            </w:r>
            <w:proofErr w:type="spellStart"/>
            <w:r>
              <w:rPr>
                <w:bCs/>
                <w:sz w:val="28"/>
                <w:lang w:eastAsia="en-US"/>
              </w:rPr>
              <w:t>послуг</w:t>
            </w:r>
            <w:proofErr w:type="spellEnd"/>
            <w:r>
              <w:rPr>
                <w:bCs/>
                <w:sz w:val="28"/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bCs/>
                <w:sz w:val="28"/>
                <w:lang w:eastAsia="en-US"/>
              </w:rPr>
              <w:t>кр</w:t>
            </w:r>
            <w:proofErr w:type="gramEnd"/>
            <w:r>
              <w:rPr>
                <w:bCs/>
                <w:sz w:val="28"/>
                <w:lang w:eastAsia="en-US"/>
              </w:rPr>
              <w:t>ім</w:t>
            </w:r>
            <w:proofErr w:type="spellEnd"/>
            <w:r>
              <w:rPr>
                <w:bCs/>
                <w:sz w:val="28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8"/>
                <w:lang w:eastAsia="en-US"/>
              </w:rPr>
              <w:t>комунальних</w:t>
            </w:r>
            <w:proofErr w:type="spellEnd"/>
            <w:r>
              <w:rPr>
                <w:bCs/>
                <w:sz w:val="28"/>
                <w:lang w:eastAsia="en-US"/>
              </w:rPr>
              <w:t>)</w:t>
            </w:r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- 5 000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2. Оплата </w:t>
            </w:r>
            <w:proofErr w:type="spellStart"/>
            <w:r>
              <w:rPr>
                <w:sz w:val="28"/>
                <w:lang w:eastAsia="en-US"/>
              </w:rPr>
              <w:t>комунальних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послуг</w:t>
            </w:r>
            <w:proofErr w:type="spellEnd"/>
            <w:r>
              <w:rPr>
                <w:sz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lang w:eastAsia="en-US"/>
              </w:rPr>
              <w:t>енергоносії</w:t>
            </w:r>
            <w:proofErr w:type="gramStart"/>
            <w:r>
              <w:rPr>
                <w:sz w:val="28"/>
                <w:lang w:eastAsia="en-US"/>
              </w:rPr>
              <w:t>в</w:t>
            </w:r>
            <w:proofErr w:type="spellEnd"/>
            <w:proofErr w:type="gramEnd"/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val="uk-UA" w:eastAsia="en-US"/>
              </w:rPr>
              <w:t>+ 14 00</w:t>
            </w:r>
            <w:r>
              <w:rPr>
                <w:sz w:val="28"/>
                <w:lang w:eastAsia="en-US"/>
              </w:rPr>
              <w:t>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left="284" w:right="45" w:hanging="28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3.Інші </w:t>
            </w:r>
            <w:proofErr w:type="spellStart"/>
            <w:r>
              <w:rPr>
                <w:sz w:val="28"/>
                <w:lang w:eastAsia="en-US"/>
              </w:rPr>
              <w:t>поточні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видатки</w:t>
            </w:r>
            <w:proofErr w:type="spellEnd"/>
          </w:p>
        </w:tc>
        <w:tc>
          <w:tcPr>
            <w:tcW w:w="1795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- 9 000</w:t>
            </w:r>
          </w:p>
        </w:tc>
      </w:tr>
      <w:tr w:rsidR="001579D3" w:rsidTr="001579D3">
        <w:trPr>
          <w:tblCellSpacing w:w="20" w:type="dxa"/>
        </w:trPr>
        <w:tc>
          <w:tcPr>
            <w:tcW w:w="7553" w:type="dxa"/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Разом: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79D3" w:rsidRDefault="001579D3">
            <w:pPr>
              <w:tabs>
                <w:tab w:val="left" w:pos="7380"/>
              </w:tabs>
              <w:spacing w:line="276" w:lineRule="auto"/>
              <w:ind w:right="45"/>
              <w:jc w:val="right"/>
              <w:rPr>
                <w:b/>
                <w:sz w:val="28"/>
                <w:lang w:val="uk-UA" w:eastAsia="en-US"/>
              </w:rPr>
            </w:pPr>
            <w:r>
              <w:rPr>
                <w:b/>
                <w:sz w:val="28"/>
                <w:lang w:val="uk-UA" w:eastAsia="en-US"/>
              </w:rPr>
              <w:t>0</w:t>
            </w:r>
          </w:p>
        </w:tc>
      </w:tr>
    </w:tbl>
    <w:p w:rsidR="001579D3" w:rsidRDefault="001579D3" w:rsidP="001579D3">
      <w:pPr>
        <w:tabs>
          <w:tab w:val="left" w:pos="12049"/>
        </w:tabs>
        <w:spacing w:befor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</w:t>
      </w:r>
    </w:p>
    <w:p w:rsidR="001579D3" w:rsidRDefault="001579D3" w:rsidP="001579D3">
      <w:pPr>
        <w:tabs>
          <w:tab w:val="left" w:pos="7513"/>
        </w:tabs>
        <w:rPr>
          <w:sz w:val="28"/>
          <w:szCs w:val="28"/>
          <w:lang w:val="uk-UA"/>
        </w:rPr>
      </w:pPr>
    </w:p>
    <w:p w:rsidR="00B95DA2" w:rsidRPr="001579D3" w:rsidRDefault="001579D3" w:rsidP="001579D3">
      <w:pPr>
        <w:tabs>
          <w:tab w:val="left" w:pos="751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М. П. Черненок</w:t>
      </w:r>
    </w:p>
    <w:sectPr w:rsidR="00B95DA2" w:rsidRPr="001579D3" w:rsidSect="001579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3"/>
    <w:rsid w:val="001579D3"/>
    <w:rsid w:val="007B3C09"/>
    <w:rsid w:val="00B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D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В. Латина</dc:creator>
  <cp:lastModifiedBy>Вікторія В. Латина</cp:lastModifiedBy>
  <cp:revision>3</cp:revision>
  <dcterms:created xsi:type="dcterms:W3CDTF">2018-11-13T08:23:00Z</dcterms:created>
  <dcterms:modified xsi:type="dcterms:W3CDTF">2018-11-19T12:24:00Z</dcterms:modified>
</cp:coreProperties>
</file>