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23" w:rsidRPr="009D4C7A" w:rsidRDefault="00C75923" w:rsidP="00C75923">
      <w:pPr>
        <w:pStyle w:val="a3"/>
        <w:ind w:left="5103"/>
        <w:rPr>
          <w:rFonts w:ascii="Times New Roman" w:hAnsi="Times New Roman"/>
          <w:sz w:val="28"/>
        </w:rPr>
      </w:pPr>
      <w:r w:rsidRPr="009D4C7A">
        <w:rPr>
          <w:rFonts w:ascii="Times New Roman" w:hAnsi="Times New Roman"/>
          <w:sz w:val="28"/>
        </w:rPr>
        <w:t xml:space="preserve">ЗАТВЕРДЖЕНО </w:t>
      </w:r>
    </w:p>
    <w:p w:rsidR="00C75923" w:rsidRPr="009D4C7A" w:rsidRDefault="00C75923" w:rsidP="00C75923">
      <w:pPr>
        <w:pStyle w:val="a3"/>
        <w:ind w:left="5103"/>
        <w:rPr>
          <w:rFonts w:ascii="Times New Roman" w:hAnsi="Times New Roman"/>
          <w:sz w:val="28"/>
        </w:rPr>
      </w:pPr>
      <w:r w:rsidRPr="009D4C7A">
        <w:rPr>
          <w:rFonts w:ascii="Times New Roman" w:hAnsi="Times New Roman"/>
          <w:sz w:val="28"/>
        </w:rPr>
        <w:t>Розпорядження міського голови</w:t>
      </w:r>
    </w:p>
    <w:p w:rsidR="00C75923" w:rsidRPr="009D4C7A" w:rsidRDefault="00C75923" w:rsidP="00C75923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квітня</w:t>
      </w:r>
      <w:r w:rsidRPr="009D4C7A">
        <w:rPr>
          <w:rFonts w:ascii="Times New Roman" w:hAnsi="Times New Roman"/>
          <w:sz w:val="28"/>
        </w:rPr>
        <w:t xml:space="preserve"> 2013 року №</w:t>
      </w:r>
      <w:r>
        <w:rPr>
          <w:rFonts w:ascii="Times New Roman" w:hAnsi="Times New Roman"/>
          <w:sz w:val="28"/>
        </w:rPr>
        <w:t xml:space="preserve"> 71-р</w:t>
      </w:r>
    </w:p>
    <w:p w:rsidR="00C75923" w:rsidRDefault="00C75923" w:rsidP="00C75923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Положення</w:t>
      </w: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92072E">
        <w:rPr>
          <w:rFonts w:ascii="Times New Roman" w:hAnsi="Times New Roman"/>
          <w:sz w:val="28"/>
        </w:rPr>
        <w:t>ро відкритий міський фестиваль країн Європи</w:t>
      </w:r>
    </w:p>
    <w:p w:rsidR="00C75923" w:rsidRPr="0092072E" w:rsidRDefault="00C75923" w:rsidP="00C75923">
      <w:pPr>
        <w:pStyle w:val="a3"/>
        <w:rPr>
          <w:rFonts w:ascii="Times New Roman" w:hAnsi="Times New Roman"/>
          <w:sz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1. Загальні положення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92072E">
        <w:rPr>
          <w:rFonts w:ascii="Times New Roman" w:hAnsi="Times New Roman"/>
          <w:sz w:val="28"/>
        </w:rPr>
        <w:t xml:space="preserve">Відкритий міський фестиваль країн Європи (далі – фестиваль), присвячений святкуванню Дня Європи, проводиться </w:t>
      </w:r>
      <w:r>
        <w:rPr>
          <w:rFonts w:ascii="Times New Roman" w:hAnsi="Times New Roman"/>
          <w:sz w:val="28"/>
        </w:rPr>
        <w:t>щороку в травні</w:t>
      </w:r>
      <w:r w:rsidRPr="0092072E">
        <w:rPr>
          <w:rFonts w:ascii="Times New Roman" w:hAnsi="Times New Roman"/>
          <w:sz w:val="28"/>
        </w:rPr>
        <w:t>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 xml:space="preserve">1.2. Організаторами фестивалю є управління </w:t>
      </w:r>
      <w:r>
        <w:rPr>
          <w:rFonts w:ascii="Times New Roman" w:hAnsi="Times New Roman"/>
          <w:sz w:val="28"/>
        </w:rPr>
        <w:t xml:space="preserve">освіти, </w:t>
      </w:r>
      <w:r w:rsidRPr="0092072E">
        <w:rPr>
          <w:rFonts w:ascii="Times New Roman" w:hAnsi="Times New Roman"/>
          <w:sz w:val="28"/>
        </w:rPr>
        <w:t>культури</w:t>
      </w:r>
      <w:r>
        <w:rPr>
          <w:rFonts w:ascii="Times New Roman" w:hAnsi="Times New Roman"/>
          <w:sz w:val="28"/>
        </w:rPr>
        <w:t xml:space="preserve">, </w:t>
      </w:r>
      <w:r w:rsidRPr="0092072E">
        <w:rPr>
          <w:rFonts w:ascii="Times New Roman" w:hAnsi="Times New Roman"/>
          <w:sz w:val="28"/>
        </w:rPr>
        <w:t xml:space="preserve">стратегічного розвитку міста та туризму Чернігівської міської ради, </w:t>
      </w:r>
      <w:r w:rsidRPr="00D00CA5">
        <w:rPr>
          <w:rFonts w:ascii="Times New Roman" w:hAnsi="Times New Roman"/>
          <w:sz w:val="28"/>
        </w:rPr>
        <w:t xml:space="preserve">Чернігівський обласний філармонійний центр фестивалів та концертних програм, </w:t>
      </w:r>
      <w:r w:rsidRPr="0092072E">
        <w:rPr>
          <w:rFonts w:ascii="Times New Roman" w:hAnsi="Times New Roman"/>
          <w:sz w:val="28"/>
        </w:rPr>
        <w:t>комунальне підприємство «Центральний парк культури та відпочинку» Чернігівської міської ради</w:t>
      </w:r>
      <w:r>
        <w:rPr>
          <w:rFonts w:ascii="Times New Roman" w:hAnsi="Times New Roman"/>
          <w:sz w:val="28"/>
        </w:rPr>
        <w:t>,</w:t>
      </w:r>
      <w:r w:rsidRPr="002A144E">
        <w:rPr>
          <w:rFonts w:ascii="Times New Roman" w:hAnsi="Times New Roman"/>
          <w:sz w:val="28"/>
        </w:rPr>
        <w:t xml:space="preserve"> </w:t>
      </w:r>
      <w:r w:rsidRPr="0092072E">
        <w:rPr>
          <w:rFonts w:ascii="Times New Roman" w:hAnsi="Times New Roman"/>
          <w:sz w:val="28"/>
        </w:rPr>
        <w:t xml:space="preserve">Чернігівська міська громадська організація </w:t>
      </w:r>
      <w:r>
        <w:rPr>
          <w:rFonts w:ascii="Times New Roman" w:hAnsi="Times New Roman"/>
          <w:sz w:val="28"/>
        </w:rPr>
        <w:t>«</w:t>
      </w:r>
      <w:proofErr w:type="spellStart"/>
      <w:r w:rsidRPr="0092072E">
        <w:rPr>
          <w:rFonts w:ascii="Times New Roman" w:hAnsi="Times New Roman"/>
          <w:sz w:val="28"/>
        </w:rPr>
        <w:t>Євроклуб</w:t>
      </w:r>
      <w:proofErr w:type="spellEnd"/>
      <w:r>
        <w:rPr>
          <w:rFonts w:ascii="Times New Roman" w:hAnsi="Times New Roman"/>
          <w:sz w:val="28"/>
        </w:rPr>
        <w:t>»</w:t>
      </w:r>
      <w:r w:rsidRPr="0092072E">
        <w:rPr>
          <w:rFonts w:ascii="Times New Roman" w:hAnsi="Times New Roman"/>
          <w:sz w:val="28"/>
        </w:rPr>
        <w:t xml:space="preserve">, Чернігівська міська молодіжна громадська організація </w:t>
      </w:r>
      <w:r>
        <w:rPr>
          <w:rFonts w:ascii="Times New Roman" w:hAnsi="Times New Roman"/>
          <w:sz w:val="28"/>
        </w:rPr>
        <w:t>«</w:t>
      </w:r>
      <w:r w:rsidRPr="0092072E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іський молодіжний центр «Жменя»</w:t>
      </w:r>
      <w:r w:rsidRPr="0092072E">
        <w:rPr>
          <w:rFonts w:ascii="Times New Roman" w:hAnsi="Times New Roman"/>
          <w:sz w:val="28"/>
        </w:rPr>
        <w:t>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1.3. До участі в організації фестивалю можуть долучатись інші зацікавлені органи державної влади та місцевого самоврядування, підприємства та організації, окремі громадяни.</w:t>
      </w:r>
    </w:p>
    <w:p w:rsidR="00C75923" w:rsidRPr="0092072E" w:rsidRDefault="00C75923" w:rsidP="00C75923">
      <w:pPr>
        <w:pStyle w:val="a3"/>
        <w:jc w:val="both"/>
        <w:rPr>
          <w:rFonts w:ascii="Times New Roman" w:hAnsi="Times New Roman"/>
          <w:sz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2. Мета та завдання фестивалю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Інформування громадськості з питань європейської інтеграції, залучення молоді до активної творчої діяльнос</w:t>
      </w:r>
      <w:r>
        <w:rPr>
          <w:rFonts w:ascii="Times New Roman" w:hAnsi="Times New Roman"/>
          <w:sz w:val="28"/>
        </w:rPr>
        <w:t>ті, популяризація європейської культурної спадщини,</w:t>
      </w:r>
      <w:r w:rsidRPr="0092072E">
        <w:rPr>
          <w:rFonts w:ascii="Times New Roman" w:hAnsi="Times New Roman"/>
          <w:sz w:val="28"/>
        </w:rPr>
        <w:t xml:space="preserve"> підтримка та розвиток творчого потенціалу шкільних європейських клубів, залучення молоді до активної пізнавальної діяльності, виховання патріотизму, шанобливого ставлення до історії, культури, традицій інших країн, активної громадянської позиції,</w:t>
      </w:r>
      <w:r>
        <w:rPr>
          <w:rFonts w:ascii="Times New Roman" w:hAnsi="Times New Roman"/>
          <w:sz w:val="28"/>
        </w:rPr>
        <w:t xml:space="preserve"> пропагування загальнолюдських </w:t>
      </w:r>
      <w:r w:rsidRPr="0092072E">
        <w:rPr>
          <w:rFonts w:ascii="Times New Roman" w:hAnsi="Times New Roman"/>
          <w:sz w:val="28"/>
        </w:rPr>
        <w:t>ідеалів цивілізованого співіснування, укріплення зв'язків м. Чер</w:t>
      </w:r>
      <w:r>
        <w:rPr>
          <w:rFonts w:ascii="Times New Roman" w:hAnsi="Times New Roman"/>
          <w:sz w:val="28"/>
        </w:rPr>
        <w:t>нігова з європейськими країнами.</w:t>
      </w:r>
    </w:p>
    <w:p w:rsidR="00C75923" w:rsidRDefault="00C75923" w:rsidP="00C75923">
      <w:pPr>
        <w:pStyle w:val="a3"/>
        <w:jc w:val="center"/>
        <w:rPr>
          <w:rFonts w:ascii="Times New Roman" w:hAnsi="Times New Roman"/>
          <w:sz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 xml:space="preserve">. Органи управління </w:t>
      </w:r>
      <w:r>
        <w:rPr>
          <w:rFonts w:ascii="Times New Roman" w:hAnsi="Times New Roman"/>
          <w:sz w:val="28"/>
        </w:rPr>
        <w:t>ф</w:t>
      </w:r>
      <w:r w:rsidRPr="0092072E">
        <w:rPr>
          <w:rFonts w:ascii="Times New Roman" w:hAnsi="Times New Roman"/>
          <w:sz w:val="28"/>
        </w:rPr>
        <w:t>естивалю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>.1. Для координації організації та проведення фестивалю створюється орг</w:t>
      </w:r>
      <w:r>
        <w:rPr>
          <w:rFonts w:ascii="Times New Roman" w:hAnsi="Times New Roman"/>
          <w:sz w:val="28"/>
        </w:rPr>
        <w:t xml:space="preserve">анізаційний </w:t>
      </w:r>
      <w:r w:rsidRPr="0092072E">
        <w:rPr>
          <w:rFonts w:ascii="Times New Roman" w:hAnsi="Times New Roman"/>
          <w:sz w:val="28"/>
        </w:rPr>
        <w:t>комітет</w:t>
      </w:r>
      <w:r>
        <w:rPr>
          <w:rFonts w:ascii="Times New Roman" w:hAnsi="Times New Roman"/>
          <w:sz w:val="28"/>
        </w:rPr>
        <w:t xml:space="preserve"> </w:t>
      </w:r>
      <w:r w:rsidRPr="0092072E">
        <w:rPr>
          <w:rFonts w:ascii="Times New Roman" w:hAnsi="Times New Roman"/>
          <w:sz w:val="28"/>
        </w:rPr>
        <w:t xml:space="preserve">(далі </w:t>
      </w:r>
      <w:r>
        <w:rPr>
          <w:rFonts w:ascii="Times New Roman" w:hAnsi="Times New Roman"/>
          <w:sz w:val="28"/>
        </w:rPr>
        <w:t>–</w:t>
      </w:r>
      <w:r w:rsidRPr="0092072E">
        <w:rPr>
          <w:rFonts w:ascii="Times New Roman" w:hAnsi="Times New Roman"/>
          <w:sz w:val="28"/>
        </w:rPr>
        <w:t xml:space="preserve"> оргкомітет).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>.2. До складу оргкомітету фестивалю входять представник</w:t>
      </w:r>
      <w:r>
        <w:rPr>
          <w:rFonts w:ascii="Times New Roman" w:hAnsi="Times New Roman"/>
          <w:sz w:val="28"/>
        </w:rPr>
        <w:t>и</w:t>
      </w:r>
      <w:r w:rsidRPr="009207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організаторів та партнерів фестивалю. Головою оргкомітету за посадою є заступник міського голови з питань діяльності виконавчих органів, який координує діяльність галузі «Культура і мистецтво»</w:t>
      </w:r>
      <w:r w:rsidRPr="0092072E">
        <w:rPr>
          <w:rFonts w:ascii="Times New Roman" w:hAnsi="Times New Roman"/>
          <w:sz w:val="28"/>
        </w:rPr>
        <w:t>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 xml:space="preserve">.3. Оргкомітет визначає </w:t>
      </w:r>
      <w:r>
        <w:rPr>
          <w:rFonts w:ascii="Times New Roman" w:hAnsi="Times New Roman"/>
          <w:sz w:val="28"/>
        </w:rPr>
        <w:t>інші умови проведення фестивалю, не вказані у цьому Положенні</w:t>
      </w:r>
      <w:r w:rsidRPr="0092072E">
        <w:rPr>
          <w:rFonts w:ascii="Times New Roman" w:hAnsi="Times New Roman"/>
          <w:sz w:val="28"/>
        </w:rPr>
        <w:t>, залучає партнерів та спонсорів</w:t>
      </w:r>
      <w:r>
        <w:rPr>
          <w:rFonts w:ascii="Times New Roman" w:hAnsi="Times New Roman"/>
          <w:sz w:val="28"/>
        </w:rPr>
        <w:t>,</w:t>
      </w:r>
      <w:r w:rsidRPr="0092072E">
        <w:rPr>
          <w:rFonts w:ascii="Times New Roman" w:hAnsi="Times New Roman"/>
          <w:sz w:val="28"/>
        </w:rPr>
        <w:t xml:space="preserve"> узгоджує </w:t>
      </w:r>
      <w:r>
        <w:rPr>
          <w:rFonts w:ascii="Times New Roman" w:hAnsi="Times New Roman"/>
          <w:sz w:val="28"/>
        </w:rPr>
        <w:t xml:space="preserve">Програму </w:t>
      </w:r>
      <w:r w:rsidRPr="0092072E">
        <w:rPr>
          <w:rFonts w:ascii="Times New Roman" w:hAnsi="Times New Roman"/>
          <w:sz w:val="28"/>
        </w:rPr>
        <w:t>проведення фестивалю.</w:t>
      </w:r>
    </w:p>
    <w:p w:rsidR="00C75923" w:rsidRPr="0092072E" w:rsidRDefault="00C75923" w:rsidP="00C75923">
      <w:pPr>
        <w:pStyle w:val="a3"/>
        <w:jc w:val="both"/>
        <w:rPr>
          <w:rFonts w:ascii="Times New Roman" w:hAnsi="Times New Roman"/>
          <w:sz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>. Умови проведення фестивалю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Фестиваль включає в себе наступні заходи: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виставка-презентація країн Європи;</w:t>
      </w:r>
    </w:p>
    <w:p w:rsidR="00C75923" w:rsidRPr="0083085A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355863">
        <w:rPr>
          <w:rFonts w:ascii="Times New Roman" w:hAnsi="Times New Roman"/>
          <w:sz w:val="28"/>
          <w:szCs w:val="28"/>
        </w:rPr>
        <w:t>мистецьк</w:t>
      </w:r>
      <w:r>
        <w:rPr>
          <w:rFonts w:ascii="Times New Roman" w:hAnsi="Times New Roman"/>
          <w:sz w:val="28"/>
          <w:szCs w:val="28"/>
        </w:rPr>
        <w:t xml:space="preserve">ий проект </w:t>
      </w:r>
      <w:r w:rsidRPr="00355863">
        <w:rPr>
          <w:rFonts w:ascii="Times New Roman" w:hAnsi="Times New Roman"/>
          <w:sz w:val="28"/>
          <w:szCs w:val="28"/>
        </w:rPr>
        <w:t>«Україна європейська»</w:t>
      </w:r>
      <w:r>
        <w:rPr>
          <w:rFonts w:ascii="Times New Roman" w:hAnsi="Times New Roman"/>
          <w:sz w:val="28"/>
          <w:szCs w:val="28"/>
        </w:rPr>
        <w:t>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У виставці-презентації країн Європи</w:t>
      </w:r>
      <w:r w:rsidRPr="009207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(далі – виставка) </w:t>
      </w:r>
      <w:r w:rsidRPr="0092072E">
        <w:rPr>
          <w:rFonts w:ascii="Times New Roman" w:hAnsi="Times New Roman"/>
          <w:sz w:val="28"/>
        </w:rPr>
        <w:t xml:space="preserve">беруть участь </w:t>
      </w:r>
      <w:r>
        <w:rPr>
          <w:rFonts w:ascii="Times New Roman" w:hAnsi="Times New Roman"/>
          <w:sz w:val="28"/>
        </w:rPr>
        <w:t xml:space="preserve">шкільні європейські клуби </w:t>
      </w:r>
      <w:r w:rsidRPr="0092072E">
        <w:rPr>
          <w:rFonts w:ascii="Times New Roman" w:hAnsi="Times New Roman"/>
          <w:sz w:val="28"/>
        </w:rPr>
        <w:t xml:space="preserve">навчальних закладів незалежно від їх </w:t>
      </w:r>
      <w:r>
        <w:rPr>
          <w:rFonts w:ascii="Times New Roman" w:hAnsi="Times New Roman"/>
          <w:sz w:val="28"/>
        </w:rPr>
        <w:t xml:space="preserve">місця розташування та </w:t>
      </w:r>
      <w:r w:rsidRPr="0092072E">
        <w:rPr>
          <w:rFonts w:ascii="Times New Roman" w:hAnsi="Times New Roman"/>
          <w:sz w:val="28"/>
        </w:rPr>
        <w:t>підп</w:t>
      </w:r>
      <w:r>
        <w:rPr>
          <w:rFonts w:ascii="Times New Roman" w:hAnsi="Times New Roman"/>
          <w:sz w:val="28"/>
        </w:rPr>
        <w:t>о</w:t>
      </w:r>
      <w:r w:rsidRPr="0092072E">
        <w:rPr>
          <w:rFonts w:ascii="Times New Roman" w:hAnsi="Times New Roman"/>
          <w:sz w:val="28"/>
        </w:rPr>
        <w:t>рядкування, позашкільних навчальних закладів.</w:t>
      </w:r>
      <w:r>
        <w:rPr>
          <w:rFonts w:ascii="Times New Roman" w:hAnsi="Times New Roman"/>
          <w:sz w:val="28"/>
        </w:rPr>
        <w:t xml:space="preserve"> Кількісний склад команди – 5 чоловік. Вік учасників – до 18 років. У разі представлення творчого виступу команда може складатись з іншої кількості учасників.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1.2</w:t>
      </w:r>
      <w:r w:rsidRPr="0092072E">
        <w:rPr>
          <w:rFonts w:ascii="Times New Roman" w:hAnsi="Times New Roman"/>
          <w:sz w:val="28"/>
        </w:rPr>
        <w:t>. Не пізніше</w:t>
      </w:r>
      <w:r>
        <w:rPr>
          <w:rFonts w:ascii="Times New Roman" w:hAnsi="Times New Roman"/>
          <w:sz w:val="28"/>
        </w:rPr>
        <w:t>,</w:t>
      </w:r>
      <w:r w:rsidRPr="0092072E">
        <w:rPr>
          <w:rFonts w:ascii="Times New Roman" w:hAnsi="Times New Roman"/>
          <w:sz w:val="28"/>
        </w:rPr>
        <w:t xml:space="preserve"> ніж за </w:t>
      </w: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 xml:space="preserve">0 днів до </w:t>
      </w:r>
      <w:r>
        <w:rPr>
          <w:rFonts w:ascii="Times New Roman" w:hAnsi="Times New Roman"/>
          <w:sz w:val="28"/>
        </w:rPr>
        <w:t xml:space="preserve">початку фестивалю </w:t>
      </w:r>
      <w:r w:rsidRPr="0092072E">
        <w:rPr>
          <w:rFonts w:ascii="Times New Roman" w:hAnsi="Times New Roman"/>
          <w:sz w:val="28"/>
        </w:rPr>
        <w:t>оргкомітет інформу</w:t>
      </w:r>
      <w:r>
        <w:rPr>
          <w:rFonts w:ascii="Times New Roman" w:hAnsi="Times New Roman"/>
          <w:sz w:val="28"/>
        </w:rPr>
        <w:t>є</w:t>
      </w:r>
      <w:r w:rsidRPr="0092072E">
        <w:rPr>
          <w:rFonts w:ascii="Times New Roman" w:hAnsi="Times New Roman"/>
          <w:sz w:val="28"/>
        </w:rPr>
        <w:t xml:space="preserve"> учасників щодо</w:t>
      </w:r>
      <w:r>
        <w:rPr>
          <w:rFonts w:ascii="Times New Roman" w:hAnsi="Times New Roman"/>
          <w:sz w:val="28"/>
        </w:rPr>
        <w:t xml:space="preserve"> тематики,</w:t>
      </w:r>
      <w:r w:rsidRPr="0092072E">
        <w:rPr>
          <w:rFonts w:ascii="Times New Roman" w:hAnsi="Times New Roman"/>
          <w:sz w:val="28"/>
        </w:rPr>
        <w:t xml:space="preserve"> дати та місця проведення </w:t>
      </w:r>
      <w:r>
        <w:rPr>
          <w:rFonts w:ascii="Times New Roman" w:hAnsi="Times New Roman"/>
          <w:sz w:val="28"/>
        </w:rPr>
        <w:t>виставки</w:t>
      </w:r>
      <w:r w:rsidRPr="0092072E">
        <w:rPr>
          <w:rFonts w:ascii="Times New Roman" w:hAnsi="Times New Roman"/>
          <w:sz w:val="28"/>
        </w:rPr>
        <w:t xml:space="preserve">. 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1.3</w:t>
      </w:r>
      <w:r w:rsidRPr="0092072E">
        <w:rPr>
          <w:rFonts w:ascii="Times New Roman" w:hAnsi="Times New Roman"/>
          <w:sz w:val="28"/>
        </w:rPr>
        <w:t xml:space="preserve">. Незалежно від інших умов проведення фестивалю, учасники </w:t>
      </w:r>
      <w:r>
        <w:rPr>
          <w:rFonts w:ascii="Times New Roman" w:hAnsi="Times New Roman"/>
          <w:sz w:val="28"/>
        </w:rPr>
        <w:t xml:space="preserve">виставки </w:t>
      </w:r>
      <w:r w:rsidRPr="0092072E">
        <w:rPr>
          <w:rFonts w:ascii="Times New Roman" w:hAnsi="Times New Roman"/>
          <w:sz w:val="28"/>
        </w:rPr>
        <w:t>готують презентацію за наступними номінаціями: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творчий виступ;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оформлення експозиції;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одна </w:t>
      </w:r>
      <w:r w:rsidRPr="0092072E">
        <w:rPr>
          <w:rFonts w:ascii="Times New Roman" w:hAnsi="Times New Roman"/>
          <w:sz w:val="28"/>
        </w:rPr>
        <w:t xml:space="preserve">страва національної кухні </w:t>
      </w:r>
      <w:r>
        <w:rPr>
          <w:rFonts w:ascii="Times New Roman" w:hAnsi="Times New Roman"/>
          <w:sz w:val="28"/>
        </w:rPr>
        <w:t>країни, яку представляє учасник;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2072E">
        <w:rPr>
          <w:rFonts w:ascii="Times New Roman" w:hAnsi="Times New Roman"/>
          <w:sz w:val="28"/>
        </w:rPr>
        <w:t>конкурс малюнка на папері.</w:t>
      </w:r>
      <w:r w:rsidRPr="002351C9">
        <w:rPr>
          <w:rFonts w:ascii="Times New Roman" w:hAnsi="Times New Roman"/>
          <w:sz w:val="28"/>
        </w:rPr>
        <w:t xml:space="preserve"> 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проведення виставки, тематика конкурсу малюнка та інші умови визначаються оргкомітетом.</w:t>
      </w:r>
      <w:r w:rsidRPr="0092072E">
        <w:rPr>
          <w:rFonts w:ascii="Times New Roman" w:hAnsi="Times New Roman"/>
          <w:sz w:val="28"/>
        </w:rPr>
        <w:t xml:space="preserve"> 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1.4</w:t>
      </w:r>
      <w:r w:rsidRPr="0092072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Організатори забезпечують учасникам виставки місця для розміщення, звуковий супровід заходу, матеріали для участі в конкурсі малюнка. 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355863">
        <w:rPr>
          <w:rFonts w:ascii="Times New Roman" w:hAnsi="Times New Roman"/>
          <w:sz w:val="28"/>
          <w:szCs w:val="28"/>
        </w:rPr>
        <w:t>Мистецьк</w:t>
      </w:r>
      <w:r>
        <w:rPr>
          <w:rFonts w:ascii="Times New Roman" w:hAnsi="Times New Roman"/>
          <w:sz w:val="28"/>
          <w:szCs w:val="28"/>
        </w:rPr>
        <w:t xml:space="preserve">ий проект </w:t>
      </w:r>
      <w:r w:rsidRPr="00355863">
        <w:rPr>
          <w:rFonts w:ascii="Times New Roman" w:hAnsi="Times New Roman"/>
          <w:sz w:val="28"/>
          <w:szCs w:val="28"/>
        </w:rPr>
        <w:t>«Україна європейська»</w:t>
      </w:r>
      <w:r>
        <w:rPr>
          <w:rFonts w:ascii="Times New Roman" w:hAnsi="Times New Roman"/>
          <w:sz w:val="28"/>
          <w:szCs w:val="28"/>
        </w:rPr>
        <w:t xml:space="preserve"> (далі – мистецький проект) проводиться згідно з програмою, затвердженою управлінням культури міської ради. 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2072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Pr="0092072E">
        <w:rPr>
          <w:rFonts w:ascii="Times New Roman" w:hAnsi="Times New Roman"/>
          <w:sz w:val="28"/>
        </w:rPr>
        <w:t>. Учасники фестивалю нагородж</w:t>
      </w:r>
      <w:r>
        <w:rPr>
          <w:rFonts w:ascii="Times New Roman" w:hAnsi="Times New Roman"/>
          <w:sz w:val="28"/>
        </w:rPr>
        <w:t xml:space="preserve">уються </w:t>
      </w:r>
      <w:r w:rsidRPr="0092072E">
        <w:rPr>
          <w:rFonts w:ascii="Times New Roman" w:hAnsi="Times New Roman"/>
          <w:sz w:val="28"/>
        </w:rPr>
        <w:t>грамотами та дипломами, а також можуть бути</w:t>
      </w:r>
      <w:r>
        <w:rPr>
          <w:rFonts w:ascii="Times New Roman" w:hAnsi="Times New Roman"/>
          <w:sz w:val="28"/>
        </w:rPr>
        <w:t xml:space="preserve"> нагородже</w:t>
      </w:r>
      <w:r w:rsidRPr="0092072E">
        <w:rPr>
          <w:rFonts w:ascii="Times New Roman" w:hAnsi="Times New Roman"/>
          <w:sz w:val="28"/>
        </w:rPr>
        <w:t>ні призами та подарунками від організаторів, партнерів чи спонсорів фестивалю.</w:t>
      </w:r>
    </w:p>
    <w:p w:rsidR="00C75923" w:rsidRPr="0092072E" w:rsidRDefault="00C75923" w:rsidP="00C75923">
      <w:pPr>
        <w:pStyle w:val="a3"/>
        <w:jc w:val="both"/>
        <w:rPr>
          <w:rFonts w:ascii="Times New Roman" w:hAnsi="Times New Roman"/>
          <w:sz w:val="28"/>
        </w:rPr>
      </w:pPr>
    </w:p>
    <w:p w:rsidR="00C75923" w:rsidRPr="0092072E" w:rsidRDefault="00C75923" w:rsidP="00C75923">
      <w:pPr>
        <w:pStyle w:val="a3"/>
        <w:jc w:val="center"/>
        <w:rPr>
          <w:rFonts w:ascii="Times New Roman" w:hAnsi="Times New Roman"/>
          <w:sz w:val="28"/>
        </w:rPr>
      </w:pPr>
      <w:r w:rsidRPr="0092072E">
        <w:rPr>
          <w:rFonts w:ascii="Times New Roman" w:hAnsi="Times New Roman"/>
          <w:sz w:val="28"/>
        </w:rPr>
        <w:t>5. Фінансування Фестивалю</w:t>
      </w:r>
    </w:p>
    <w:p w:rsidR="00C75923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Pr="0092072E">
        <w:rPr>
          <w:rFonts w:ascii="Times New Roman" w:hAnsi="Times New Roman"/>
          <w:sz w:val="28"/>
        </w:rPr>
        <w:t>Витрати з підготовки та проведення фестивалю здійснюються за рахунок коштів міського бюджету, передбачених на фінансування заходів управління культури, управління стратегічного розвитку міста та туризму, управління освіти Чернігівської міської ради та спонсорських надходжень.</w:t>
      </w:r>
    </w:p>
    <w:p w:rsidR="00C75923" w:rsidRPr="0092072E" w:rsidRDefault="00C75923" w:rsidP="00C7592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Витрати учасників, пов’язані з підготовкою до участі у фестивалі та проїздом до місця проведення фестивалю оплачуються за рахунок учасників.</w:t>
      </w:r>
    </w:p>
    <w:p w:rsidR="00435CBA" w:rsidRPr="00C75923" w:rsidRDefault="00435CBA">
      <w:pPr>
        <w:rPr>
          <w:lang w:val="uk-UA"/>
        </w:rPr>
      </w:pPr>
      <w:bookmarkStart w:id="0" w:name="_GoBack"/>
      <w:bookmarkEnd w:id="0"/>
    </w:p>
    <w:sectPr w:rsidR="00435CBA" w:rsidRPr="00C7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23"/>
    <w:rsid w:val="00435CBA"/>
    <w:rsid w:val="00C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2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2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2013-04-15T08:46:00Z</dcterms:created>
  <dcterms:modified xsi:type="dcterms:W3CDTF">2013-04-15T08:48:00Z</dcterms:modified>
</cp:coreProperties>
</file>