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1" w:rsidRPr="00367F0F" w:rsidRDefault="00396FD1" w:rsidP="00396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4462A2" w:rsidRPr="00601057" w:rsidRDefault="004462A2" w:rsidP="004462A2">
      <w:pPr>
        <w:pStyle w:val="a4"/>
        <w:shd w:val="clear" w:color="auto" w:fill="FFFFFF"/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проекту рішення </w:t>
      </w:r>
      <w:r w:rsidRPr="00601057">
        <w:rPr>
          <w:rFonts w:ascii="Times New Roman" w:hAnsi="Times New Roman" w:cs="Times New Roman"/>
          <w:color w:val="000000"/>
          <w:sz w:val="28"/>
          <w:szCs w:val="28"/>
        </w:rPr>
        <w:t>Чернігівської міської ради</w:t>
      </w:r>
    </w:p>
    <w:p w:rsidR="000C7E59" w:rsidRDefault="000C7E59" w:rsidP="000C7E5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="00D908E3">
        <w:rPr>
          <w:rFonts w:ascii="Times New Roman" w:hAnsi="Times New Roman" w:cs="Times New Roman"/>
          <w:sz w:val="28"/>
          <w:szCs w:val="28"/>
        </w:rPr>
        <w:t>затвердження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змін до </w:t>
      </w:r>
      <w:r>
        <w:rPr>
          <w:rFonts w:ascii="Times New Roman" w:eastAsia="Calibri" w:hAnsi="Times New Roman" w:cs="Times New Roman"/>
          <w:sz w:val="28"/>
          <w:szCs w:val="28"/>
        </w:rPr>
        <w:t>Прогрими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 інформаційного забезпечення населення телевізійним та інформаційним продуктом комунального підприємства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Телерадіоагентство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"Новий Чернігів" Чернігівської міської ради                      на 2021 – 2023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6FD1" w:rsidRPr="00367F0F" w:rsidRDefault="00367F0F" w:rsidP="008D2D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висвітлення суспільно-політичного, економічного та культурного життя міста Чернігова, оперативного інформування про події в місті, розповсюдження офіційних повідомлень, роз’яснень рішень центральних органів влади, органів місцевого самоврядування, місцевих органів виконавчої влади, як послуг, що становлять загальний економічний інтерес, р</w:t>
      </w:r>
      <w:r w:rsidR="00396FD1" w:rsidRPr="00367F0F">
        <w:rPr>
          <w:rFonts w:ascii="Times New Roman" w:hAnsi="Times New Roman" w:cs="Times New Roman"/>
          <w:sz w:val="28"/>
          <w:szCs w:val="28"/>
        </w:rPr>
        <w:t>ішенням №55/VII-17 від 27 серпня 2020 року Чернігівської міської ради була затверджена  Програма з інформаційного забезпечення населення телевізійним та інформаційним продуктом комунального підприємства «</w:t>
      </w:r>
      <w:proofErr w:type="spellStart"/>
      <w:r w:rsidR="00396FD1" w:rsidRPr="00367F0F">
        <w:rPr>
          <w:rFonts w:ascii="Times New Roman" w:hAnsi="Times New Roman" w:cs="Times New Roman"/>
          <w:sz w:val="28"/>
          <w:szCs w:val="28"/>
        </w:rPr>
        <w:t>Телерадіоагентство</w:t>
      </w:r>
      <w:proofErr w:type="spellEnd"/>
      <w:r w:rsidR="00396FD1" w:rsidRPr="00367F0F">
        <w:rPr>
          <w:rFonts w:ascii="Times New Roman" w:hAnsi="Times New Roman" w:cs="Times New Roman"/>
          <w:sz w:val="28"/>
          <w:szCs w:val="28"/>
        </w:rPr>
        <w:t xml:space="preserve"> «Новий Чернігів» Чернігівської міської ради на 2021-2023 роки.</w:t>
      </w:r>
    </w:p>
    <w:p w:rsidR="00422878" w:rsidRPr="00367F0F" w:rsidRDefault="00422878" w:rsidP="00422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7F0F">
        <w:rPr>
          <w:rFonts w:ascii="Times New Roman" w:hAnsi="Times New Roman"/>
          <w:sz w:val="28"/>
          <w:szCs w:val="28"/>
        </w:rPr>
        <w:t xml:space="preserve">       Загальний обсяг фінансування Програми — 26400,0</w:t>
      </w:r>
      <w:r w:rsidR="003E698A">
        <w:rPr>
          <w:rFonts w:ascii="Times New Roman" w:hAnsi="Times New Roman"/>
          <w:sz w:val="28"/>
          <w:szCs w:val="28"/>
        </w:rPr>
        <w:t xml:space="preserve"> тис. грн.</w:t>
      </w:r>
      <w:r w:rsidRPr="00367F0F">
        <w:rPr>
          <w:rFonts w:ascii="Times New Roman" w:hAnsi="Times New Roman"/>
          <w:sz w:val="28"/>
          <w:szCs w:val="28"/>
        </w:rPr>
        <w:t>, в тому числі:</w:t>
      </w:r>
    </w:p>
    <w:p w:rsidR="00422878" w:rsidRPr="00367F0F" w:rsidRDefault="00422878" w:rsidP="00422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7F0F">
        <w:rPr>
          <w:rFonts w:ascii="Times New Roman" w:hAnsi="Times New Roman"/>
          <w:sz w:val="28"/>
          <w:szCs w:val="28"/>
        </w:rPr>
        <w:t xml:space="preserve">      — ко</w:t>
      </w:r>
      <w:r w:rsidR="003E698A">
        <w:rPr>
          <w:rFonts w:ascii="Times New Roman" w:hAnsi="Times New Roman"/>
          <w:sz w:val="28"/>
          <w:szCs w:val="28"/>
        </w:rPr>
        <w:t xml:space="preserve">шти міського бюджету — 15300,0 тис </w:t>
      </w:r>
      <w:r w:rsidRPr="00367F0F">
        <w:rPr>
          <w:rFonts w:ascii="Times New Roman" w:hAnsi="Times New Roman"/>
          <w:sz w:val="28"/>
          <w:szCs w:val="28"/>
        </w:rPr>
        <w:t>грн.</w:t>
      </w:r>
    </w:p>
    <w:p w:rsidR="0027059E" w:rsidRPr="006420DF" w:rsidRDefault="00422878" w:rsidP="00545C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7F0F">
        <w:rPr>
          <w:rFonts w:ascii="Times New Roman" w:hAnsi="Times New Roman"/>
          <w:sz w:val="28"/>
          <w:szCs w:val="28"/>
        </w:rPr>
        <w:t xml:space="preserve">кошти інших джерел (в тому числі власні) — </w:t>
      </w:r>
      <w:r w:rsidR="00367F0F">
        <w:rPr>
          <w:rFonts w:ascii="Times New Roman" w:hAnsi="Times New Roman"/>
          <w:sz w:val="28"/>
          <w:szCs w:val="28"/>
        </w:rPr>
        <w:t>11</w:t>
      </w:r>
      <w:r w:rsidRPr="00367F0F">
        <w:rPr>
          <w:rFonts w:ascii="Times New Roman" w:hAnsi="Times New Roman"/>
          <w:sz w:val="28"/>
          <w:szCs w:val="28"/>
        </w:rPr>
        <w:t> </w:t>
      </w:r>
      <w:r w:rsidR="00367F0F">
        <w:rPr>
          <w:rFonts w:ascii="Times New Roman" w:hAnsi="Times New Roman"/>
          <w:sz w:val="28"/>
          <w:szCs w:val="28"/>
        </w:rPr>
        <w:t>1</w:t>
      </w:r>
      <w:r w:rsidRPr="00367F0F">
        <w:rPr>
          <w:rFonts w:ascii="Times New Roman" w:hAnsi="Times New Roman"/>
          <w:sz w:val="28"/>
          <w:szCs w:val="28"/>
        </w:rPr>
        <w:t xml:space="preserve">00,0 </w:t>
      </w:r>
      <w:r w:rsidR="003E698A">
        <w:rPr>
          <w:rFonts w:ascii="Times New Roman" w:hAnsi="Times New Roman"/>
          <w:sz w:val="28"/>
          <w:szCs w:val="28"/>
        </w:rPr>
        <w:t>тис</w:t>
      </w:r>
      <w:r w:rsidRPr="00367F0F">
        <w:rPr>
          <w:rFonts w:ascii="Times New Roman" w:hAnsi="Times New Roman"/>
          <w:sz w:val="28"/>
          <w:szCs w:val="28"/>
        </w:rPr>
        <w:t xml:space="preserve"> грн.</w:t>
      </w:r>
    </w:p>
    <w:p w:rsidR="006F5B06" w:rsidRPr="006F5B06" w:rsidRDefault="00BA0E6E" w:rsidP="008D2D43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За результатами фінансово-економічної діяльності</w:t>
      </w:r>
      <w:r w:rsidR="0027059E" w:rsidRPr="0027059E">
        <w:rPr>
          <w:rFonts w:ascii="Times New Roman" w:hAnsi="Times New Roman" w:cs="Times New Roman"/>
          <w:sz w:val="28"/>
          <w:szCs w:val="28"/>
        </w:rPr>
        <w:t xml:space="preserve"> </w:t>
      </w:r>
      <w:r w:rsidR="0027059E" w:rsidRPr="00367F0F">
        <w:rPr>
          <w:rFonts w:ascii="Times New Roman" w:hAnsi="Times New Roman" w:cs="Times New Roman"/>
          <w:sz w:val="28"/>
          <w:szCs w:val="28"/>
        </w:rPr>
        <w:t>за 9 місяців 2021 року</w:t>
      </w:r>
      <w:r w:rsidRPr="00367F0F">
        <w:rPr>
          <w:rFonts w:ascii="Times New Roman" w:hAnsi="Times New Roman" w:cs="Times New Roman"/>
          <w:sz w:val="28"/>
          <w:szCs w:val="28"/>
        </w:rPr>
        <w:t xml:space="preserve"> </w:t>
      </w:r>
      <w:r w:rsidR="00545C3B" w:rsidRPr="00367F0F">
        <w:rPr>
          <w:rFonts w:ascii="Times New Roman" w:hAnsi="Times New Roman" w:cs="Times New Roman"/>
          <w:sz w:val="28"/>
          <w:szCs w:val="28"/>
        </w:rPr>
        <w:t>дохід підприємства</w:t>
      </w:r>
      <w:r w:rsidR="0027059E">
        <w:rPr>
          <w:rFonts w:ascii="Times New Roman" w:hAnsi="Times New Roman" w:cs="Times New Roman"/>
          <w:sz w:val="28"/>
          <w:szCs w:val="28"/>
        </w:rPr>
        <w:t xml:space="preserve"> від залучення рекламодавців </w:t>
      </w:r>
      <w:r w:rsidR="00545C3B" w:rsidRPr="00367F0F">
        <w:rPr>
          <w:rFonts w:ascii="Times New Roman" w:hAnsi="Times New Roman" w:cs="Times New Roman"/>
          <w:sz w:val="28"/>
          <w:szCs w:val="28"/>
        </w:rPr>
        <w:t xml:space="preserve"> склав всього – 825,7 тис.</w:t>
      </w:r>
      <w:r w:rsidR="00FA2107">
        <w:rPr>
          <w:rFonts w:ascii="Times New Roman" w:hAnsi="Times New Roman" w:cs="Times New Roman"/>
          <w:sz w:val="28"/>
          <w:szCs w:val="28"/>
        </w:rPr>
        <w:t xml:space="preserve"> грн. </w:t>
      </w:r>
      <w:r w:rsidR="00367F0F">
        <w:rPr>
          <w:rFonts w:ascii="Times New Roman" w:hAnsi="Times New Roman" w:cs="Times New Roman"/>
          <w:sz w:val="28"/>
          <w:szCs w:val="28"/>
        </w:rPr>
        <w:t>( з ПДВ</w:t>
      </w:r>
      <w:r w:rsidR="00545C3B" w:rsidRPr="00367F0F">
        <w:rPr>
          <w:rFonts w:ascii="Times New Roman" w:hAnsi="Times New Roman" w:cs="Times New Roman"/>
          <w:sz w:val="28"/>
          <w:szCs w:val="28"/>
        </w:rPr>
        <w:t>.),</w:t>
      </w:r>
      <w:r w:rsidR="00FA2107">
        <w:rPr>
          <w:rFonts w:ascii="Times New Roman" w:hAnsi="Times New Roman" w:cs="Times New Roman"/>
          <w:sz w:val="28"/>
          <w:szCs w:val="28"/>
        </w:rPr>
        <w:t xml:space="preserve"> в тому числі за перший квартал </w:t>
      </w:r>
      <w:r w:rsidR="00545C3B" w:rsidRPr="00367F0F">
        <w:rPr>
          <w:rFonts w:ascii="Times New Roman" w:hAnsi="Times New Roman" w:cs="Times New Roman"/>
          <w:sz w:val="28"/>
          <w:szCs w:val="28"/>
        </w:rPr>
        <w:t>– 168 тис.</w:t>
      </w:r>
      <w:r w:rsidR="00FA2107">
        <w:rPr>
          <w:rFonts w:ascii="Times New Roman" w:hAnsi="Times New Roman" w:cs="Times New Roman"/>
          <w:sz w:val="28"/>
          <w:szCs w:val="28"/>
        </w:rPr>
        <w:t xml:space="preserve"> </w:t>
      </w:r>
      <w:r w:rsidR="00545C3B" w:rsidRPr="00367F0F">
        <w:rPr>
          <w:rFonts w:ascii="Times New Roman" w:hAnsi="Times New Roman" w:cs="Times New Roman"/>
          <w:sz w:val="28"/>
          <w:szCs w:val="28"/>
        </w:rPr>
        <w:t>грн.</w:t>
      </w:r>
      <w:r w:rsidR="00FA2107">
        <w:rPr>
          <w:rFonts w:ascii="Times New Roman" w:hAnsi="Times New Roman" w:cs="Times New Roman"/>
          <w:sz w:val="28"/>
          <w:szCs w:val="28"/>
        </w:rPr>
        <w:t>( з ПДВ</w:t>
      </w:r>
      <w:r w:rsidR="00545C3B" w:rsidRPr="00367F0F">
        <w:rPr>
          <w:rFonts w:ascii="Times New Roman" w:hAnsi="Times New Roman" w:cs="Times New Roman"/>
          <w:sz w:val="28"/>
          <w:szCs w:val="28"/>
        </w:rPr>
        <w:t xml:space="preserve">), за 2-3 квартали </w:t>
      </w:r>
      <w:r w:rsidR="00FA2107">
        <w:rPr>
          <w:rFonts w:ascii="Times New Roman" w:hAnsi="Times New Roman" w:cs="Times New Roman"/>
          <w:sz w:val="28"/>
          <w:szCs w:val="28"/>
        </w:rPr>
        <w:t>– 657,7 тис. грн.(з ПДВ)</w:t>
      </w:r>
      <w:r w:rsidR="00545C3B" w:rsidRPr="00367F0F">
        <w:rPr>
          <w:rFonts w:ascii="Times New Roman" w:hAnsi="Times New Roman" w:cs="Times New Roman"/>
          <w:sz w:val="28"/>
          <w:szCs w:val="28"/>
        </w:rPr>
        <w:t xml:space="preserve">. Згідно з фінансовим планом на рік запланований дохід підприємства від рекламної діяльності </w:t>
      </w:r>
      <w:r w:rsidR="00FA2107">
        <w:rPr>
          <w:rFonts w:ascii="Times New Roman" w:hAnsi="Times New Roman" w:cs="Times New Roman"/>
          <w:sz w:val="28"/>
          <w:szCs w:val="28"/>
        </w:rPr>
        <w:t xml:space="preserve">- </w:t>
      </w:r>
      <w:r w:rsidR="00545C3B" w:rsidRPr="00367F0F">
        <w:rPr>
          <w:rFonts w:ascii="Times New Roman" w:hAnsi="Times New Roman" w:cs="Times New Roman"/>
          <w:sz w:val="28"/>
          <w:szCs w:val="28"/>
        </w:rPr>
        <w:t>3081,6 тис.</w:t>
      </w:r>
      <w:r w:rsidR="00FA2107">
        <w:rPr>
          <w:rFonts w:ascii="Times New Roman" w:hAnsi="Times New Roman" w:cs="Times New Roman"/>
          <w:sz w:val="28"/>
          <w:szCs w:val="28"/>
        </w:rPr>
        <w:t xml:space="preserve"> </w:t>
      </w:r>
      <w:r w:rsidR="00545C3B" w:rsidRPr="00367F0F">
        <w:rPr>
          <w:rFonts w:ascii="Times New Roman" w:hAnsi="Times New Roman" w:cs="Times New Roman"/>
          <w:sz w:val="28"/>
          <w:szCs w:val="28"/>
        </w:rPr>
        <w:t xml:space="preserve">грн. </w:t>
      </w:r>
      <w:r w:rsidR="00FA2107">
        <w:rPr>
          <w:rFonts w:ascii="Times New Roman" w:hAnsi="Times New Roman" w:cs="Times New Roman"/>
          <w:sz w:val="28"/>
          <w:szCs w:val="28"/>
        </w:rPr>
        <w:t xml:space="preserve">(з ПДВ), </w:t>
      </w:r>
      <w:r w:rsidR="00FA2107" w:rsidRPr="0027059E">
        <w:rPr>
          <w:rFonts w:ascii="Times New Roman" w:hAnsi="Times New Roman" w:cs="Times New Roman"/>
          <w:sz w:val="28"/>
          <w:szCs w:val="28"/>
        </w:rPr>
        <w:t>а це 256,8 тис.</w:t>
      </w:r>
      <w:r w:rsidR="0027059E">
        <w:rPr>
          <w:rFonts w:ascii="Times New Roman" w:hAnsi="Times New Roman" w:cs="Times New Roman"/>
          <w:sz w:val="28"/>
          <w:szCs w:val="28"/>
        </w:rPr>
        <w:t xml:space="preserve"> </w:t>
      </w:r>
      <w:r w:rsidR="00FA2107" w:rsidRPr="0027059E">
        <w:rPr>
          <w:rFonts w:ascii="Times New Roman" w:hAnsi="Times New Roman" w:cs="Times New Roman"/>
          <w:sz w:val="28"/>
          <w:szCs w:val="28"/>
        </w:rPr>
        <w:t>грн.</w:t>
      </w:r>
      <w:r w:rsidR="0027059E">
        <w:rPr>
          <w:rFonts w:ascii="Times New Roman" w:hAnsi="Times New Roman" w:cs="Times New Roman"/>
          <w:sz w:val="28"/>
          <w:szCs w:val="28"/>
        </w:rPr>
        <w:t xml:space="preserve"> </w:t>
      </w:r>
      <w:r w:rsidR="00FA2107" w:rsidRPr="0027059E">
        <w:rPr>
          <w:rFonts w:ascii="Times New Roman" w:hAnsi="Times New Roman" w:cs="Times New Roman"/>
          <w:sz w:val="28"/>
          <w:szCs w:val="28"/>
        </w:rPr>
        <w:t>в місяць</w:t>
      </w:r>
      <w:r w:rsidR="0027059E">
        <w:rPr>
          <w:rFonts w:ascii="Times New Roman" w:hAnsi="Times New Roman" w:cs="Times New Roman"/>
          <w:sz w:val="28"/>
          <w:szCs w:val="28"/>
        </w:rPr>
        <w:t xml:space="preserve">, що в умовах наявної економічної ситуації в країні є </w:t>
      </w:r>
      <w:r w:rsidR="00B2706E">
        <w:rPr>
          <w:rFonts w:ascii="Times New Roman" w:hAnsi="Times New Roman" w:cs="Times New Roman"/>
          <w:sz w:val="28"/>
          <w:szCs w:val="28"/>
        </w:rPr>
        <w:t>непосильним для підприємства.</w:t>
      </w:r>
      <w:r w:rsidR="00270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70D" w:rsidRPr="00367F0F" w:rsidRDefault="00396FD1" w:rsidP="008D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 xml:space="preserve">На фінансових показниках підприємства суттєво позначилося запровадження карантинних заходів. </w:t>
      </w:r>
      <w:r w:rsidR="00333EB1" w:rsidRPr="00367F0F">
        <w:rPr>
          <w:rFonts w:ascii="Times New Roman" w:hAnsi="Times New Roman" w:cs="Times New Roman"/>
          <w:sz w:val="28"/>
          <w:szCs w:val="28"/>
        </w:rPr>
        <w:t xml:space="preserve">Так в травні 2021 року, коли Чернігів перебував в «червоній зоні», надходження коштів за рахунок рекламної діяльності становило </w:t>
      </w:r>
      <w:r w:rsidR="00FE070D" w:rsidRPr="00367F0F">
        <w:rPr>
          <w:rFonts w:ascii="Times New Roman" w:hAnsi="Times New Roman" w:cs="Times New Roman"/>
          <w:sz w:val="28"/>
          <w:szCs w:val="28"/>
        </w:rPr>
        <w:t>лише</w:t>
      </w:r>
      <w:r w:rsidR="00333EB1" w:rsidRPr="00367F0F">
        <w:rPr>
          <w:rFonts w:ascii="Times New Roman" w:hAnsi="Times New Roman" w:cs="Times New Roman"/>
          <w:sz w:val="28"/>
          <w:szCs w:val="28"/>
        </w:rPr>
        <w:t xml:space="preserve"> 37 тисяч гривень з ПДВ</w:t>
      </w:r>
      <w:r w:rsidR="00FE070D" w:rsidRPr="00367F0F">
        <w:rPr>
          <w:rFonts w:ascii="Times New Roman" w:hAnsi="Times New Roman" w:cs="Times New Roman"/>
          <w:sz w:val="28"/>
          <w:szCs w:val="28"/>
        </w:rPr>
        <w:t>. Протягом наступних місяців ситуація з власними надходженнями поступово вирівнялась. Надходження коштів від рекламної діяльності за квітень – вересень 2021року</w:t>
      </w:r>
      <w:r w:rsidR="00FA2107">
        <w:rPr>
          <w:rFonts w:ascii="Times New Roman" w:hAnsi="Times New Roman" w:cs="Times New Roman"/>
          <w:sz w:val="28"/>
          <w:szCs w:val="28"/>
        </w:rPr>
        <w:t xml:space="preserve"> </w:t>
      </w:r>
      <w:r w:rsidR="00FE070D" w:rsidRPr="00367F0F">
        <w:rPr>
          <w:rFonts w:ascii="Times New Roman" w:hAnsi="Times New Roman" w:cs="Times New Roman"/>
          <w:sz w:val="28"/>
          <w:szCs w:val="28"/>
        </w:rPr>
        <w:t>( з ПДВ) 657</w:t>
      </w:r>
      <w:r w:rsidR="00FA2107">
        <w:rPr>
          <w:rFonts w:ascii="Times New Roman" w:hAnsi="Times New Roman" w:cs="Times New Roman"/>
          <w:sz w:val="28"/>
          <w:szCs w:val="28"/>
        </w:rPr>
        <w:t>,7 тис.</w:t>
      </w:r>
      <w:r w:rsidR="00FE070D" w:rsidRPr="00367F0F">
        <w:rPr>
          <w:rFonts w:ascii="Times New Roman" w:hAnsi="Times New Roman" w:cs="Times New Roman"/>
          <w:sz w:val="28"/>
          <w:szCs w:val="28"/>
        </w:rPr>
        <w:t xml:space="preserve"> грн.:</w:t>
      </w:r>
    </w:p>
    <w:p w:rsidR="00FE070D" w:rsidRPr="00367F0F" w:rsidRDefault="00FA2107" w:rsidP="00FE0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Квітень 2021 р.      </w:t>
      </w:r>
      <w:r w:rsidR="00FE070D" w:rsidRPr="00367F0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,6 тис.</w:t>
      </w:r>
      <w:r w:rsidR="00FE070D" w:rsidRPr="00367F0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E070D" w:rsidRPr="00367F0F" w:rsidRDefault="00FA2107" w:rsidP="00FE0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Травень 2021 р.      37,0 тис.</w:t>
      </w:r>
      <w:r w:rsidR="00FE070D" w:rsidRPr="00367F0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E070D" w:rsidRPr="00367F0F" w:rsidRDefault="00FE070D" w:rsidP="00FE0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Червень 2021</w:t>
      </w:r>
      <w:r w:rsidR="00FA2107">
        <w:rPr>
          <w:rFonts w:ascii="Times New Roman" w:hAnsi="Times New Roman" w:cs="Times New Roman"/>
          <w:sz w:val="28"/>
          <w:szCs w:val="28"/>
        </w:rPr>
        <w:t xml:space="preserve"> р.    130,0 тис.</w:t>
      </w:r>
      <w:r w:rsidRPr="00367F0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E070D" w:rsidRPr="00367F0F" w:rsidRDefault="00FA2107" w:rsidP="00FE0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Липень 2021 р.     </w:t>
      </w:r>
      <w:r w:rsidR="00FE070D" w:rsidRPr="00367F0F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,4</w:t>
      </w:r>
      <w:r w:rsidR="00FE070D" w:rsidRPr="0036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тис. </w:t>
      </w:r>
      <w:r w:rsidR="00FE070D" w:rsidRPr="00367F0F">
        <w:rPr>
          <w:rFonts w:ascii="Times New Roman" w:hAnsi="Times New Roman" w:cs="Times New Roman"/>
          <w:sz w:val="28"/>
          <w:szCs w:val="28"/>
        </w:rPr>
        <w:t>грн.</w:t>
      </w:r>
    </w:p>
    <w:p w:rsidR="00FE070D" w:rsidRPr="00367F0F" w:rsidRDefault="00FA2107" w:rsidP="00FE0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Серпень 2021 р.     </w:t>
      </w:r>
      <w:r w:rsidR="00FE070D" w:rsidRPr="00367F0F">
        <w:rPr>
          <w:rFonts w:ascii="Times New Roman" w:hAnsi="Times New Roman" w:cs="Times New Roman"/>
          <w:sz w:val="28"/>
          <w:szCs w:val="28"/>
        </w:rPr>
        <w:t>78,0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="00FE070D" w:rsidRPr="00367F0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E070D" w:rsidRDefault="00FE070D" w:rsidP="00FE0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 xml:space="preserve">Вересень 2021 р. </w:t>
      </w:r>
      <w:r w:rsidR="00FA2107">
        <w:rPr>
          <w:rFonts w:ascii="Times New Roman" w:hAnsi="Times New Roman" w:cs="Times New Roman"/>
          <w:sz w:val="28"/>
          <w:szCs w:val="28"/>
        </w:rPr>
        <w:t xml:space="preserve"> </w:t>
      </w:r>
      <w:r w:rsidRPr="00367F0F">
        <w:rPr>
          <w:rFonts w:ascii="Times New Roman" w:hAnsi="Times New Roman" w:cs="Times New Roman"/>
          <w:sz w:val="28"/>
          <w:szCs w:val="28"/>
        </w:rPr>
        <w:t>217</w:t>
      </w:r>
      <w:r w:rsidR="00FA2107">
        <w:rPr>
          <w:rFonts w:ascii="Times New Roman" w:hAnsi="Times New Roman" w:cs="Times New Roman"/>
          <w:sz w:val="28"/>
          <w:szCs w:val="28"/>
        </w:rPr>
        <w:t>,</w:t>
      </w:r>
      <w:r w:rsidRPr="00367F0F">
        <w:rPr>
          <w:rFonts w:ascii="Times New Roman" w:hAnsi="Times New Roman" w:cs="Times New Roman"/>
          <w:sz w:val="28"/>
          <w:szCs w:val="28"/>
        </w:rPr>
        <w:t>0</w:t>
      </w:r>
      <w:r w:rsidR="00FA2107">
        <w:rPr>
          <w:rFonts w:ascii="Times New Roman" w:hAnsi="Times New Roman" w:cs="Times New Roman"/>
          <w:sz w:val="28"/>
          <w:szCs w:val="28"/>
        </w:rPr>
        <w:t xml:space="preserve"> тис.</w:t>
      </w:r>
      <w:r w:rsidRPr="00367F0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420DF" w:rsidRPr="00367F0F" w:rsidRDefault="006420DF" w:rsidP="008D2D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59E">
        <w:rPr>
          <w:rFonts w:ascii="Times New Roman" w:hAnsi="Times New Roman" w:cs="Times New Roman"/>
          <w:sz w:val="28"/>
          <w:szCs w:val="28"/>
        </w:rPr>
        <w:lastRenderedPageBreak/>
        <w:t>Підприємство у 2021 році за рахунок власних коштів повністю профінансувало заробітну плату за грудень 2020 року, січень та лютий 2021 року, поточні платежі</w:t>
      </w:r>
      <w:r w:rsidR="002460FE">
        <w:rPr>
          <w:rFonts w:ascii="Times New Roman" w:hAnsi="Times New Roman" w:cs="Times New Roman"/>
          <w:sz w:val="28"/>
          <w:szCs w:val="28"/>
        </w:rPr>
        <w:t>.</w:t>
      </w:r>
    </w:p>
    <w:p w:rsidR="006F5B06" w:rsidRPr="00367F0F" w:rsidRDefault="002E5695" w:rsidP="008D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 xml:space="preserve">За кошти зароблені підприємством забезпечуються статті видатків на </w:t>
      </w:r>
      <w:r w:rsidR="00FA2107">
        <w:rPr>
          <w:rFonts w:ascii="Times New Roman" w:hAnsi="Times New Roman" w:cs="Times New Roman"/>
          <w:sz w:val="28"/>
          <w:szCs w:val="28"/>
        </w:rPr>
        <w:t>часткову оплату</w:t>
      </w:r>
      <w:r w:rsidR="006F5B06">
        <w:rPr>
          <w:rFonts w:ascii="Times New Roman" w:hAnsi="Times New Roman" w:cs="Times New Roman"/>
          <w:sz w:val="28"/>
          <w:szCs w:val="28"/>
        </w:rPr>
        <w:t xml:space="preserve"> заробітної плати та нарахувань ЄСВ на неї,</w:t>
      </w:r>
      <w:r w:rsidR="00FA2107">
        <w:rPr>
          <w:rFonts w:ascii="Times New Roman" w:hAnsi="Times New Roman" w:cs="Times New Roman"/>
          <w:sz w:val="28"/>
          <w:szCs w:val="28"/>
        </w:rPr>
        <w:t xml:space="preserve"> </w:t>
      </w:r>
      <w:r w:rsidR="00FA2107" w:rsidRPr="00367F0F">
        <w:rPr>
          <w:rFonts w:ascii="Times New Roman" w:hAnsi="Times New Roman" w:cs="Times New Roman"/>
          <w:sz w:val="28"/>
          <w:szCs w:val="28"/>
        </w:rPr>
        <w:t>телекомунікаційних послуг</w:t>
      </w:r>
      <w:r w:rsidR="00FA2107">
        <w:rPr>
          <w:rFonts w:ascii="Times New Roman" w:hAnsi="Times New Roman" w:cs="Times New Roman"/>
          <w:sz w:val="28"/>
          <w:szCs w:val="28"/>
        </w:rPr>
        <w:t>, охорон</w:t>
      </w:r>
      <w:r w:rsidR="006420DF">
        <w:rPr>
          <w:rFonts w:ascii="Times New Roman" w:hAnsi="Times New Roman" w:cs="Times New Roman"/>
          <w:sz w:val="28"/>
          <w:szCs w:val="28"/>
        </w:rPr>
        <w:t>и</w:t>
      </w:r>
      <w:r w:rsidR="00FA2107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6F5B06">
        <w:rPr>
          <w:rFonts w:ascii="Times New Roman" w:hAnsi="Times New Roman" w:cs="Times New Roman"/>
          <w:sz w:val="28"/>
          <w:szCs w:val="28"/>
        </w:rPr>
        <w:t>, теплопостачання, а також повністю</w:t>
      </w:r>
      <w:r w:rsidR="00FA2107" w:rsidRPr="00367F0F">
        <w:rPr>
          <w:rFonts w:ascii="Times New Roman" w:hAnsi="Times New Roman" w:cs="Times New Roman"/>
          <w:sz w:val="28"/>
          <w:szCs w:val="28"/>
        </w:rPr>
        <w:t xml:space="preserve"> </w:t>
      </w:r>
      <w:r w:rsidRPr="00367F0F">
        <w:rPr>
          <w:rFonts w:ascii="Times New Roman" w:hAnsi="Times New Roman" w:cs="Times New Roman"/>
          <w:sz w:val="28"/>
          <w:szCs w:val="28"/>
        </w:rPr>
        <w:t>п</w:t>
      </w:r>
      <w:r w:rsidR="00FA2107">
        <w:rPr>
          <w:rFonts w:ascii="Times New Roman" w:hAnsi="Times New Roman" w:cs="Times New Roman"/>
          <w:sz w:val="28"/>
          <w:szCs w:val="28"/>
        </w:rPr>
        <w:t xml:space="preserve">ослуг </w:t>
      </w:r>
      <w:proofErr w:type="spellStart"/>
      <w:r w:rsidR="00FA2107">
        <w:rPr>
          <w:rFonts w:ascii="Times New Roman" w:hAnsi="Times New Roman" w:cs="Times New Roman"/>
          <w:sz w:val="28"/>
          <w:szCs w:val="28"/>
        </w:rPr>
        <w:t>електро-</w:t>
      </w:r>
      <w:proofErr w:type="spellEnd"/>
      <w:r w:rsidR="00FA2107">
        <w:rPr>
          <w:rFonts w:ascii="Times New Roman" w:hAnsi="Times New Roman" w:cs="Times New Roman"/>
          <w:sz w:val="28"/>
          <w:szCs w:val="28"/>
        </w:rPr>
        <w:t>, водопостачання,</w:t>
      </w:r>
      <w:r w:rsidRPr="00367F0F">
        <w:rPr>
          <w:rFonts w:ascii="Times New Roman" w:hAnsi="Times New Roman" w:cs="Times New Roman"/>
          <w:sz w:val="28"/>
          <w:szCs w:val="28"/>
        </w:rPr>
        <w:t xml:space="preserve"> податок на землю та оренда землі, утримання транспортного засобу, </w:t>
      </w:r>
      <w:r w:rsidR="006F5B06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6F5B0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F5B06" w:rsidRPr="006F5B06">
        <w:rPr>
          <w:rFonts w:ascii="Times New Roman" w:hAnsi="Times New Roman" w:cs="Times New Roman"/>
          <w:sz w:val="28"/>
          <w:szCs w:val="28"/>
        </w:rPr>
        <w:t>-</w:t>
      </w:r>
      <w:r w:rsidR="00B2706E">
        <w:rPr>
          <w:rFonts w:ascii="Times New Roman" w:hAnsi="Times New Roman" w:cs="Times New Roman"/>
          <w:sz w:val="28"/>
          <w:szCs w:val="28"/>
        </w:rPr>
        <w:t xml:space="preserve"> </w:t>
      </w:r>
      <w:r w:rsidR="006F5B06">
        <w:rPr>
          <w:rFonts w:ascii="Times New Roman" w:hAnsi="Times New Roman" w:cs="Times New Roman"/>
          <w:sz w:val="28"/>
          <w:szCs w:val="28"/>
        </w:rPr>
        <w:t>сайту, придбання ліцензійної продукції</w:t>
      </w:r>
      <w:r w:rsidRPr="00367F0F">
        <w:rPr>
          <w:rFonts w:ascii="Times New Roman" w:hAnsi="Times New Roman" w:cs="Times New Roman"/>
          <w:sz w:val="28"/>
          <w:szCs w:val="28"/>
        </w:rPr>
        <w:t xml:space="preserve"> та інше.</w:t>
      </w:r>
    </w:p>
    <w:p w:rsidR="001D2BD3" w:rsidRPr="00367F0F" w:rsidRDefault="002E5695" w:rsidP="008D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В</w:t>
      </w:r>
      <w:r w:rsidR="001D2BD3" w:rsidRPr="00367F0F">
        <w:rPr>
          <w:rFonts w:ascii="Times New Roman" w:hAnsi="Times New Roman" w:cs="Times New Roman"/>
          <w:sz w:val="28"/>
          <w:szCs w:val="28"/>
        </w:rPr>
        <w:t>раховуючи важкий економічний стан як в місті, так і в країні в</w:t>
      </w:r>
      <w:r w:rsidR="00F32891" w:rsidRPr="00367F0F">
        <w:rPr>
          <w:rFonts w:ascii="Times New Roman" w:hAnsi="Times New Roman" w:cs="Times New Roman"/>
          <w:sz w:val="28"/>
          <w:szCs w:val="28"/>
        </w:rPr>
        <w:t xml:space="preserve"> </w:t>
      </w:r>
      <w:r w:rsidR="001D2BD3" w:rsidRPr="00367F0F">
        <w:rPr>
          <w:rFonts w:ascii="Times New Roman" w:hAnsi="Times New Roman" w:cs="Times New Roman"/>
          <w:sz w:val="28"/>
          <w:szCs w:val="28"/>
        </w:rPr>
        <w:t>цілому, що виник через пандемію COVID-</w:t>
      </w:r>
      <w:r w:rsidR="00F32891" w:rsidRPr="00367F0F">
        <w:rPr>
          <w:rFonts w:ascii="Times New Roman" w:hAnsi="Times New Roman" w:cs="Times New Roman"/>
          <w:sz w:val="28"/>
          <w:szCs w:val="28"/>
        </w:rPr>
        <w:t>19,</w:t>
      </w:r>
      <w:r w:rsidR="001D2BD3" w:rsidRPr="00367F0F">
        <w:rPr>
          <w:rFonts w:ascii="Times New Roman" w:hAnsi="Times New Roman" w:cs="Times New Roman"/>
          <w:sz w:val="28"/>
          <w:szCs w:val="28"/>
        </w:rPr>
        <w:t xml:space="preserve"> не були заплановані дотаційні кошти на покращення матеріально-технічної бази підприємства у 2021 році. Таким чином, телеканалу довелось здійснювати підтримку існуючої техніки у робочому стані за рахунок коштів, отриманих від власної господарської діяльності.</w:t>
      </w:r>
    </w:p>
    <w:p w:rsidR="00DD16ED" w:rsidRPr="0027059E" w:rsidRDefault="00F32891" w:rsidP="008D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Для виплати заробітних плат</w:t>
      </w:r>
      <w:r w:rsidR="006F5B06">
        <w:rPr>
          <w:rFonts w:ascii="Times New Roman" w:hAnsi="Times New Roman" w:cs="Times New Roman"/>
          <w:sz w:val="28"/>
          <w:szCs w:val="28"/>
        </w:rPr>
        <w:t xml:space="preserve"> разом з нарахуванням ЄСВ</w:t>
      </w:r>
      <w:r w:rsidRPr="00367F0F">
        <w:rPr>
          <w:rFonts w:ascii="Times New Roman" w:hAnsi="Times New Roman" w:cs="Times New Roman"/>
          <w:sz w:val="28"/>
          <w:szCs w:val="28"/>
        </w:rPr>
        <w:t xml:space="preserve"> працівникам </w:t>
      </w:r>
      <w:proofErr w:type="spellStart"/>
      <w:r w:rsidRPr="00367F0F">
        <w:rPr>
          <w:rFonts w:ascii="Times New Roman" w:hAnsi="Times New Roman" w:cs="Times New Roman"/>
          <w:sz w:val="28"/>
          <w:szCs w:val="28"/>
        </w:rPr>
        <w:t>телерадіоагентства</w:t>
      </w:r>
      <w:proofErr w:type="spellEnd"/>
      <w:r w:rsidRPr="00367F0F">
        <w:rPr>
          <w:rFonts w:ascii="Times New Roman" w:hAnsi="Times New Roman" w:cs="Times New Roman"/>
          <w:sz w:val="28"/>
          <w:szCs w:val="28"/>
        </w:rPr>
        <w:t xml:space="preserve"> (38 чоловік) на 2021 рік п</w:t>
      </w:r>
      <w:r w:rsidR="006F5B06">
        <w:rPr>
          <w:rFonts w:ascii="Times New Roman" w:hAnsi="Times New Roman" w:cs="Times New Roman"/>
          <w:sz w:val="28"/>
          <w:szCs w:val="28"/>
        </w:rPr>
        <w:t>ланувалась</w:t>
      </w:r>
      <w:r w:rsidRPr="00367F0F">
        <w:rPr>
          <w:rFonts w:ascii="Times New Roman" w:hAnsi="Times New Roman" w:cs="Times New Roman"/>
          <w:sz w:val="28"/>
          <w:szCs w:val="28"/>
        </w:rPr>
        <w:t xml:space="preserve"> сума 5764,4 тис.</w:t>
      </w:r>
      <w:r w:rsidR="006F5B06">
        <w:rPr>
          <w:rFonts w:ascii="Times New Roman" w:hAnsi="Times New Roman" w:cs="Times New Roman"/>
          <w:sz w:val="28"/>
          <w:szCs w:val="28"/>
        </w:rPr>
        <w:t xml:space="preserve"> грн., але за рахунок економії з/плати фактично очікується видатків за цими статтями 5243,2 тис.</w:t>
      </w:r>
      <w:r w:rsidR="00C81E6D">
        <w:rPr>
          <w:rFonts w:ascii="Times New Roman" w:hAnsi="Times New Roman" w:cs="Times New Roman"/>
          <w:sz w:val="28"/>
          <w:szCs w:val="28"/>
        </w:rPr>
        <w:t xml:space="preserve"> </w:t>
      </w:r>
      <w:r w:rsidR="006F5B06">
        <w:rPr>
          <w:rFonts w:ascii="Times New Roman" w:hAnsi="Times New Roman" w:cs="Times New Roman"/>
          <w:sz w:val="28"/>
          <w:szCs w:val="28"/>
        </w:rPr>
        <w:t xml:space="preserve">грн. </w:t>
      </w:r>
      <w:r w:rsidRPr="00367F0F">
        <w:rPr>
          <w:rFonts w:ascii="Times New Roman" w:hAnsi="Times New Roman" w:cs="Times New Roman"/>
          <w:sz w:val="28"/>
          <w:szCs w:val="28"/>
        </w:rPr>
        <w:t>За 9 місяців поточного року підприємство заробило і витратило на заробітні плати 1058,0 тис.</w:t>
      </w:r>
      <w:r w:rsidR="006F5B06">
        <w:rPr>
          <w:rFonts w:ascii="Times New Roman" w:hAnsi="Times New Roman" w:cs="Times New Roman"/>
          <w:sz w:val="28"/>
          <w:szCs w:val="28"/>
        </w:rPr>
        <w:t xml:space="preserve"> </w:t>
      </w:r>
      <w:r w:rsidRPr="00367F0F">
        <w:rPr>
          <w:rFonts w:ascii="Times New Roman" w:hAnsi="Times New Roman" w:cs="Times New Roman"/>
          <w:sz w:val="28"/>
          <w:szCs w:val="28"/>
        </w:rPr>
        <w:t>грн. при потребі 1608,2 тис.</w:t>
      </w:r>
      <w:r w:rsidR="006F5B06">
        <w:rPr>
          <w:rFonts w:ascii="Times New Roman" w:hAnsi="Times New Roman" w:cs="Times New Roman"/>
          <w:sz w:val="28"/>
          <w:szCs w:val="28"/>
        </w:rPr>
        <w:t xml:space="preserve"> </w:t>
      </w:r>
      <w:r w:rsidRPr="00367F0F">
        <w:rPr>
          <w:rFonts w:ascii="Times New Roman" w:hAnsi="Times New Roman" w:cs="Times New Roman"/>
          <w:sz w:val="28"/>
          <w:szCs w:val="28"/>
        </w:rPr>
        <w:t xml:space="preserve">грн. Станом на жовтень місяць </w:t>
      </w:r>
      <w:r w:rsidRPr="0027059E">
        <w:rPr>
          <w:rFonts w:ascii="Times New Roman" w:hAnsi="Times New Roman" w:cs="Times New Roman"/>
          <w:sz w:val="28"/>
          <w:szCs w:val="28"/>
        </w:rPr>
        <w:t>для стабільни</w:t>
      </w:r>
      <w:r w:rsidR="0027059E" w:rsidRPr="0027059E">
        <w:rPr>
          <w:rFonts w:ascii="Times New Roman" w:hAnsi="Times New Roman" w:cs="Times New Roman"/>
          <w:sz w:val="28"/>
          <w:szCs w:val="28"/>
        </w:rPr>
        <w:t>х виплат заробітної плати та нарахувань на неї</w:t>
      </w:r>
      <w:r w:rsidRPr="0027059E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27059E" w:rsidRPr="0027059E">
        <w:rPr>
          <w:rFonts w:ascii="Times New Roman" w:hAnsi="Times New Roman" w:cs="Times New Roman"/>
          <w:sz w:val="28"/>
          <w:szCs w:val="28"/>
        </w:rPr>
        <w:t>у</w:t>
      </w:r>
      <w:r w:rsidRPr="0027059E">
        <w:rPr>
          <w:rFonts w:ascii="Times New Roman" w:hAnsi="Times New Roman" w:cs="Times New Roman"/>
          <w:sz w:val="28"/>
          <w:szCs w:val="28"/>
        </w:rPr>
        <w:t xml:space="preserve"> не вистачає 550,2 тис.</w:t>
      </w:r>
      <w:r w:rsidR="006F5B06" w:rsidRPr="0027059E">
        <w:rPr>
          <w:rFonts w:ascii="Times New Roman" w:hAnsi="Times New Roman" w:cs="Times New Roman"/>
          <w:sz w:val="28"/>
          <w:szCs w:val="28"/>
        </w:rPr>
        <w:t xml:space="preserve"> </w:t>
      </w:r>
      <w:r w:rsidRPr="0027059E">
        <w:rPr>
          <w:rFonts w:ascii="Times New Roman" w:hAnsi="Times New Roman" w:cs="Times New Roman"/>
          <w:sz w:val="28"/>
          <w:szCs w:val="28"/>
        </w:rPr>
        <w:t>грн.</w:t>
      </w:r>
    </w:p>
    <w:p w:rsidR="00CD64F1" w:rsidRPr="00367F0F" w:rsidRDefault="00396FD1" w:rsidP="008D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Рівень доходів не дозволяє продовжувати у подальшому діяльність</w:t>
      </w:r>
      <w:r w:rsidR="00DD16ED" w:rsidRPr="00367F0F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Pr="00367F0F">
        <w:rPr>
          <w:rFonts w:ascii="Times New Roman" w:hAnsi="Times New Roman" w:cs="Times New Roman"/>
          <w:sz w:val="28"/>
          <w:szCs w:val="28"/>
        </w:rPr>
        <w:t xml:space="preserve"> без збільшення бюджетного фінансування, яке передбачено  Програмою на 2021-2023 рр.</w:t>
      </w:r>
    </w:p>
    <w:p w:rsidR="00396FD1" w:rsidRDefault="00396FD1" w:rsidP="008D2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sz w:val="28"/>
          <w:szCs w:val="28"/>
        </w:rPr>
        <w:t>З метою недопущення припинення фінансування діяльності КП «</w:t>
      </w:r>
      <w:proofErr w:type="spellStart"/>
      <w:r w:rsidRPr="00367F0F">
        <w:rPr>
          <w:rFonts w:ascii="Times New Roman" w:hAnsi="Times New Roman" w:cs="Times New Roman"/>
          <w:sz w:val="28"/>
          <w:szCs w:val="28"/>
        </w:rPr>
        <w:t>Телерадіоагентство</w:t>
      </w:r>
      <w:proofErr w:type="spellEnd"/>
      <w:r w:rsidRPr="00367F0F">
        <w:rPr>
          <w:rFonts w:ascii="Times New Roman" w:hAnsi="Times New Roman" w:cs="Times New Roman"/>
          <w:sz w:val="28"/>
          <w:szCs w:val="28"/>
        </w:rPr>
        <w:t xml:space="preserve"> «Новий Чернігів» ЧМР, нарощування кредиторської заборгованості, в тому числі заборгованості з оплати праці, сплати відповідних податків та обов’язкових платежів, пропонується внести зміни до Програми підтримки та розвитку комунального підприємства «</w:t>
      </w:r>
      <w:proofErr w:type="spellStart"/>
      <w:r w:rsidRPr="00367F0F">
        <w:rPr>
          <w:rFonts w:ascii="Times New Roman" w:hAnsi="Times New Roman" w:cs="Times New Roman"/>
          <w:sz w:val="28"/>
          <w:szCs w:val="28"/>
        </w:rPr>
        <w:t>Телерадіоагентство</w:t>
      </w:r>
      <w:proofErr w:type="spellEnd"/>
      <w:r w:rsidRPr="00367F0F">
        <w:rPr>
          <w:rFonts w:ascii="Times New Roman" w:hAnsi="Times New Roman" w:cs="Times New Roman"/>
          <w:sz w:val="28"/>
          <w:szCs w:val="28"/>
        </w:rPr>
        <w:t xml:space="preserve"> «Новий Чернігів» Чернігівської міської ра</w:t>
      </w:r>
      <w:r w:rsidR="002460FE">
        <w:rPr>
          <w:rFonts w:ascii="Times New Roman" w:hAnsi="Times New Roman" w:cs="Times New Roman"/>
          <w:sz w:val="28"/>
          <w:szCs w:val="28"/>
        </w:rPr>
        <w:t>ди на 2021-2023 роки в межах 10,</w:t>
      </w:r>
      <w:r w:rsidRPr="00367F0F">
        <w:rPr>
          <w:rFonts w:ascii="Times New Roman" w:hAnsi="Times New Roman" w:cs="Times New Roman"/>
          <w:sz w:val="28"/>
          <w:szCs w:val="28"/>
        </w:rPr>
        <w:t>5 відсотків від затвердженого обсягу фінансування.</w:t>
      </w:r>
    </w:p>
    <w:p w:rsidR="00C81E6D" w:rsidRDefault="00C81E6D" w:rsidP="00396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E6D" w:rsidRDefault="00C81E6D" w:rsidP="00396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ADD" w:rsidRDefault="007E5ADD" w:rsidP="00396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ADD" w:rsidRDefault="007E5ADD" w:rsidP="00396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E6D" w:rsidRDefault="00C81E6D" w:rsidP="00396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E6D" w:rsidRDefault="007E5ADD" w:rsidP="007E5A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Тис. грн.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986"/>
        <w:gridCol w:w="986"/>
        <w:gridCol w:w="986"/>
        <w:gridCol w:w="986"/>
        <w:gridCol w:w="986"/>
        <w:gridCol w:w="1126"/>
        <w:gridCol w:w="1126"/>
        <w:gridCol w:w="1145"/>
      </w:tblGrid>
      <w:tr w:rsidR="00C81E6D" w:rsidTr="007E5ADD">
        <w:trPr>
          <w:trHeight w:val="601"/>
        </w:trPr>
        <w:tc>
          <w:tcPr>
            <w:tcW w:w="1982" w:type="dxa"/>
            <w:vMerge w:val="restart"/>
          </w:tcPr>
          <w:p w:rsidR="00C81E6D" w:rsidRPr="00367F0F" w:rsidRDefault="00C81E6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пропонуються залучити на виконання Програми</w:t>
            </w:r>
          </w:p>
          <w:p w:rsidR="00C81E6D" w:rsidRPr="00367F0F" w:rsidRDefault="00C81E6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6D" w:rsidRDefault="00C81E6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gridSpan w:val="6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виконання</w:t>
            </w:r>
          </w:p>
        </w:tc>
        <w:tc>
          <w:tcPr>
            <w:tcW w:w="2356" w:type="dxa"/>
            <w:gridSpan w:val="2"/>
            <w:vMerge w:val="restart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Усього витрат на виконання Програми,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E6D" w:rsidRDefault="00C81E6D" w:rsidP="00C8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DD" w:rsidTr="007E5ADD">
        <w:trPr>
          <w:trHeight w:val="482"/>
        </w:trPr>
        <w:tc>
          <w:tcPr>
            <w:tcW w:w="1982" w:type="dxa"/>
            <w:vMerge/>
          </w:tcPr>
          <w:p w:rsidR="00C81E6D" w:rsidRPr="00367F0F" w:rsidRDefault="00C81E6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12" w:type="dxa"/>
            <w:gridSpan w:val="2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46" w:type="dxa"/>
            <w:gridSpan w:val="2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56" w:type="dxa"/>
            <w:gridSpan w:val="2"/>
            <w:vMerge/>
          </w:tcPr>
          <w:p w:rsidR="00C81E6D" w:rsidRDefault="00C81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DD" w:rsidTr="007E5ADD">
        <w:trPr>
          <w:trHeight w:val="937"/>
        </w:trPr>
        <w:tc>
          <w:tcPr>
            <w:tcW w:w="1982" w:type="dxa"/>
            <w:vMerge/>
          </w:tcPr>
          <w:p w:rsidR="00C81E6D" w:rsidRPr="00367F0F" w:rsidRDefault="00C81E6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</w:p>
        </w:tc>
        <w:tc>
          <w:tcPr>
            <w:tcW w:w="956" w:type="dxa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956" w:type="dxa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</w:p>
        </w:tc>
        <w:tc>
          <w:tcPr>
            <w:tcW w:w="956" w:type="dxa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956" w:type="dxa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</w:p>
        </w:tc>
        <w:tc>
          <w:tcPr>
            <w:tcW w:w="1090" w:type="dxa"/>
          </w:tcPr>
          <w:p w:rsidR="00C81E6D" w:rsidRDefault="00C81E6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Стало </w:t>
            </w:r>
          </w:p>
        </w:tc>
        <w:tc>
          <w:tcPr>
            <w:tcW w:w="1090" w:type="dxa"/>
          </w:tcPr>
          <w:p w:rsidR="00C81E6D" w:rsidRDefault="00C8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</w:p>
        </w:tc>
        <w:tc>
          <w:tcPr>
            <w:tcW w:w="1266" w:type="dxa"/>
          </w:tcPr>
          <w:p w:rsidR="00C81E6D" w:rsidRDefault="00C8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7E5ADD" w:rsidTr="007E5ADD">
        <w:trPr>
          <w:trHeight w:val="1093"/>
        </w:trPr>
        <w:tc>
          <w:tcPr>
            <w:tcW w:w="1982" w:type="dxa"/>
          </w:tcPr>
          <w:p w:rsidR="007E5ADD" w:rsidRDefault="007E5AD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ресурсів усього</w:t>
            </w:r>
          </w:p>
          <w:p w:rsidR="007E5ADD" w:rsidRDefault="007E5ADD" w:rsidP="007E5AD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  <w:p w:rsidR="007E5ADD" w:rsidRDefault="007E5ADD" w:rsidP="007E5AD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5ADD">
              <w:rPr>
                <w:rFonts w:ascii="Times New Roman" w:hAnsi="Times New Roman" w:cs="Times New Roman"/>
                <w:sz w:val="28"/>
                <w:szCs w:val="28"/>
              </w:rPr>
              <w:t>Бюджетні кошти</w:t>
            </w:r>
          </w:p>
          <w:p w:rsidR="007E5ADD" w:rsidRDefault="007E5ADD" w:rsidP="007E5AD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-фінансова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підтримка підприємства</w:t>
            </w:r>
          </w:p>
          <w:p w:rsidR="007E5ADD" w:rsidRDefault="007E5ADD" w:rsidP="007E5AD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придбання основних засобів</w:t>
            </w:r>
          </w:p>
          <w:p w:rsidR="00D74F95" w:rsidRPr="007E5ADD" w:rsidRDefault="00D74F95" w:rsidP="007E5AD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2.Власні кошти підприємства</w:t>
            </w:r>
          </w:p>
          <w:p w:rsidR="007E5ADD" w:rsidRDefault="007E5AD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6D" w:rsidRPr="00367F0F" w:rsidRDefault="00C81E6D" w:rsidP="00C81E6D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C81E6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4200,0</w:t>
            </w:r>
          </w:p>
          <w:p w:rsidR="007E5ADD" w:rsidRDefault="007E5ADD" w:rsidP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4200,0</w:t>
            </w:r>
          </w:p>
          <w:p w:rsidR="007E5ADD" w:rsidRDefault="007E5ADD" w:rsidP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7E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4F95" w:rsidRDefault="00D74F95" w:rsidP="007E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7E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7E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956" w:type="dxa"/>
          </w:tcPr>
          <w:p w:rsidR="00C81E6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956" w:type="dxa"/>
          </w:tcPr>
          <w:p w:rsidR="00C81E6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3700,0</w:t>
            </w:r>
          </w:p>
        </w:tc>
        <w:tc>
          <w:tcPr>
            <w:tcW w:w="956" w:type="dxa"/>
          </w:tcPr>
          <w:p w:rsidR="00C81E6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3700,0</w:t>
            </w:r>
          </w:p>
        </w:tc>
        <w:tc>
          <w:tcPr>
            <w:tcW w:w="956" w:type="dxa"/>
          </w:tcPr>
          <w:p w:rsidR="00C81E6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090" w:type="dxa"/>
          </w:tcPr>
          <w:p w:rsidR="00C81E6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5500,0</w:t>
            </w: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 w:rsidP="00C8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090" w:type="dxa"/>
          </w:tcPr>
          <w:p w:rsidR="00C81E6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26400,0</w:t>
            </w: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15300,0</w:t>
            </w: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13700,0</w:t>
            </w: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11100,0</w:t>
            </w:r>
          </w:p>
        </w:tc>
        <w:tc>
          <w:tcPr>
            <w:tcW w:w="1266" w:type="dxa"/>
          </w:tcPr>
          <w:p w:rsidR="00C81E6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27900,0</w:t>
            </w: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16800,0</w:t>
            </w:r>
          </w:p>
          <w:p w:rsidR="007E5ADD" w:rsidRDefault="007E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15200,0</w:t>
            </w: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5" w:rsidRDefault="00D7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11100,0</w:t>
            </w:r>
          </w:p>
        </w:tc>
      </w:tr>
    </w:tbl>
    <w:p w:rsidR="00D74F95" w:rsidRDefault="00D74F95" w:rsidP="0039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95" w:rsidRDefault="00D74F95" w:rsidP="0039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FD1" w:rsidRPr="00367F0F" w:rsidRDefault="00396FD1" w:rsidP="0039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F0F">
        <w:rPr>
          <w:rFonts w:ascii="Times New Roman" w:hAnsi="Times New Roman" w:cs="Times New Roman"/>
          <w:color w:val="000000"/>
          <w:sz w:val="28"/>
          <w:szCs w:val="28"/>
        </w:rPr>
        <w:t>Генеральний ди</w:t>
      </w:r>
      <w:r w:rsidR="00D74F95">
        <w:rPr>
          <w:rFonts w:ascii="Times New Roman" w:hAnsi="Times New Roman" w:cs="Times New Roman"/>
          <w:color w:val="000000"/>
          <w:sz w:val="28"/>
          <w:szCs w:val="28"/>
        </w:rPr>
        <w:t xml:space="preserve">ректор </w:t>
      </w:r>
      <w:r w:rsidR="00D74F9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367F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6420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Наталія ЛЕВОЧКО</w:t>
      </w:r>
    </w:p>
    <w:p w:rsidR="00396FD1" w:rsidRPr="00396FD1" w:rsidRDefault="00396FD1" w:rsidP="00396F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6FD1" w:rsidRPr="00396F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6D3"/>
    <w:multiLevelType w:val="hybridMultilevel"/>
    <w:tmpl w:val="A9549AA2"/>
    <w:lvl w:ilvl="0" w:tplc="3F18E2CE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5" w:hanging="360"/>
      </w:pPr>
    </w:lvl>
    <w:lvl w:ilvl="2" w:tplc="0422001B" w:tentative="1">
      <w:start w:val="1"/>
      <w:numFmt w:val="lowerRoman"/>
      <w:lvlText w:val="%3."/>
      <w:lvlJc w:val="right"/>
      <w:pPr>
        <w:ind w:left="1725" w:hanging="180"/>
      </w:pPr>
    </w:lvl>
    <w:lvl w:ilvl="3" w:tplc="0422000F" w:tentative="1">
      <w:start w:val="1"/>
      <w:numFmt w:val="decimal"/>
      <w:lvlText w:val="%4."/>
      <w:lvlJc w:val="left"/>
      <w:pPr>
        <w:ind w:left="2445" w:hanging="360"/>
      </w:pPr>
    </w:lvl>
    <w:lvl w:ilvl="4" w:tplc="04220019" w:tentative="1">
      <w:start w:val="1"/>
      <w:numFmt w:val="lowerLetter"/>
      <w:lvlText w:val="%5."/>
      <w:lvlJc w:val="left"/>
      <w:pPr>
        <w:ind w:left="3165" w:hanging="360"/>
      </w:pPr>
    </w:lvl>
    <w:lvl w:ilvl="5" w:tplc="0422001B" w:tentative="1">
      <w:start w:val="1"/>
      <w:numFmt w:val="lowerRoman"/>
      <w:lvlText w:val="%6."/>
      <w:lvlJc w:val="right"/>
      <w:pPr>
        <w:ind w:left="3885" w:hanging="180"/>
      </w:pPr>
    </w:lvl>
    <w:lvl w:ilvl="6" w:tplc="0422000F" w:tentative="1">
      <w:start w:val="1"/>
      <w:numFmt w:val="decimal"/>
      <w:lvlText w:val="%7."/>
      <w:lvlJc w:val="left"/>
      <w:pPr>
        <w:ind w:left="4605" w:hanging="360"/>
      </w:pPr>
    </w:lvl>
    <w:lvl w:ilvl="7" w:tplc="04220019" w:tentative="1">
      <w:start w:val="1"/>
      <w:numFmt w:val="lowerLetter"/>
      <w:lvlText w:val="%8."/>
      <w:lvlJc w:val="left"/>
      <w:pPr>
        <w:ind w:left="5325" w:hanging="360"/>
      </w:pPr>
    </w:lvl>
    <w:lvl w:ilvl="8" w:tplc="0422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E2DA7"/>
    <w:multiLevelType w:val="hybridMultilevel"/>
    <w:tmpl w:val="118CA45C"/>
    <w:lvl w:ilvl="0" w:tplc="5A26DD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1"/>
    <w:rsid w:val="00052D80"/>
    <w:rsid w:val="000C7E59"/>
    <w:rsid w:val="001D2BD3"/>
    <w:rsid w:val="002460FE"/>
    <w:rsid w:val="0027059E"/>
    <w:rsid w:val="00281125"/>
    <w:rsid w:val="002E5695"/>
    <w:rsid w:val="00333EB1"/>
    <w:rsid w:val="00367F0F"/>
    <w:rsid w:val="00396FD1"/>
    <w:rsid w:val="003E698A"/>
    <w:rsid w:val="00422878"/>
    <w:rsid w:val="004462A2"/>
    <w:rsid w:val="00545C3B"/>
    <w:rsid w:val="00555DB7"/>
    <w:rsid w:val="006420DF"/>
    <w:rsid w:val="006F5B06"/>
    <w:rsid w:val="007E5ADD"/>
    <w:rsid w:val="008D2D43"/>
    <w:rsid w:val="00930C00"/>
    <w:rsid w:val="00A35B18"/>
    <w:rsid w:val="00B063FC"/>
    <w:rsid w:val="00B2706E"/>
    <w:rsid w:val="00B90183"/>
    <w:rsid w:val="00BA0E6E"/>
    <w:rsid w:val="00C81E6D"/>
    <w:rsid w:val="00CD64F1"/>
    <w:rsid w:val="00D70FFD"/>
    <w:rsid w:val="00D74F95"/>
    <w:rsid w:val="00D908E3"/>
    <w:rsid w:val="00DA162E"/>
    <w:rsid w:val="00DD16ED"/>
    <w:rsid w:val="00F32891"/>
    <w:rsid w:val="00FA2107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DD"/>
    <w:pPr>
      <w:ind w:left="720"/>
      <w:contextualSpacing/>
    </w:pPr>
  </w:style>
  <w:style w:type="paragraph" w:styleId="a4">
    <w:name w:val="Normal (Web)"/>
    <w:basedOn w:val="a"/>
    <w:rsid w:val="004462A2"/>
    <w:pPr>
      <w:suppressAutoHyphens/>
      <w:autoSpaceDE w:val="0"/>
      <w:spacing w:before="280" w:after="280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DD"/>
    <w:pPr>
      <w:ind w:left="720"/>
      <w:contextualSpacing/>
    </w:pPr>
  </w:style>
  <w:style w:type="paragraph" w:styleId="a4">
    <w:name w:val="Normal (Web)"/>
    <w:basedOn w:val="a"/>
    <w:rsid w:val="004462A2"/>
    <w:pPr>
      <w:suppressAutoHyphens/>
      <w:autoSpaceDE w:val="0"/>
      <w:spacing w:before="280" w:after="280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ED88-BE88-4914-925E-4AA22361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Sekretar</cp:lastModifiedBy>
  <cp:revision>18</cp:revision>
  <dcterms:created xsi:type="dcterms:W3CDTF">2021-10-08T08:25:00Z</dcterms:created>
  <dcterms:modified xsi:type="dcterms:W3CDTF">2021-10-13T10:27:00Z</dcterms:modified>
</cp:coreProperties>
</file>