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7B28A" w14:textId="7E3A4B77" w:rsidR="002A4BB0" w:rsidRPr="002B0196" w:rsidRDefault="009666C8" w:rsidP="002426E7">
      <w:pPr>
        <w:tabs>
          <w:tab w:val="left" w:pos="851"/>
          <w:tab w:val="left" w:pos="4536"/>
        </w:tabs>
        <w:ind w:left="4536"/>
        <w:rPr>
          <w:rFonts w:ascii="Times New Roman" w:hAnsi="Times New Roman" w:cs="Times New Roman"/>
          <w:i/>
          <w:iCs/>
          <w:sz w:val="28"/>
          <w:szCs w:val="28"/>
        </w:rPr>
      </w:pPr>
      <w:r w:rsidRPr="00A35C04">
        <w:rPr>
          <w:rFonts w:ascii="Times New Roman" w:hAnsi="Times New Roman" w:cs="Times New Roman"/>
          <w:i/>
          <w:iCs/>
          <w:sz w:val="28"/>
          <w:szCs w:val="28"/>
        </w:rPr>
        <w:t>ПІДГОТОВЛЕНО:</w:t>
      </w:r>
      <w:r w:rsidR="002426E7" w:rsidRPr="00A35C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35C04">
        <w:rPr>
          <w:rFonts w:ascii="Times New Roman" w:hAnsi="Times New Roman" w:cs="Times New Roman"/>
          <w:i/>
          <w:iCs/>
          <w:sz w:val="28"/>
          <w:szCs w:val="28"/>
        </w:rPr>
        <w:t>Робочою</w:t>
      </w:r>
      <w:r w:rsidR="002426E7" w:rsidRPr="00A35C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35C04">
        <w:rPr>
          <w:rFonts w:ascii="Times New Roman" w:hAnsi="Times New Roman" w:cs="Times New Roman"/>
          <w:i/>
          <w:iCs/>
          <w:sz w:val="28"/>
          <w:szCs w:val="28"/>
        </w:rPr>
        <w:t>групою,</w:t>
      </w:r>
      <w:r w:rsidR="002426E7" w:rsidRPr="00A35C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64FD" w:rsidRPr="00A35C04">
        <w:rPr>
          <w:rFonts w:ascii="Times New Roman" w:hAnsi="Times New Roman" w:cs="Times New Roman"/>
          <w:i/>
          <w:iCs/>
          <w:sz w:val="28"/>
          <w:szCs w:val="28"/>
        </w:rPr>
        <w:t>створеною розпорядженням місько</w:t>
      </w:r>
      <w:r w:rsidR="0023130E" w:rsidRPr="00A35C04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="009864FD" w:rsidRPr="00A35C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3130E" w:rsidRPr="00A35C04">
        <w:rPr>
          <w:rFonts w:ascii="Times New Roman" w:hAnsi="Times New Roman" w:cs="Times New Roman"/>
          <w:i/>
          <w:iCs/>
          <w:sz w:val="28"/>
          <w:szCs w:val="28"/>
        </w:rPr>
        <w:t>голови від 09 червня 2023 року № 7</w:t>
      </w:r>
      <w:r w:rsidR="009864FD" w:rsidRPr="00A35C04">
        <w:rPr>
          <w:rFonts w:ascii="Times New Roman" w:hAnsi="Times New Roman" w:cs="Times New Roman"/>
          <w:i/>
          <w:iCs/>
          <w:sz w:val="28"/>
          <w:szCs w:val="28"/>
        </w:rPr>
        <w:t xml:space="preserve">0-р </w:t>
      </w:r>
      <w:r w:rsidRPr="00A35C04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="002426E7" w:rsidRPr="00A35C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1847" w:rsidRPr="00A35C04">
        <w:rPr>
          <w:rFonts w:ascii="Times New Roman" w:hAnsi="Times New Roman" w:cs="Times New Roman"/>
          <w:i/>
          <w:iCs/>
          <w:sz w:val="28"/>
          <w:szCs w:val="28"/>
        </w:rPr>
        <w:t>сприянням</w:t>
      </w:r>
      <w:r w:rsidR="002426E7" w:rsidRPr="00A35C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35C04">
        <w:rPr>
          <w:rFonts w:ascii="Times New Roman" w:hAnsi="Times New Roman" w:cs="Times New Roman"/>
          <w:i/>
          <w:iCs/>
          <w:sz w:val="28"/>
          <w:szCs w:val="28"/>
        </w:rPr>
        <w:t>проєкту</w:t>
      </w:r>
      <w:r w:rsidR="002426E7" w:rsidRPr="00A35C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A43" w:rsidRPr="00A35C04">
        <w:rPr>
          <w:rFonts w:ascii="Times New Roman" w:hAnsi="Times New Roman" w:cs="Times New Roman"/>
          <w:i/>
          <w:iCs/>
          <w:sz w:val="28"/>
          <w:szCs w:val="28"/>
        </w:rPr>
        <w:t>«Прозорий</w:t>
      </w:r>
      <w:r w:rsidR="002426E7" w:rsidRPr="00A35C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A43" w:rsidRPr="00A35C04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A43" w:rsidRPr="002B0196">
        <w:rPr>
          <w:rFonts w:ascii="Times New Roman" w:hAnsi="Times New Roman" w:cs="Times New Roman"/>
          <w:i/>
          <w:iCs/>
          <w:sz w:val="28"/>
          <w:szCs w:val="28"/>
        </w:rPr>
        <w:t>ефективний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A43" w:rsidRPr="002B0196">
        <w:rPr>
          <w:rFonts w:ascii="Times New Roman" w:hAnsi="Times New Roman" w:cs="Times New Roman"/>
          <w:i/>
          <w:iCs/>
          <w:sz w:val="28"/>
          <w:szCs w:val="28"/>
        </w:rPr>
        <w:t>процес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A43" w:rsidRPr="002B0196">
        <w:rPr>
          <w:rFonts w:ascii="Times New Roman" w:hAnsi="Times New Roman" w:cs="Times New Roman"/>
          <w:i/>
          <w:iCs/>
          <w:sz w:val="28"/>
          <w:szCs w:val="28"/>
        </w:rPr>
        <w:t>відновлення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A43" w:rsidRPr="002B0196">
        <w:rPr>
          <w:rFonts w:ascii="Times New Roman" w:hAnsi="Times New Roman" w:cs="Times New Roman"/>
          <w:i/>
          <w:iCs/>
          <w:sz w:val="28"/>
          <w:szCs w:val="28"/>
        </w:rPr>
        <w:t>України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A43" w:rsidRPr="002B0196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A43" w:rsidRPr="002B0196">
        <w:rPr>
          <w:rFonts w:ascii="Times New Roman" w:hAnsi="Times New Roman" w:cs="Times New Roman"/>
          <w:i/>
          <w:iCs/>
          <w:sz w:val="28"/>
          <w:szCs w:val="28"/>
        </w:rPr>
        <w:t>місцевому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7A43" w:rsidRPr="002B0196">
        <w:rPr>
          <w:rFonts w:ascii="Times New Roman" w:hAnsi="Times New Roman" w:cs="Times New Roman"/>
          <w:i/>
          <w:iCs/>
          <w:sz w:val="28"/>
          <w:szCs w:val="28"/>
        </w:rPr>
        <w:t>рівні»,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i/>
          <w:iCs/>
          <w:sz w:val="28"/>
          <w:szCs w:val="28"/>
        </w:rPr>
        <w:t>що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i/>
          <w:iCs/>
          <w:sz w:val="28"/>
          <w:szCs w:val="28"/>
        </w:rPr>
        <w:t>виконується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i/>
          <w:iCs/>
          <w:sz w:val="28"/>
          <w:szCs w:val="28"/>
        </w:rPr>
        <w:t>Громадською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i/>
          <w:iCs/>
          <w:sz w:val="28"/>
          <w:szCs w:val="28"/>
        </w:rPr>
        <w:t>організацією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i/>
          <w:iCs/>
          <w:sz w:val="28"/>
          <w:szCs w:val="28"/>
        </w:rPr>
        <w:t>«Агенція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i/>
          <w:iCs/>
          <w:sz w:val="28"/>
          <w:szCs w:val="28"/>
        </w:rPr>
        <w:t>відновлення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i/>
          <w:iCs/>
          <w:sz w:val="28"/>
          <w:szCs w:val="28"/>
        </w:rPr>
        <w:t>розвитку»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467D" w:rsidRPr="002B0196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467D" w:rsidRPr="002B0196">
        <w:rPr>
          <w:rFonts w:ascii="Times New Roman" w:hAnsi="Times New Roman" w:cs="Times New Roman"/>
          <w:i/>
          <w:iCs/>
          <w:sz w:val="28"/>
          <w:szCs w:val="28"/>
        </w:rPr>
        <w:t>підтримки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467D" w:rsidRPr="002B0196">
        <w:rPr>
          <w:rFonts w:ascii="Times New Roman" w:hAnsi="Times New Roman" w:cs="Times New Roman"/>
          <w:i/>
          <w:iCs/>
          <w:sz w:val="28"/>
          <w:szCs w:val="28"/>
        </w:rPr>
        <w:t>Антикорупційної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467D" w:rsidRPr="002B0196">
        <w:rPr>
          <w:rFonts w:ascii="Times New Roman" w:hAnsi="Times New Roman" w:cs="Times New Roman"/>
          <w:i/>
          <w:iCs/>
          <w:sz w:val="28"/>
          <w:szCs w:val="28"/>
        </w:rPr>
        <w:t>ініціативи</w:t>
      </w:r>
      <w:r w:rsidR="002426E7" w:rsidRPr="002B01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467D" w:rsidRPr="002B0196">
        <w:rPr>
          <w:rFonts w:ascii="Times New Roman" w:hAnsi="Times New Roman" w:cs="Times New Roman"/>
          <w:i/>
          <w:iCs/>
          <w:sz w:val="28"/>
          <w:szCs w:val="28"/>
        </w:rPr>
        <w:t>ЄС.</w:t>
      </w:r>
    </w:p>
    <w:p w14:paraId="3810EB33" w14:textId="77777777" w:rsidR="002A4BB0" w:rsidRPr="002B0196" w:rsidRDefault="002A4BB0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078F9D1" w14:textId="77777777" w:rsidR="002A4BB0" w:rsidRPr="002B0196" w:rsidRDefault="002A4BB0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4EA78E07" w14:textId="77777777" w:rsidR="002A4BB0" w:rsidRPr="002B0196" w:rsidRDefault="002A4BB0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A4863E3" w14:textId="77777777" w:rsidR="002A4BB0" w:rsidRPr="002B0196" w:rsidRDefault="002A4BB0" w:rsidP="00325485">
      <w:pPr>
        <w:tabs>
          <w:tab w:val="left" w:pos="0"/>
          <w:tab w:val="left" w:pos="85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209897" w14:textId="488AE44B" w:rsidR="000503A6" w:rsidRPr="002B0196" w:rsidRDefault="002A4BB0" w:rsidP="00325485">
      <w:pPr>
        <w:tabs>
          <w:tab w:val="left" w:pos="0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196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2426E7" w:rsidRPr="002B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r w:rsidR="002426E7" w:rsidRPr="002B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2426E7" w:rsidRPr="002B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r w:rsidR="002426E7" w:rsidRPr="002B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683D" w:rsidRPr="002B0196">
        <w:rPr>
          <w:rFonts w:ascii="Times New Roman" w:hAnsi="Times New Roman" w:cs="Times New Roman"/>
          <w:b/>
          <w:bCs/>
          <w:sz w:val="28"/>
          <w:szCs w:val="28"/>
        </w:rPr>
        <w:t>ЧЕРНІГІВСЬКОЇ</w:t>
      </w:r>
      <w:r w:rsidR="002426E7" w:rsidRPr="002B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r w:rsidR="002426E7" w:rsidRPr="002B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r w:rsidR="002426E7" w:rsidRPr="002B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196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</w:p>
    <w:p w14:paraId="4059465E" w14:textId="77777777" w:rsidR="009666C8" w:rsidRPr="002B0196" w:rsidRDefault="009666C8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DD11B" w14:textId="77777777" w:rsidR="003414C3" w:rsidRPr="002B0196" w:rsidRDefault="003414C3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89A50" w14:textId="77777777" w:rsidR="009666C8" w:rsidRPr="002B0196" w:rsidRDefault="009666C8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1CB0177B" w14:textId="77777777" w:rsidR="009666C8" w:rsidRPr="002B0196" w:rsidRDefault="009666C8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44FBDBF2" w14:textId="77777777" w:rsidR="009666C8" w:rsidRPr="002B0196" w:rsidRDefault="009666C8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45A07B14" w14:textId="77777777" w:rsidR="009666C8" w:rsidRPr="002B0196" w:rsidRDefault="009666C8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35344158" w14:textId="77777777" w:rsidR="009666C8" w:rsidRPr="002B0196" w:rsidRDefault="009666C8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2766029E" w14:textId="77777777" w:rsidR="009666C8" w:rsidRPr="002B0196" w:rsidRDefault="009666C8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1E362702" w14:textId="77777777" w:rsidR="009666C8" w:rsidRPr="002B0196" w:rsidRDefault="009666C8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2D674A29" w14:textId="77777777" w:rsidR="009666C8" w:rsidRPr="002B0196" w:rsidRDefault="009666C8" w:rsidP="00325485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528F407" w14:textId="649274B0" w:rsidR="004D60B5" w:rsidRPr="002B0196" w:rsidRDefault="000503A6" w:rsidP="00D82831">
      <w:pPr>
        <w:tabs>
          <w:tab w:val="left" w:pos="0"/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196"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  <w:r w:rsidR="004D60B5" w:rsidRPr="002B01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КОРОТКА</w:t>
      </w:r>
      <w:r w:rsidR="002426E7" w:rsidRPr="002B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0B5" w:rsidRPr="002B0196">
        <w:rPr>
          <w:rFonts w:ascii="Times New Roman" w:hAnsi="Times New Roman" w:cs="Times New Roman"/>
          <w:b/>
          <w:bCs/>
          <w:sz w:val="28"/>
          <w:szCs w:val="28"/>
        </w:rPr>
        <w:t>ХАРАКТЕРИСТИКА</w:t>
      </w:r>
      <w:r w:rsidR="002426E7" w:rsidRPr="002B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0B5" w:rsidRPr="002B0196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</w:p>
    <w:p w14:paraId="1F2685BD" w14:textId="77777777" w:rsidR="004D60B5" w:rsidRPr="002B0196" w:rsidRDefault="004D60B5" w:rsidP="00D82831">
      <w:pPr>
        <w:tabs>
          <w:tab w:val="left" w:pos="0"/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E56B4B" w14:textId="0858EE87" w:rsidR="004D60B5" w:rsidRPr="00D82831" w:rsidRDefault="004D60B5" w:rsidP="00D82831">
      <w:pPr>
        <w:tabs>
          <w:tab w:val="left" w:pos="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Назва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територіальної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громади: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Чернігівська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міська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територіальна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громада.</w:t>
      </w:r>
    </w:p>
    <w:p w14:paraId="3351E899" w14:textId="69B883C7" w:rsidR="004D60B5" w:rsidRPr="00D82831" w:rsidRDefault="004D60B5" w:rsidP="00D82831">
      <w:pPr>
        <w:tabs>
          <w:tab w:val="left" w:pos="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Адміністративний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центр: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Чернігів.</w:t>
      </w:r>
    </w:p>
    <w:p w14:paraId="685512F1" w14:textId="1533256B" w:rsidR="004D60B5" w:rsidRPr="00D82831" w:rsidRDefault="004D60B5" w:rsidP="00D82831">
      <w:pPr>
        <w:tabs>
          <w:tab w:val="left" w:pos="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Чисельність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населення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(станом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01.01.202</w:t>
      </w:r>
      <w:r w:rsidR="005B11B2" w:rsidRPr="00D82831">
        <w:rPr>
          <w:rFonts w:ascii="Times New Roman" w:hAnsi="Times New Roman" w:cs="Times New Roman"/>
          <w:sz w:val="28"/>
          <w:szCs w:val="28"/>
        </w:rPr>
        <w:t>5</w:t>
      </w:r>
      <w:r w:rsidRPr="00D82831">
        <w:rPr>
          <w:rFonts w:ascii="Times New Roman" w:hAnsi="Times New Roman" w:cs="Times New Roman"/>
          <w:sz w:val="28"/>
          <w:szCs w:val="28"/>
        </w:rPr>
        <w:t>):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</w:t>
      </w:r>
      <w:r w:rsidR="0080604F" w:rsidRPr="00D82831">
        <w:rPr>
          <w:rFonts w:ascii="Times New Roman" w:hAnsi="Times New Roman" w:cs="Times New Roman"/>
          <w:sz w:val="28"/>
          <w:szCs w:val="28"/>
        </w:rPr>
        <w:t>7</w:t>
      </w:r>
      <w:r w:rsidR="005B11B2" w:rsidRPr="00D82831">
        <w:rPr>
          <w:rFonts w:ascii="Times New Roman" w:hAnsi="Times New Roman" w:cs="Times New Roman"/>
          <w:sz w:val="28"/>
          <w:szCs w:val="28"/>
        </w:rPr>
        <w:t>4</w:t>
      </w:r>
      <w:r w:rsidRPr="00D82831">
        <w:rPr>
          <w:rFonts w:ascii="Times New Roman" w:hAnsi="Times New Roman" w:cs="Times New Roman"/>
          <w:sz w:val="28"/>
          <w:szCs w:val="28"/>
        </w:rPr>
        <w:t>,</w:t>
      </w:r>
      <w:r w:rsidR="005B11B2" w:rsidRPr="00D82831">
        <w:rPr>
          <w:rFonts w:ascii="Times New Roman" w:hAnsi="Times New Roman" w:cs="Times New Roman"/>
          <w:sz w:val="28"/>
          <w:szCs w:val="28"/>
        </w:rPr>
        <w:t>342</w:t>
      </w:r>
      <w:r w:rsidR="004E4484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тис.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осіб.</w:t>
      </w:r>
    </w:p>
    <w:p w14:paraId="3027AF2C" w14:textId="05D714E0" w:rsidR="00D4538C" w:rsidRPr="00D82831" w:rsidRDefault="00D4538C" w:rsidP="00D82831">
      <w:pPr>
        <w:tabs>
          <w:tab w:val="left" w:pos="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Кількість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внутрішньо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переміщених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осіб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(станом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2E73E4" w:rsidRPr="00D82831">
        <w:rPr>
          <w:rFonts w:ascii="Times New Roman" w:hAnsi="Times New Roman" w:cs="Times New Roman"/>
          <w:sz w:val="28"/>
          <w:szCs w:val="28"/>
        </w:rPr>
        <w:t>01.01</w:t>
      </w:r>
      <w:r w:rsidR="00934C1A" w:rsidRPr="00D82831">
        <w:rPr>
          <w:rFonts w:ascii="Times New Roman" w:hAnsi="Times New Roman" w:cs="Times New Roman"/>
          <w:sz w:val="28"/>
          <w:szCs w:val="28"/>
        </w:rPr>
        <w:t>.202</w:t>
      </w:r>
      <w:r w:rsidR="005B11B2" w:rsidRPr="00D82831">
        <w:rPr>
          <w:rFonts w:ascii="Times New Roman" w:hAnsi="Times New Roman" w:cs="Times New Roman"/>
          <w:sz w:val="28"/>
          <w:szCs w:val="28"/>
        </w:rPr>
        <w:t>5</w:t>
      </w:r>
      <w:r w:rsidR="00934C1A" w:rsidRPr="00D82831">
        <w:rPr>
          <w:rFonts w:ascii="Times New Roman" w:hAnsi="Times New Roman" w:cs="Times New Roman"/>
          <w:sz w:val="28"/>
          <w:szCs w:val="28"/>
        </w:rPr>
        <w:t>)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–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8D6199" w:rsidRPr="00D82831">
        <w:rPr>
          <w:rFonts w:ascii="Times New Roman" w:hAnsi="Times New Roman" w:cs="Times New Roman"/>
          <w:sz w:val="28"/>
          <w:szCs w:val="28"/>
        </w:rPr>
        <w:t>1</w:t>
      </w:r>
      <w:r w:rsidR="005B11B2" w:rsidRPr="00D82831">
        <w:rPr>
          <w:rFonts w:ascii="Times New Roman" w:hAnsi="Times New Roman" w:cs="Times New Roman"/>
          <w:sz w:val="28"/>
          <w:szCs w:val="28"/>
        </w:rPr>
        <w:t>1</w:t>
      </w:r>
      <w:r w:rsidR="00FF3D2F" w:rsidRPr="00D82831">
        <w:rPr>
          <w:rFonts w:ascii="Times New Roman" w:hAnsi="Times New Roman" w:cs="Times New Roman"/>
          <w:sz w:val="28"/>
          <w:szCs w:val="28"/>
        </w:rPr>
        <w:t> </w:t>
      </w:r>
      <w:r w:rsidR="005B11B2" w:rsidRPr="00D82831">
        <w:rPr>
          <w:rFonts w:ascii="Times New Roman" w:hAnsi="Times New Roman" w:cs="Times New Roman"/>
          <w:sz w:val="28"/>
          <w:szCs w:val="28"/>
        </w:rPr>
        <w:t>613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осіб.</w:t>
      </w:r>
    </w:p>
    <w:p w14:paraId="22C48DD4" w14:textId="2D9A8154" w:rsidR="004D60B5" w:rsidRPr="00D82831" w:rsidRDefault="004D60B5" w:rsidP="00D82831">
      <w:pPr>
        <w:tabs>
          <w:tab w:val="left" w:pos="0"/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Територія: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7856,3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га.</w:t>
      </w:r>
    </w:p>
    <w:p w14:paraId="6981D588" w14:textId="77777777" w:rsidR="004D60B5" w:rsidRPr="00D82831" w:rsidRDefault="004D60B5" w:rsidP="00D82831">
      <w:pPr>
        <w:tabs>
          <w:tab w:val="left" w:pos="0"/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E9A23E" w14:textId="32212912" w:rsidR="004D60B5" w:rsidRPr="00D82831" w:rsidRDefault="004D60B5" w:rsidP="00D82831">
      <w:pPr>
        <w:tabs>
          <w:tab w:val="left" w:pos="0"/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831">
        <w:rPr>
          <w:rFonts w:ascii="Times New Roman" w:hAnsi="Times New Roman" w:cs="Times New Roman"/>
          <w:b/>
          <w:bCs/>
          <w:sz w:val="28"/>
          <w:szCs w:val="28"/>
        </w:rPr>
        <w:t>ОПИС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</w:p>
    <w:p w14:paraId="06F273FA" w14:textId="77777777" w:rsidR="00F10CD0" w:rsidRPr="00D82831" w:rsidRDefault="00F10CD0" w:rsidP="00D82831">
      <w:pPr>
        <w:tabs>
          <w:tab w:val="left" w:pos="0"/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8D9BA7" w14:textId="5032AD46" w:rsidR="004D60B5" w:rsidRPr="00D82831" w:rsidRDefault="004D60B5" w:rsidP="00D8283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складу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Чернігівської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міської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територіальної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входить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один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населений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пункт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–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є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адміністративним,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промисловим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культурним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центром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Чернігівської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області,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розташованим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правому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березі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річки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Десна.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Наявне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населення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станом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B51032">
        <w:rPr>
          <w:rFonts w:ascii="Times New Roman" w:hAnsi="Times New Roman" w:cs="Times New Roman"/>
          <w:sz w:val="28"/>
          <w:szCs w:val="28"/>
        </w:rPr>
        <w:t xml:space="preserve">на </w:t>
      </w:r>
      <w:r w:rsidRPr="00D82831">
        <w:rPr>
          <w:rFonts w:ascii="Times New Roman" w:hAnsi="Times New Roman" w:cs="Times New Roman"/>
          <w:sz w:val="28"/>
          <w:szCs w:val="28"/>
        </w:rPr>
        <w:t>01.01.2022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скла</w:t>
      </w:r>
      <w:r w:rsidR="00934C1A" w:rsidRPr="00D82831">
        <w:rPr>
          <w:rFonts w:ascii="Times New Roman" w:hAnsi="Times New Roman" w:cs="Times New Roman"/>
          <w:sz w:val="28"/>
          <w:szCs w:val="28"/>
        </w:rPr>
        <w:t>дало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282,7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тис.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осіб,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станови</w:t>
      </w:r>
      <w:r w:rsidR="0076592F">
        <w:rPr>
          <w:rFonts w:ascii="Times New Roman" w:hAnsi="Times New Roman" w:cs="Times New Roman"/>
          <w:sz w:val="28"/>
          <w:szCs w:val="28"/>
        </w:rPr>
        <w:t>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близько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45%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міського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населення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області.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вже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станом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01.0</w:t>
      </w:r>
      <w:r w:rsidR="002E73E4" w:rsidRPr="00D82831">
        <w:rPr>
          <w:rFonts w:ascii="Times New Roman" w:hAnsi="Times New Roman" w:cs="Times New Roman"/>
          <w:sz w:val="28"/>
          <w:szCs w:val="28"/>
        </w:rPr>
        <w:t>1</w:t>
      </w:r>
      <w:r w:rsidR="00934C1A" w:rsidRPr="00D82831">
        <w:rPr>
          <w:rFonts w:ascii="Times New Roman" w:hAnsi="Times New Roman" w:cs="Times New Roman"/>
          <w:sz w:val="28"/>
          <w:szCs w:val="28"/>
        </w:rPr>
        <w:t>.202</w:t>
      </w:r>
      <w:r w:rsidR="005B11B2" w:rsidRPr="00D82831">
        <w:rPr>
          <w:rFonts w:ascii="Times New Roman" w:hAnsi="Times New Roman" w:cs="Times New Roman"/>
          <w:sz w:val="28"/>
          <w:szCs w:val="28"/>
        </w:rPr>
        <w:t>5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з</w:t>
      </w:r>
      <w:r w:rsidRPr="00D82831">
        <w:rPr>
          <w:rFonts w:ascii="Times New Roman" w:hAnsi="Times New Roman" w:cs="Times New Roman"/>
          <w:sz w:val="28"/>
          <w:szCs w:val="28"/>
        </w:rPr>
        <w:t>гідно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реєстром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територіальної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чисельність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осіб,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зареєстрованих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Чернігові,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станови</w:t>
      </w:r>
      <w:r w:rsidR="00934C1A" w:rsidRPr="00D82831">
        <w:rPr>
          <w:rFonts w:ascii="Times New Roman" w:hAnsi="Times New Roman" w:cs="Times New Roman"/>
          <w:sz w:val="28"/>
          <w:szCs w:val="28"/>
        </w:rPr>
        <w:t>л</w:t>
      </w:r>
      <w:r w:rsidR="00B03FE0" w:rsidRPr="00D82831">
        <w:rPr>
          <w:rFonts w:ascii="Times New Roman" w:hAnsi="Times New Roman" w:cs="Times New Roman"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27</w:t>
      </w:r>
      <w:r w:rsidR="005B11B2" w:rsidRPr="00D82831">
        <w:rPr>
          <w:rFonts w:ascii="Times New Roman" w:hAnsi="Times New Roman" w:cs="Times New Roman"/>
          <w:sz w:val="28"/>
          <w:szCs w:val="28"/>
        </w:rPr>
        <w:t>4</w:t>
      </w:r>
      <w:r w:rsidRPr="00D82831">
        <w:rPr>
          <w:rFonts w:ascii="Times New Roman" w:hAnsi="Times New Roman" w:cs="Times New Roman"/>
          <w:sz w:val="28"/>
          <w:szCs w:val="28"/>
        </w:rPr>
        <w:t>,</w:t>
      </w:r>
      <w:r w:rsidR="005B11B2" w:rsidRPr="00D82831">
        <w:rPr>
          <w:rFonts w:ascii="Times New Roman" w:hAnsi="Times New Roman" w:cs="Times New Roman"/>
          <w:sz w:val="28"/>
          <w:szCs w:val="28"/>
        </w:rPr>
        <w:t>342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тис.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осіб</w:t>
      </w:r>
      <w:r w:rsidR="00934C1A" w:rsidRPr="00D82831">
        <w:rPr>
          <w:rFonts w:ascii="Times New Roman" w:hAnsi="Times New Roman" w:cs="Times New Roman"/>
          <w:sz w:val="28"/>
          <w:szCs w:val="28"/>
        </w:rPr>
        <w:t>.</w:t>
      </w:r>
    </w:p>
    <w:p w14:paraId="501C61AC" w14:textId="1085498D" w:rsidR="00B03FE0" w:rsidRPr="00D82831" w:rsidRDefault="00B03FE0" w:rsidP="00B51032">
      <w:pPr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3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Динаміка основних показників відтворення населення у м. Чернігові</w:t>
      </w:r>
    </w:p>
    <w:p w14:paraId="6BDBDAA0" w14:textId="5239DAA2" w:rsidR="00B03FE0" w:rsidRPr="00B51032" w:rsidRDefault="00B51032" w:rsidP="00B51032">
      <w:pPr>
        <w:spacing w:after="0" w:line="276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0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52"/>
        <w:gridCol w:w="2167"/>
        <w:gridCol w:w="2458"/>
      </w:tblGrid>
      <w:tr w:rsidR="00B03FE0" w:rsidRPr="00D82831" w14:paraId="76587081" w14:textId="77777777" w:rsidTr="008D3992">
        <w:trPr>
          <w:trHeight w:val="882"/>
        </w:trPr>
        <w:tc>
          <w:tcPr>
            <w:tcW w:w="2268" w:type="dxa"/>
            <w:shd w:val="clear" w:color="auto" w:fill="auto"/>
            <w:vAlign w:val="center"/>
          </w:tcPr>
          <w:p w14:paraId="6C5F0F7A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Роки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15E1B621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Народжених, осіб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14DEBE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Померлих, осіб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EB1CED4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Природний приріст (скорочення), осіб</w:t>
            </w:r>
          </w:p>
        </w:tc>
      </w:tr>
      <w:tr w:rsidR="00B03FE0" w:rsidRPr="00D82831" w14:paraId="47C9C316" w14:textId="77777777" w:rsidTr="008D3992">
        <w:tc>
          <w:tcPr>
            <w:tcW w:w="2268" w:type="dxa"/>
            <w:shd w:val="clear" w:color="auto" w:fill="auto"/>
            <w:vAlign w:val="center"/>
          </w:tcPr>
          <w:p w14:paraId="707BD8AC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2015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5A342AD4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2 517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E5BFA08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3 467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993D7C7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-950</w:t>
            </w:r>
          </w:p>
        </w:tc>
      </w:tr>
      <w:tr w:rsidR="00B03FE0" w:rsidRPr="00D82831" w14:paraId="36F02A89" w14:textId="77777777" w:rsidTr="008D3992">
        <w:tc>
          <w:tcPr>
            <w:tcW w:w="2268" w:type="dxa"/>
            <w:shd w:val="clear" w:color="auto" w:fill="auto"/>
            <w:vAlign w:val="center"/>
          </w:tcPr>
          <w:p w14:paraId="224DFC02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2016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24C9AA7A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2 474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79DC450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3 545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A812188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-1 071</w:t>
            </w:r>
          </w:p>
        </w:tc>
      </w:tr>
      <w:tr w:rsidR="00B03FE0" w:rsidRPr="00D82831" w14:paraId="1BC67774" w14:textId="77777777" w:rsidTr="008D3992">
        <w:tc>
          <w:tcPr>
            <w:tcW w:w="2268" w:type="dxa"/>
            <w:shd w:val="clear" w:color="auto" w:fill="auto"/>
            <w:vAlign w:val="center"/>
          </w:tcPr>
          <w:p w14:paraId="369C923A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2017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2FA28759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2 251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92F37BA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3 501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3799E9A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-1 250</w:t>
            </w:r>
          </w:p>
        </w:tc>
      </w:tr>
      <w:tr w:rsidR="00B03FE0" w:rsidRPr="00D82831" w14:paraId="59E260EC" w14:textId="77777777" w:rsidTr="008D3992">
        <w:tc>
          <w:tcPr>
            <w:tcW w:w="2268" w:type="dxa"/>
            <w:shd w:val="clear" w:color="auto" w:fill="auto"/>
            <w:vAlign w:val="center"/>
          </w:tcPr>
          <w:p w14:paraId="27E15A35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2018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0B4E7E85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2 147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D5870EF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3 615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4F158A4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-1 468</w:t>
            </w:r>
          </w:p>
        </w:tc>
      </w:tr>
      <w:tr w:rsidR="00B03FE0" w:rsidRPr="00D82831" w14:paraId="7830BEAC" w14:textId="77777777" w:rsidTr="008D3992">
        <w:tc>
          <w:tcPr>
            <w:tcW w:w="2268" w:type="dxa"/>
            <w:shd w:val="clear" w:color="auto" w:fill="auto"/>
            <w:vAlign w:val="center"/>
          </w:tcPr>
          <w:p w14:paraId="5CAD134D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2019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76CA5B71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1 900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C230286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3 674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624ADE9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-1 774</w:t>
            </w:r>
          </w:p>
        </w:tc>
      </w:tr>
      <w:tr w:rsidR="00B03FE0" w:rsidRPr="00D82831" w14:paraId="37886382" w14:textId="77777777" w:rsidTr="008D3992">
        <w:tc>
          <w:tcPr>
            <w:tcW w:w="2268" w:type="dxa"/>
            <w:shd w:val="clear" w:color="auto" w:fill="auto"/>
            <w:vAlign w:val="center"/>
          </w:tcPr>
          <w:p w14:paraId="010FD695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2020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57A7BC9D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1 846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8FBAC80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4 066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4A158B28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-2 220</w:t>
            </w:r>
          </w:p>
        </w:tc>
      </w:tr>
      <w:tr w:rsidR="00B03FE0" w:rsidRPr="00D82831" w14:paraId="390CB29D" w14:textId="77777777" w:rsidTr="008D3992">
        <w:tc>
          <w:tcPr>
            <w:tcW w:w="2268" w:type="dxa"/>
            <w:shd w:val="clear" w:color="auto" w:fill="auto"/>
            <w:vAlign w:val="center"/>
          </w:tcPr>
          <w:p w14:paraId="065E543D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2021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6BD24BC0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2 162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DB0E94D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4 647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6F32630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-2 485</w:t>
            </w:r>
          </w:p>
        </w:tc>
      </w:tr>
      <w:tr w:rsidR="00B03FE0" w:rsidRPr="00D82831" w14:paraId="64F46403" w14:textId="77777777" w:rsidTr="008D3992">
        <w:tc>
          <w:tcPr>
            <w:tcW w:w="2268" w:type="dxa"/>
            <w:shd w:val="clear" w:color="auto" w:fill="auto"/>
            <w:vAlign w:val="center"/>
          </w:tcPr>
          <w:p w14:paraId="372D0D33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2022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56602109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1 080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0E0495C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4 336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76B2842" w14:textId="77777777" w:rsidR="00B03FE0" w:rsidRPr="00D82831" w:rsidRDefault="00B03FE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-3 256</w:t>
            </w:r>
          </w:p>
        </w:tc>
      </w:tr>
      <w:tr w:rsidR="008D3992" w:rsidRPr="00D82831" w14:paraId="42111587" w14:textId="77777777" w:rsidTr="008D3992">
        <w:tc>
          <w:tcPr>
            <w:tcW w:w="2268" w:type="dxa"/>
            <w:shd w:val="clear" w:color="auto" w:fill="auto"/>
            <w:vAlign w:val="center"/>
          </w:tcPr>
          <w:p w14:paraId="0EADA0A2" w14:textId="0E30A95E" w:rsidR="008D3992" w:rsidRPr="00D82831" w:rsidRDefault="00556E20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2023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35F81CA7" w14:textId="5EC7FD8A" w:rsidR="008D3992" w:rsidRPr="00D82831" w:rsidRDefault="008D3992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hAnsi="Times New Roman" w:cs="Times New Roman"/>
                <w:sz w:val="26"/>
                <w:szCs w:val="26"/>
              </w:rPr>
              <w:t>1 225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A6FF62F" w14:textId="39567A6A" w:rsidR="008D3992" w:rsidRPr="00D82831" w:rsidRDefault="008D3992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hAnsi="Times New Roman" w:cs="Times New Roman"/>
                <w:sz w:val="26"/>
                <w:szCs w:val="26"/>
              </w:rPr>
              <w:t>3 692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4440F71" w14:textId="45A301D5" w:rsidR="008D3992" w:rsidRPr="00D82831" w:rsidRDefault="008D3992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hAnsi="Times New Roman" w:cs="Times New Roman"/>
                <w:sz w:val="26"/>
                <w:szCs w:val="26"/>
              </w:rPr>
              <w:t>-2 467</w:t>
            </w:r>
          </w:p>
        </w:tc>
      </w:tr>
      <w:tr w:rsidR="008D3992" w:rsidRPr="00D82831" w14:paraId="577FB5C7" w14:textId="77777777" w:rsidTr="008D3992">
        <w:tc>
          <w:tcPr>
            <w:tcW w:w="2268" w:type="dxa"/>
            <w:shd w:val="clear" w:color="auto" w:fill="auto"/>
            <w:vAlign w:val="center"/>
          </w:tcPr>
          <w:p w14:paraId="054EB081" w14:textId="78860A76" w:rsidR="008D3992" w:rsidRPr="00D82831" w:rsidRDefault="008D3992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2024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36D5EFA6" w14:textId="198A339B" w:rsidR="008D3992" w:rsidRPr="00D82831" w:rsidRDefault="008D3992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hAnsi="Times New Roman" w:cs="Times New Roman"/>
                <w:sz w:val="26"/>
                <w:szCs w:val="26"/>
              </w:rPr>
              <w:t>1 203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8578247" w14:textId="65EA7203" w:rsidR="008D3992" w:rsidRPr="00D82831" w:rsidRDefault="008D3992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hAnsi="Times New Roman" w:cs="Times New Roman"/>
                <w:sz w:val="26"/>
                <w:szCs w:val="26"/>
              </w:rPr>
              <w:t>3 647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602DC8DD" w14:textId="6E24B979" w:rsidR="008D3992" w:rsidRPr="00D82831" w:rsidRDefault="008D3992" w:rsidP="00D82831">
            <w:pPr>
              <w:spacing w:after="0" w:line="276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82831">
              <w:rPr>
                <w:rFonts w:ascii="Times New Roman" w:hAnsi="Times New Roman" w:cs="Times New Roman"/>
                <w:sz w:val="26"/>
                <w:szCs w:val="26"/>
              </w:rPr>
              <w:t>-2 444</w:t>
            </w:r>
          </w:p>
        </w:tc>
      </w:tr>
    </w:tbl>
    <w:p w14:paraId="7D6CFEFC" w14:textId="77777777" w:rsidR="0076592F" w:rsidRDefault="0076592F" w:rsidP="0076592F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E8343" w14:textId="779E2AAD" w:rsidR="004D60B5" w:rsidRPr="00D82831" w:rsidRDefault="004D60B5" w:rsidP="00D8283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Місто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має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компактну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планувальну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структуру,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сформувалася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правобережжі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річки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Десна.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Воно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вирізняється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особливою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цінністю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свого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міського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середовища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завдяки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значній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кількості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історичних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культурних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7937CE" w:rsidRPr="00D82831">
        <w:rPr>
          <w:rFonts w:ascii="Times New Roman" w:hAnsi="Times New Roman" w:cs="Times New Roman"/>
          <w:sz w:val="28"/>
          <w:szCs w:val="28"/>
        </w:rPr>
        <w:t>пам’яток</w:t>
      </w:r>
      <w:r w:rsidRPr="00D82831">
        <w:rPr>
          <w:rFonts w:ascii="Times New Roman" w:hAnsi="Times New Roman" w:cs="Times New Roman"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унікальних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архітектурних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ансамблів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тісній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взаємодії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lastRenderedPageBreak/>
        <w:t>навколишнім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ландшафтом,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надаючи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неповторності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своєрідності.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території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розташований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регіональний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ландшафтний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парк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114204" w:rsidRPr="00D82831">
        <w:rPr>
          <w:rFonts w:ascii="Times New Roman" w:hAnsi="Times New Roman" w:cs="Times New Roman"/>
          <w:sz w:val="28"/>
          <w:szCs w:val="28"/>
        </w:rPr>
        <w:t>«</w:t>
      </w:r>
      <w:r w:rsidRPr="00D82831">
        <w:rPr>
          <w:rFonts w:ascii="Times New Roman" w:hAnsi="Times New Roman" w:cs="Times New Roman"/>
          <w:sz w:val="28"/>
          <w:szCs w:val="28"/>
        </w:rPr>
        <w:t>Ялівщина</w:t>
      </w:r>
      <w:r w:rsidR="00114204" w:rsidRPr="00D82831">
        <w:rPr>
          <w:rFonts w:ascii="Times New Roman" w:hAnsi="Times New Roman" w:cs="Times New Roman"/>
          <w:sz w:val="28"/>
          <w:szCs w:val="28"/>
        </w:rPr>
        <w:t>»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площею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168,7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га,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є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частиною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природно-заповідної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зони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Чернігівської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області.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Приблизно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50%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території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охоплені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зонами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охорони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sz w:val="28"/>
          <w:szCs w:val="28"/>
        </w:rPr>
        <w:t>пам</w:t>
      </w:r>
      <w:r w:rsidR="007937CE" w:rsidRPr="00D82831">
        <w:rPr>
          <w:rFonts w:ascii="Times New Roman" w:hAnsi="Times New Roman" w:cs="Times New Roman"/>
          <w:sz w:val="28"/>
          <w:szCs w:val="28"/>
        </w:rPr>
        <w:t>’яток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архітектури</w:t>
      </w:r>
      <w:r w:rsidR="00D36E46" w:rsidRPr="00D82831">
        <w:rPr>
          <w:rFonts w:ascii="Times New Roman" w:hAnsi="Times New Roman" w:cs="Times New Roman"/>
          <w:sz w:val="28"/>
          <w:szCs w:val="28"/>
        </w:rPr>
        <w:t>.</w:t>
      </w:r>
    </w:p>
    <w:p w14:paraId="5E3B07BD" w14:textId="1B54AE5A" w:rsidR="00B8066B" w:rsidRDefault="004D60B5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2021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році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дошкільну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освіту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забезпечували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5</w:t>
      </w:r>
      <w:r w:rsidR="008E7B71">
        <w:rPr>
          <w:rFonts w:ascii="Times New Roman" w:hAnsi="Times New Roman" w:cs="Times New Roman"/>
          <w:sz w:val="28"/>
          <w:szCs w:val="28"/>
        </w:rPr>
        <w:t>2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заклад</w:t>
      </w:r>
      <w:r w:rsidR="008E7B71">
        <w:rPr>
          <w:rFonts w:ascii="Times New Roman" w:hAnsi="Times New Roman" w:cs="Times New Roman"/>
          <w:sz w:val="28"/>
          <w:szCs w:val="28"/>
        </w:rPr>
        <w:t>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дошкільної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освіти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комунальної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форми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власності</w:t>
      </w:r>
      <w:r w:rsidR="00B8066B" w:rsidRPr="00D82831">
        <w:rPr>
          <w:rFonts w:ascii="Times New Roman" w:hAnsi="Times New Roman" w:cs="Times New Roman"/>
          <w:sz w:val="28"/>
          <w:szCs w:val="28"/>
        </w:rPr>
        <w:t xml:space="preserve">, в 2025 році </w:t>
      </w:r>
      <w:r w:rsidR="008E7B71">
        <w:rPr>
          <w:rFonts w:ascii="Times New Roman" w:hAnsi="Times New Roman" w:cs="Times New Roman"/>
          <w:sz w:val="28"/>
          <w:szCs w:val="28"/>
        </w:rPr>
        <w:t>також</w:t>
      </w:r>
      <w:r w:rsidR="00B8066B" w:rsidRPr="00D82831">
        <w:rPr>
          <w:rFonts w:ascii="Times New Roman" w:hAnsi="Times New Roman" w:cs="Times New Roman"/>
          <w:sz w:val="28"/>
          <w:szCs w:val="28"/>
        </w:rPr>
        <w:t xml:space="preserve"> 52 заклади.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B8066B" w:rsidRPr="00D82831">
        <w:rPr>
          <w:rFonts w:ascii="Times New Roman" w:hAnsi="Times New Roman" w:cs="Times New Roman"/>
          <w:sz w:val="28"/>
          <w:szCs w:val="28"/>
        </w:rPr>
        <w:t>У 2020/2021 навчальному році у 34 закладах загальної середньої освіти комунальн</w:t>
      </w:r>
      <w:r w:rsidR="000B2767">
        <w:rPr>
          <w:rFonts w:ascii="Times New Roman" w:hAnsi="Times New Roman" w:cs="Times New Roman"/>
          <w:sz w:val="28"/>
          <w:szCs w:val="28"/>
        </w:rPr>
        <w:t>ої форми власності навчалися 29 </w:t>
      </w:r>
      <w:r w:rsidR="00B8066B" w:rsidRPr="00D82831">
        <w:rPr>
          <w:rFonts w:ascii="Times New Roman" w:hAnsi="Times New Roman" w:cs="Times New Roman"/>
          <w:sz w:val="28"/>
          <w:szCs w:val="28"/>
        </w:rPr>
        <w:t>844 учні. У 2024/2025 навчальному році функціонує 31 заклад загальної середньої освіти комунальної форми власності з контингентом 26 016 учнів.</w:t>
      </w:r>
    </w:p>
    <w:p w14:paraId="1AB16F77" w14:textId="77777777" w:rsidR="00B51032" w:rsidRPr="0076592F" w:rsidRDefault="00B51032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DF9DF4" w14:textId="589F7503" w:rsidR="00B03FE0" w:rsidRPr="00B51032" w:rsidRDefault="00B51032" w:rsidP="00B51032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2.1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364"/>
        <w:gridCol w:w="1329"/>
      </w:tblGrid>
      <w:tr w:rsidR="00454F3E" w:rsidRPr="00D82831" w14:paraId="06233CB4" w14:textId="77777777" w:rsidTr="00454F3E">
        <w:tc>
          <w:tcPr>
            <w:tcW w:w="2410" w:type="dxa"/>
            <w:shd w:val="clear" w:color="auto" w:fill="auto"/>
            <w:vAlign w:val="center"/>
          </w:tcPr>
          <w:p w14:paraId="10BB5284" w14:textId="77777777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Показник</w:t>
            </w:r>
          </w:p>
        </w:tc>
        <w:tc>
          <w:tcPr>
            <w:tcW w:w="1418" w:type="dxa"/>
            <w:vAlign w:val="center"/>
          </w:tcPr>
          <w:p w14:paraId="129CE153" w14:textId="7A166F9A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2020/</w:t>
            </w: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н. р.</w:t>
            </w:r>
          </w:p>
        </w:tc>
        <w:tc>
          <w:tcPr>
            <w:tcW w:w="1417" w:type="dxa"/>
            <w:vAlign w:val="center"/>
          </w:tcPr>
          <w:p w14:paraId="277CDA09" w14:textId="0B2F572A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2021/</w:t>
            </w: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н. р.</w:t>
            </w:r>
          </w:p>
        </w:tc>
        <w:tc>
          <w:tcPr>
            <w:tcW w:w="1418" w:type="dxa"/>
            <w:vAlign w:val="center"/>
          </w:tcPr>
          <w:p w14:paraId="7BC55D8A" w14:textId="1C5B064D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2022/</w:t>
            </w: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н. р.</w:t>
            </w:r>
          </w:p>
        </w:tc>
        <w:tc>
          <w:tcPr>
            <w:tcW w:w="1364" w:type="dxa"/>
            <w:vAlign w:val="center"/>
          </w:tcPr>
          <w:p w14:paraId="5DA261E7" w14:textId="5EF621EE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2023/</w:t>
            </w: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н. р.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D594041" w14:textId="15BC03D3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2024/</w:t>
            </w: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н. р.</w:t>
            </w:r>
          </w:p>
        </w:tc>
      </w:tr>
      <w:tr w:rsidR="00454F3E" w:rsidRPr="00D82831" w14:paraId="6E654195" w14:textId="77777777" w:rsidTr="00454F3E">
        <w:tc>
          <w:tcPr>
            <w:tcW w:w="2410" w:type="dxa"/>
            <w:shd w:val="clear" w:color="auto" w:fill="auto"/>
            <w:vAlign w:val="center"/>
          </w:tcPr>
          <w:p w14:paraId="10DC78A5" w14:textId="77777777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Кількість закладів дошкільної освіти</w:t>
            </w:r>
          </w:p>
        </w:tc>
        <w:tc>
          <w:tcPr>
            <w:tcW w:w="1418" w:type="dxa"/>
            <w:vAlign w:val="center"/>
          </w:tcPr>
          <w:p w14:paraId="3A7B902E" w14:textId="63E23B12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52</w:t>
            </w:r>
          </w:p>
        </w:tc>
        <w:tc>
          <w:tcPr>
            <w:tcW w:w="1417" w:type="dxa"/>
            <w:vAlign w:val="center"/>
          </w:tcPr>
          <w:p w14:paraId="31570A94" w14:textId="79011839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52</w:t>
            </w:r>
          </w:p>
        </w:tc>
        <w:tc>
          <w:tcPr>
            <w:tcW w:w="1418" w:type="dxa"/>
            <w:vAlign w:val="center"/>
          </w:tcPr>
          <w:p w14:paraId="733DAFBF" w14:textId="3A0B381F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52</w:t>
            </w:r>
          </w:p>
        </w:tc>
        <w:tc>
          <w:tcPr>
            <w:tcW w:w="1364" w:type="dxa"/>
            <w:vAlign w:val="center"/>
          </w:tcPr>
          <w:p w14:paraId="208C2661" w14:textId="5B74C903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50D0EB5" w14:textId="36F23C52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52</w:t>
            </w:r>
          </w:p>
        </w:tc>
      </w:tr>
      <w:tr w:rsidR="00454F3E" w:rsidRPr="00D82831" w14:paraId="1F10CCB0" w14:textId="77777777" w:rsidTr="00454F3E">
        <w:tc>
          <w:tcPr>
            <w:tcW w:w="2410" w:type="dxa"/>
            <w:shd w:val="clear" w:color="auto" w:fill="auto"/>
            <w:vAlign w:val="center"/>
          </w:tcPr>
          <w:p w14:paraId="3D91EC76" w14:textId="77777777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Кількість дітей у закладах дошкільної освіти</w:t>
            </w:r>
          </w:p>
        </w:tc>
        <w:tc>
          <w:tcPr>
            <w:tcW w:w="1418" w:type="dxa"/>
            <w:vAlign w:val="center"/>
          </w:tcPr>
          <w:p w14:paraId="2D4E1F80" w14:textId="6A0FDED7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10 761</w:t>
            </w:r>
          </w:p>
        </w:tc>
        <w:tc>
          <w:tcPr>
            <w:tcW w:w="1417" w:type="dxa"/>
            <w:vAlign w:val="center"/>
          </w:tcPr>
          <w:p w14:paraId="291B3BD5" w14:textId="7DE4D8FC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10 263</w:t>
            </w:r>
          </w:p>
        </w:tc>
        <w:tc>
          <w:tcPr>
            <w:tcW w:w="1418" w:type="dxa"/>
            <w:vAlign w:val="center"/>
          </w:tcPr>
          <w:p w14:paraId="14D3150D" w14:textId="4F65378D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7 450</w:t>
            </w:r>
          </w:p>
        </w:tc>
        <w:tc>
          <w:tcPr>
            <w:tcW w:w="1364" w:type="dxa"/>
            <w:vAlign w:val="center"/>
          </w:tcPr>
          <w:p w14:paraId="00DB4FD2" w14:textId="79110DBC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6 777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229441C" w14:textId="01CFAC20" w:rsidR="00454F3E" w:rsidRPr="00D82831" w:rsidRDefault="00454F3E" w:rsidP="00D828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7 230</w:t>
            </w:r>
          </w:p>
        </w:tc>
      </w:tr>
    </w:tbl>
    <w:p w14:paraId="1EE1AD7F" w14:textId="5B6EC8CD" w:rsidR="00B03FE0" w:rsidRPr="0076592F" w:rsidRDefault="00B03FE0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1A4F37" w14:textId="561E06A1" w:rsidR="00B51032" w:rsidRPr="00B51032" w:rsidRDefault="00B51032" w:rsidP="00B51032">
      <w:pPr>
        <w:tabs>
          <w:tab w:val="left" w:pos="0"/>
          <w:tab w:val="left" w:pos="851"/>
        </w:tabs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2.2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1370"/>
        <w:gridCol w:w="1329"/>
        <w:gridCol w:w="1359"/>
        <w:gridCol w:w="1329"/>
      </w:tblGrid>
      <w:tr w:rsidR="00556E20" w:rsidRPr="00D82831" w14:paraId="3CF33394" w14:textId="77777777" w:rsidTr="00556E20">
        <w:tc>
          <w:tcPr>
            <w:tcW w:w="2552" w:type="dxa"/>
            <w:shd w:val="clear" w:color="auto" w:fill="auto"/>
            <w:vAlign w:val="center"/>
          </w:tcPr>
          <w:p w14:paraId="33C3634F" w14:textId="77777777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Показник</w:t>
            </w:r>
          </w:p>
        </w:tc>
        <w:tc>
          <w:tcPr>
            <w:tcW w:w="1417" w:type="dxa"/>
            <w:vAlign w:val="center"/>
          </w:tcPr>
          <w:p w14:paraId="69C59F38" w14:textId="6D44B2F8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2020/2021 н. р.</w:t>
            </w:r>
          </w:p>
        </w:tc>
        <w:tc>
          <w:tcPr>
            <w:tcW w:w="1370" w:type="dxa"/>
            <w:vAlign w:val="center"/>
          </w:tcPr>
          <w:p w14:paraId="5D7A1929" w14:textId="7F92CE13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2021/2022 н. р</w:t>
            </w:r>
          </w:p>
        </w:tc>
        <w:tc>
          <w:tcPr>
            <w:tcW w:w="1329" w:type="dxa"/>
            <w:vAlign w:val="center"/>
          </w:tcPr>
          <w:p w14:paraId="3024105D" w14:textId="3DF8A404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2022/2023 н. р</w:t>
            </w:r>
          </w:p>
        </w:tc>
        <w:tc>
          <w:tcPr>
            <w:tcW w:w="1359" w:type="dxa"/>
            <w:vAlign w:val="center"/>
          </w:tcPr>
          <w:p w14:paraId="479D3A67" w14:textId="05BB00CD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2023/2024 н. р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5D66525" w14:textId="35B83BC9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2024/2025 н. р</w:t>
            </w:r>
          </w:p>
        </w:tc>
      </w:tr>
      <w:tr w:rsidR="00556E20" w:rsidRPr="00D82831" w14:paraId="20C2DC81" w14:textId="77777777" w:rsidTr="00556E20">
        <w:tc>
          <w:tcPr>
            <w:tcW w:w="2552" w:type="dxa"/>
            <w:shd w:val="clear" w:color="auto" w:fill="auto"/>
            <w:vAlign w:val="center"/>
          </w:tcPr>
          <w:p w14:paraId="590E8769" w14:textId="2E73ED95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Кількість закладів загальної середньої освіти</w:t>
            </w:r>
          </w:p>
        </w:tc>
        <w:tc>
          <w:tcPr>
            <w:tcW w:w="1417" w:type="dxa"/>
            <w:vAlign w:val="center"/>
          </w:tcPr>
          <w:p w14:paraId="1D6DAE66" w14:textId="445E8109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370" w:type="dxa"/>
            <w:vAlign w:val="center"/>
          </w:tcPr>
          <w:p w14:paraId="13C83E13" w14:textId="3DC2EDC4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329" w:type="dxa"/>
            <w:vAlign w:val="center"/>
          </w:tcPr>
          <w:p w14:paraId="0402092A" w14:textId="778A058B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31</w:t>
            </w:r>
          </w:p>
        </w:tc>
        <w:tc>
          <w:tcPr>
            <w:tcW w:w="1359" w:type="dxa"/>
            <w:vAlign w:val="center"/>
          </w:tcPr>
          <w:p w14:paraId="2290B77C" w14:textId="792F07CE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4DBD68E" w14:textId="11B4900A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31</w:t>
            </w:r>
          </w:p>
        </w:tc>
      </w:tr>
      <w:tr w:rsidR="00556E20" w:rsidRPr="00D82831" w14:paraId="3994EB3F" w14:textId="77777777" w:rsidTr="00556E20">
        <w:tc>
          <w:tcPr>
            <w:tcW w:w="2552" w:type="dxa"/>
            <w:shd w:val="clear" w:color="auto" w:fill="auto"/>
            <w:vAlign w:val="center"/>
          </w:tcPr>
          <w:p w14:paraId="6E920F50" w14:textId="09B0EF1C" w:rsidR="00556E20" w:rsidRPr="00556E20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учнів у закладах загальної середньої освіти</w:t>
            </w:r>
          </w:p>
        </w:tc>
        <w:tc>
          <w:tcPr>
            <w:tcW w:w="1417" w:type="dxa"/>
            <w:vAlign w:val="center"/>
          </w:tcPr>
          <w:p w14:paraId="746250B8" w14:textId="61ECC1A1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29 884</w:t>
            </w:r>
          </w:p>
        </w:tc>
        <w:tc>
          <w:tcPr>
            <w:tcW w:w="1370" w:type="dxa"/>
            <w:vAlign w:val="center"/>
          </w:tcPr>
          <w:p w14:paraId="7ABF88F8" w14:textId="0DF743B2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29 859</w:t>
            </w:r>
          </w:p>
        </w:tc>
        <w:tc>
          <w:tcPr>
            <w:tcW w:w="1329" w:type="dxa"/>
            <w:vAlign w:val="center"/>
          </w:tcPr>
          <w:p w14:paraId="20F6821D" w14:textId="421DD814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28 324</w:t>
            </w:r>
          </w:p>
        </w:tc>
        <w:tc>
          <w:tcPr>
            <w:tcW w:w="1359" w:type="dxa"/>
            <w:vAlign w:val="center"/>
          </w:tcPr>
          <w:p w14:paraId="58BD0E08" w14:textId="2BE31809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27 122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7D0352D" w14:textId="3A7A2E88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26 016</w:t>
            </w:r>
          </w:p>
        </w:tc>
      </w:tr>
      <w:tr w:rsidR="00556E20" w:rsidRPr="00D82831" w14:paraId="767B522A" w14:textId="77777777" w:rsidTr="00556E20">
        <w:tc>
          <w:tcPr>
            <w:tcW w:w="2552" w:type="dxa"/>
            <w:shd w:val="clear" w:color="auto" w:fill="auto"/>
            <w:vAlign w:val="center"/>
          </w:tcPr>
          <w:p w14:paraId="3AF0A94F" w14:textId="5601D2AC" w:rsidR="00556E20" w:rsidRPr="00556E20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першокласників</w:t>
            </w:r>
          </w:p>
        </w:tc>
        <w:tc>
          <w:tcPr>
            <w:tcW w:w="1417" w:type="dxa"/>
            <w:vAlign w:val="center"/>
          </w:tcPr>
          <w:p w14:paraId="3D9C146A" w14:textId="79979C14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2 882</w:t>
            </w:r>
          </w:p>
        </w:tc>
        <w:tc>
          <w:tcPr>
            <w:tcW w:w="1370" w:type="dxa"/>
            <w:vAlign w:val="center"/>
          </w:tcPr>
          <w:p w14:paraId="27C802BF" w14:textId="484BAAB8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2 925</w:t>
            </w:r>
          </w:p>
        </w:tc>
        <w:tc>
          <w:tcPr>
            <w:tcW w:w="1329" w:type="dxa"/>
            <w:vAlign w:val="center"/>
          </w:tcPr>
          <w:p w14:paraId="3F1E23DE" w14:textId="19E12DA3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2 248</w:t>
            </w:r>
          </w:p>
        </w:tc>
        <w:tc>
          <w:tcPr>
            <w:tcW w:w="1359" w:type="dxa"/>
            <w:vAlign w:val="center"/>
          </w:tcPr>
          <w:p w14:paraId="0252C442" w14:textId="6EA0830E" w:rsidR="00556E20" w:rsidRPr="00D82831" w:rsidRDefault="00556E20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2 348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C3FCBD4" w14:textId="500F968A" w:rsidR="00556E20" w:rsidRPr="00D82831" w:rsidRDefault="00F00882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2 063</w:t>
            </w:r>
          </w:p>
        </w:tc>
      </w:tr>
    </w:tbl>
    <w:p w14:paraId="2F8245FA" w14:textId="418B9541" w:rsidR="00556E20" w:rsidRPr="0076592F" w:rsidRDefault="00556E20" w:rsidP="00B51032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E9C33E" w14:textId="3C7FBD9C" w:rsidR="00B51032" w:rsidRPr="00B51032" w:rsidRDefault="00B51032" w:rsidP="00B51032">
      <w:pPr>
        <w:tabs>
          <w:tab w:val="left" w:pos="0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1032">
        <w:rPr>
          <w:rFonts w:ascii="Times New Roman" w:hAnsi="Times New Roman" w:cs="Times New Roman"/>
          <w:sz w:val="24"/>
          <w:szCs w:val="24"/>
        </w:rPr>
        <w:t xml:space="preserve">Таблиця </w:t>
      </w:r>
      <w:r>
        <w:rPr>
          <w:rFonts w:ascii="Times New Roman" w:hAnsi="Times New Roman" w:cs="Times New Roman"/>
          <w:sz w:val="24"/>
          <w:szCs w:val="24"/>
        </w:rPr>
        <w:t>2.3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1329"/>
        <w:gridCol w:w="1383"/>
        <w:gridCol w:w="1329"/>
        <w:gridCol w:w="1329"/>
        <w:gridCol w:w="1329"/>
      </w:tblGrid>
      <w:tr w:rsidR="00454F3E" w:rsidRPr="00D82831" w14:paraId="5D977D92" w14:textId="7C05DA39" w:rsidTr="00454F3E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7F4650D8" w14:textId="77777777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Показник</w:t>
            </w:r>
          </w:p>
        </w:tc>
        <w:tc>
          <w:tcPr>
            <w:tcW w:w="1329" w:type="dxa"/>
            <w:vAlign w:val="center"/>
          </w:tcPr>
          <w:p w14:paraId="3BEC247A" w14:textId="2E295AC0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2020/</w:t>
            </w: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н. р.</w:t>
            </w:r>
          </w:p>
        </w:tc>
        <w:tc>
          <w:tcPr>
            <w:tcW w:w="1383" w:type="dxa"/>
            <w:vAlign w:val="center"/>
          </w:tcPr>
          <w:p w14:paraId="6D402898" w14:textId="11EE493B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2021/</w:t>
            </w: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н. р.</w:t>
            </w:r>
          </w:p>
        </w:tc>
        <w:tc>
          <w:tcPr>
            <w:tcW w:w="1329" w:type="dxa"/>
            <w:vAlign w:val="center"/>
          </w:tcPr>
          <w:p w14:paraId="51624BF9" w14:textId="1BBD4C58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2022/</w:t>
            </w: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н. р.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30979EE" w14:textId="0AF0A7B0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2023/</w:t>
            </w:r>
            <w:r w:rsidRPr="00D8283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н. р.</w:t>
            </w:r>
          </w:p>
        </w:tc>
        <w:tc>
          <w:tcPr>
            <w:tcW w:w="1329" w:type="dxa"/>
          </w:tcPr>
          <w:p w14:paraId="0791BCD7" w14:textId="22C01EC4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2024/2025 н. р.</w:t>
            </w:r>
          </w:p>
        </w:tc>
      </w:tr>
      <w:tr w:rsidR="00454F3E" w:rsidRPr="00D82831" w14:paraId="77CC4435" w14:textId="7D062898" w:rsidTr="00454F3E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17B92947" w14:textId="42824269" w:rsidR="00454F3E" w:rsidRPr="00D82831" w:rsidRDefault="00454F3E" w:rsidP="00A9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Кількість закладів професійної (професійно-технічної</w:t>
            </w:r>
            <w:r w:rsidR="00A97ED1" w:rsidRPr="00A97ED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освіти</w:t>
            </w:r>
          </w:p>
        </w:tc>
        <w:tc>
          <w:tcPr>
            <w:tcW w:w="1329" w:type="dxa"/>
            <w:vAlign w:val="center"/>
          </w:tcPr>
          <w:p w14:paraId="535B9DA9" w14:textId="6199D617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383" w:type="dxa"/>
            <w:vAlign w:val="center"/>
          </w:tcPr>
          <w:p w14:paraId="7CBC4597" w14:textId="3F33769B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329" w:type="dxa"/>
            <w:vAlign w:val="center"/>
          </w:tcPr>
          <w:p w14:paraId="5DC6B2F5" w14:textId="3ADF0E85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ACC39A5" w14:textId="2A184DBE" w:rsidR="00454F3E" w:rsidRPr="00D82831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329" w:type="dxa"/>
            <w:vAlign w:val="center"/>
          </w:tcPr>
          <w:p w14:paraId="70503AAA" w14:textId="1C665BC6" w:rsidR="00454F3E" w:rsidRDefault="00454F3E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E000D3" w:rsidRPr="00D82831" w14:paraId="44D89D9B" w14:textId="77777777" w:rsidTr="00454F3E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42F44AE9" w14:textId="34993B5E" w:rsidR="00E000D3" w:rsidRDefault="00E000D3" w:rsidP="00E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Кількість учнів </w:t>
            </w:r>
          </w:p>
        </w:tc>
        <w:tc>
          <w:tcPr>
            <w:tcW w:w="1329" w:type="dxa"/>
            <w:vAlign w:val="center"/>
          </w:tcPr>
          <w:p w14:paraId="30EA976D" w14:textId="6309C625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2200</w:t>
            </w:r>
          </w:p>
        </w:tc>
        <w:tc>
          <w:tcPr>
            <w:tcW w:w="1383" w:type="dxa"/>
            <w:vAlign w:val="center"/>
          </w:tcPr>
          <w:p w14:paraId="32BFEEB7" w14:textId="18587105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2359</w:t>
            </w:r>
          </w:p>
        </w:tc>
        <w:tc>
          <w:tcPr>
            <w:tcW w:w="1329" w:type="dxa"/>
            <w:vAlign w:val="center"/>
          </w:tcPr>
          <w:p w14:paraId="0835AC37" w14:textId="55BBF2B2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2377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E1C6345" w14:textId="763E70D1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2495</w:t>
            </w:r>
          </w:p>
        </w:tc>
        <w:tc>
          <w:tcPr>
            <w:tcW w:w="1329" w:type="dxa"/>
            <w:vAlign w:val="center"/>
          </w:tcPr>
          <w:p w14:paraId="721904C3" w14:textId="27F55607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2548</w:t>
            </w:r>
          </w:p>
        </w:tc>
      </w:tr>
      <w:tr w:rsidR="00E000D3" w:rsidRPr="00D82831" w14:paraId="73A7A4B3" w14:textId="77777777" w:rsidTr="00454F3E">
        <w:trPr>
          <w:jc w:val="center"/>
        </w:trPr>
        <w:tc>
          <w:tcPr>
            <w:tcW w:w="2663" w:type="dxa"/>
            <w:shd w:val="clear" w:color="auto" w:fill="auto"/>
            <w:vAlign w:val="center"/>
          </w:tcPr>
          <w:p w14:paraId="3D60AE82" w14:textId="0EA2994A" w:rsidR="00E000D3" w:rsidRDefault="00E000D3" w:rsidP="00E0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 них зареєстрованих у м. Чернігів</w:t>
            </w:r>
          </w:p>
        </w:tc>
        <w:tc>
          <w:tcPr>
            <w:tcW w:w="1329" w:type="dxa"/>
            <w:vAlign w:val="center"/>
          </w:tcPr>
          <w:p w14:paraId="41137A48" w14:textId="329E8A54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843</w:t>
            </w:r>
          </w:p>
        </w:tc>
        <w:tc>
          <w:tcPr>
            <w:tcW w:w="1383" w:type="dxa"/>
            <w:vAlign w:val="center"/>
          </w:tcPr>
          <w:p w14:paraId="2346F9D2" w14:textId="47849092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987</w:t>
            </w:r>
          </w:p>
        </w:tc>
        <w:tc>
          <w:tcPr>
            <w:tcW w:w="1329" w:type="dxa"/>
            <w:vAlign w:val="center"/>
          </w:tcPr>
          <w:p w14:paraId="74EAA2B6" w14:textId="1A9F2FB5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1252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8710D83" w14:textId="363B54A4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1337</w:t>
            </w:r>
          </w:p>
        </w:tc>
        <w:tc>
          <w:tcPr>
            <w:tcW w:w="1329" w:type="dxa"/>
            <w:vAlign w:val="center"/>
          </w:tcPr>
          <w:p w14:paraId="54203BEC" w14:textId="190D76F4" w:rsidR="00E000D3" w:rsidRDefault="00E000D3" w:rsidP="00B5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1354</w:t>
            </w:r>
          </w:p>
        </w:tc>
      </w:tr>
    </w:tbl>
    <w:p w14:paraId="6E4D020D" w14:textId="77777777" w:rsidR="00B51032" w:rsidRDefault="00B51032" w:rsidP="00D82831">
      <w:pPr>
        <w:tabs>
          <w:tab w:val="left" w:pos="0"/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314B9" w14:textId="77777777" w:rsidR="0076592F" w:rsidRDefault="0076592F" w:rsidP="00D82831">
      <w:pPr>
        <w:tabs>
          <w:tab w:val="left" w:pos="0"/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EBB44F4" w14:textId="2EB3CC58" w:rsidR="004D60B5" w:rsidRPr="00D82831" w:rsidRDefault="004D60B5" w:rsidP="00D82831">
      <w:pPr>
        <w:tabs>
          <w:tab w:val="left" w:pos="0"/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8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ПОКАЗНИКИ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ДОВОЄННОГО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ПЕРІОДУ</w:t>
      </w:r>
    </w:p>
    <w:p w14:paraId="71513122" w14:textId="77777777" w:rsidR="004D60B5" w:rsidRPr="00D82831" w:rsidRDefault="004D60B5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6E627" w14:textId="7EDF991A" w:rsidR="004D60B5" w:rsidRPr="00D82831" w:rsidRDefault="004D60B5" w:rsidP="00D8283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76592F">
        <w:rPr>
          <w:rFonts w:ascii="Times New Roman" w:hAnsi="Times New Roman" w:cs="Times New Roman"/>
          <w:sz w:val="28"/>
          <w:szCs w:val="28"/>
        </w:rPr>
        <w:t xml:space="preserve">повномасштабної </w:t>
      </w:r>
      <w:r w:rsidRPr="00D82831">
        <w:rPr>
          <w:rFonts w:ascii="Times New Roman" w:hAnsi="Times New Roman" w:cs="Times New Roman"/>
          <w:sz w:val="28"/>
          <w:szCs w:val="28"/>
        </w:rPr>
        <w:t>війни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характеризувався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стабільним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економічним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2F02B7" w:rsidRPr="00D82831">
        <w:rPr>
          <w:rFonts w:ascii="Times New Roman" w:hAnsi="Times New Roman" w:cs="Times New Roman"/>
          <w:sz w:val="28"/>
          <w:szCs w:val="28"/>
        </w:rPr>
        <w:t>становищем</w:t>
      </w:r>
      <w:r w:rsidRPr="00D82831">
        <w:rPr>
          <w:rFonts w:ascii="Times New Roman" w:hAnsi="Times New Roman" w:cs="Times New Roman"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активно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розвиваючись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як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важливий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економічний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центр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регіону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розвинутим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малим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бізнесом</w:t>
      </w:r>
      <w:r w:rsidR="002F02B7" w:rsidRPr="00D82831">
        <w:rPr>
          <w:rFonts w:ascii="Times New Roman" w:hAnsi="Times New Roman" w:cs="Times New Roman"/>
          <w:sz w:val="28"/>
          <w:szCs w:val="28"/>
        </w:rPr>
        <w:t xml:space="preserve"> та торгівлею, промисловим виробництвом</w:t>
      </w:r>
      <w:r w:rsidRPr="00D82831">
        <w:rPr>
          <w:rFonts w:ascii="Times New Roman" w:hAnsi="Times New Roman" w:cs="Times New Roman"/>
          <w:sz w:val="28"/>
          <w:szCs w:val="28"/>
        </w:rPr>
        <w:t>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даними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«Індексу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конкурентоспроможності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–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2021»,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Чернігівська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посіла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6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місце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серед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обласних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центрів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України,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вирізняючись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високою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кредитоспроможністю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привабливістю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інвестицій</w:t>
      </w:r>
      <w:r w:rsidR="00934C1A" w:rsidRPr="00D82831">
        <w:rPr>
          <w:rFonts w:ascii="Times New Roman" w:hAnsi="Times New Roman" w:cs="Times New Roman"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34C1A" w:rsidRPr="00D82831">
        <w:rPr>
          <w:rFonts w:ascii="Times New Roman" w:hAnsi="Times New Roman" w:cs="Times New Roman"/>
          <w:sz w:val="28"/>
          <w:szCs w:val="28"/>
        </w:rPr>
        <w:t>підтвердженою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D47861" w:rsidRPr="00D82831">
        <w:rPr>
          <w:rFonts w:ascii="Times New Roman" w:hAnsi="Times New Roman" w:cs="Times New Roman"/>
          <w:sz w:val="28"/>
          <w:szCs w:val="28"/>
        </w:rPr>
        <w:t>рейтинговим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D47861" w:rsidRPr="00D82831">
        <w:rPr>
          <w:rFonts w:ascii="Times New Roman" w:hAnsi="Times New Roman" w:cs="Times New Roman"/>
          <w:sz w:val="28"/>
          <w:szCs w:val="28"/>
        </w:rPr>
        <w:t>агентством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D47861" w:rsidRPr="00D82831">
          <w:rPr>
            <w:rFonts w:ascii="Times New Roman" w:hAnsi="Times New Roman" w:cs="Times New Roman"/>
            <w:sz w:val="28"/>
            <w:szCs w:val="28"/>
          </w:rPr>
          <w:t>«Credit</w:t>
        </w:r>
        <w:r w:rsidR="002426E7" w:rsidRPr="00D8283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47861" w:rsidRPr="00D82831">
          <w:rPr>
            <w:rFonts w:ascii="Times New Roman" w:hAnsi="Times New Roman" w:cs="Times New Roman"/>
            <w:sz w:val="28"/>
            <w:szCs w:val="28"/>
          </w:rPr>
          <w:t>Rating»</w:t>
        </w:r>
      </w:hyperlink>
      <w:r w:rsidR="00D47861" w:rsidRPr="00D82831">
        <w:rPr>
          <w:rFonts w:ascii="Times New Roman" w:hAnsi="Times New Roman" w:cs="Times New Roman"/>
          <w:sz w:val="28"/>
          <w:szCs w:val="28"/>
        </w:rPr>
        <w:t>.</w:t>
      </w:r>
    </w:p>
    <w:p w14:paraId="0530CE5E" w14:textId="4EAA13D6" w:rsidR="004D60B5" w:rsidRPr="00D82831" w:rsidRDefault="004D60B5" w:rsidP="00D8283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2021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році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зареєстроване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безробіття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Чернігові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зменшилося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порівняно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2020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роком.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даними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Головного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управління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Державної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податкової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служби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Чернігівській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області,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сфері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малого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середнього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підприємництва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зайнято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59,1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тис.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осіб.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Кількість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фізичних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осіб-підприємців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2021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році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зросла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4%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порівняно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попереднім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роком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склала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16</w:t>
      </w:r>
      <w:r w:rsidR="000B2767">
        <w:rPr>
          <w:rFonts w:ascii="Times New Roman" w:hAnsi="Times New Roman" w:cs="Times New Roman"/>
          <w:sz w:val="28"/>
          <w:szCs w:val="28"/>
        </w:rPr>
        <w:t> </w:t>
      </w:r>
      <w:r w:rsidRPr="00D82831">
        <w:rPr>
          <w:rFonts w:ascii="Times New Roman" w:hAnsi="Times New Roman" w:cs="Times New Roman"/>
          <w:sz w:val="28"/>
          <w:szCs w:val="28"/>
        </w:rPr>
        <w:t>936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осіб.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Номінальна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середн</w:t>
      </w:r>
      <w:r w:rsidR="000A3FBB">
        <w:rPr>
          <w:rFonts w:ascii="Times New Roman" w:hAnsi="Times New Roman" w:cs="Times New Roman"/>
          <w:sz w:val="28"/>
          <w:szCs w:val="28"/>
        </w:rPr>
        <w:t>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заробітна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плата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станом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01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лютого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2022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року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становила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близько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0A3FBB">
        <w:rPr>
          <w:rFonts w:ascii="Times New Roman" w:hAnsi="Times New Roman" w:cs="Times New Roman"/>
          <w:sz w:val="28"/>
          <w:szCs w:val="28"/>
        </w:rPr>
        <w:t>12 тисяч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грив</w:t>
      </w:r>
      <w:r w:rsidR="000A3FBB">
        <w:rPr>
          <w:rFonts w:ascii="Times New Roman" w:hAnsi="Times New Roman" w:cs="Times New Roman"/>
          <w:sz w:val="28"/>
          <w:szCs w:val="28"/>
        </w:rPr>
        <w:t>е</w:t>
      </w:r>
      <w:r w:rsidRPr="00D82831">
        <w:rPr>
          <w:rFonts w:ascii="Times New Roman" w:hAnsi="Times New Roman" w:cs="Times New Roman"/>
          <w:sz w:val="28"/>
          <w:szCs w:val="28"/>
        </w:rPr>
        <w:t>н</w:t>
      </w:r>
      <w:r w:rsidR="000A3FBB">
        <w:rPr>
          <w:rFonts w:ascii="Times New Roman" w:hAnsi="Times New Roman" w:cs="Times New Roman"/>
          <w:sz w:val="28"/>
          <w:szCs w:val="28"/>
        </w:rPr>
        <w:t>ь</w:t>
      </w:r>
      <w:r w:rsidRPr="00D82831">
        <w:rPr>
          <w:rFonts w:ascii="Times New Roman" w:hAnsi="Times New Roman" w:cs="Times New Roman"/>
          <w:sz w:val="28"/>
          <w:szCs w:val="28"/>
        </w:rPr>
        <w:t>.</w:t>
      </w:r>
    </w:p>
    <w:p w14:paraId="6C25FFC4" w14:textId="2149CE1B" w:rsidR="00606B04" w:rsidRDefault="004D60B5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Фінансове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становище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війни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стабільним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достатніми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надходженнями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бюджету,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сприяло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інфраструктури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соціальних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послуг.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2021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році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бюджету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Чернігівської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міської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територіальної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зараховано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3</w:t>
      </w:r>
      <w:r w:rsidR="000B2767">
        <w:rPr>
          <w:rFonts w:ascii="Times New Roman" w:hAnsi="Times New Roman" w:cs="Times New Roman"/>
          <w:sz w:val="28"/>
          <w:szCs w:val="28"/>
        </w:rPr>
        <w:t> </w:t>
      </w:r>
      <w:r w:rsidRPr="00D82831">
        <w:rPr>
          <w:rFonts w:ascii="Times New Roman" w:hAnsi="Times New Roman" w:cs="Times New Roman"/>
          <w:sz w:val="28"/>
          <w:szCs w:val="28"/>
        </w:rPr>
        <w:t>290,43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млн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грн,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склало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98,5%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призначень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звітного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року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урахуванням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змін.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A42C79" w:rsidRPr="00D82831">
        <w:rPr>
          <w:rFonts w:ascii="Times New Roman" w:hAnsi="Times New Roman" w:cs="Times New Roman"/>
          <w:sz w:val="28"/>
          <w:szCs w:val="28"/>
        </w:rPr>
        <w:t>Надходження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від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діяльності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7937CE" w:rsidRPr="00D82831">
        <w:rPr>
          <w:rFonts w:ascii="Times New Roman" w:hAnsi="Times New Roman" w:cs="Times New Roman"/>
          <w:sz w:val="28"/>
          <w:szCs w:val="28"/>
        </w:rPr>
        <w:t>суб’єктів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малого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середнього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підприємництва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2021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році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склали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903,5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млн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грн.</w:t>
      </w:r>
    </w:p>
    <w:p w14:paraId="4BA85A05" w14:textId="77777777" w:rsidR="0076592F" w:rsidRPr="0076592F" w:rsidRDefault="0076592F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24489AE" w14:textId="7CACBE5F" w:rsidR="00CD523D" w:rsidRDefault="005A6612" w:rsidP="00B51032">
      <w:pPr>
        <w:tabs>
          <w:tab w:val="left" w:pos="0"/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Суб’єкти господарювання м. Чернігова (мале та середнє </w:t>
      </w:r>
      <w:r w:rsidR="00B510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ідприємництво)</w:t>
      </w:r>
    </w:p>
    <w:p w14:paraId="6CF10079" w14:textId="37E1B477" w:rsidR="005A6612" w:rsidRPr="005A6612" w:rsidRDefault="005A6612" w:rsidP="005A6612">
      <w:pPr>
        <w:tabs>
          <w:tab w:val="left" w:pos="0"/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даними ГУ ДПС у Чернігівській області</w:t>
      </w:r>
    </w:p>
    <w:p w14:paraId="209E380E" w14:textId="58AA40FB" w:rsidR="005A6612" w:rsidRDefault="005A6612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68BC33D" w14:textId="7503C44C" w:rsidR="00B51032" w:rsidRPr="00B51032" w:rsidRDefault="00B51032" w:rsidP="00B51032">
      <w:pPr>
        <w:tabs>
          <w:tab w:val="left" w:pos="0"/>
          <w:tab w:val="left" w:pos="851"/>
        </w:tabs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3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D523D" w14:paraId="736C88D8" w14:textId="77777777" w:rsidTr="005A6612">
        <w:tc>
          <w:tcPr>
            <w:tcW w:w="2336" w:type="dxa"/>
            <w:vAlign w:val="center"/>
          </w:tcPr>
          <w:p w14:paraId="3C8E89EB" w14:textId="2BF73583" w:rsidR="00CD523D" w:rsidRDefault="00E51CDA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336" w:type="dxa"/>
            <w:vAlign w:val="center"/>
          </w:tcPr>
          <w:p w14:paraId="434DDB75" w14:textId="118D0FE3" w:rsidR="00CD523D" w:rsidRDefault="005A6612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зареєстрованих суб’єктів малого та середнього підприємництва (юридичні особи та ФОП)</w:t>
            </w:r>
          </w:p>
        </w:tc>
        <w:tc>
          <w:tcPr>
            <w:tcW w:w="2336" w:type="dxa"/>
            <w:vAlign w:val="center"/>
          </w:tcPr>
          <w:p w14:paraId="1CE8DE3D" w14:textId="249091C7" w:rsidR="00CD523D" w:rsidRDefault="005A6612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зареєстрованих фізичних осіб – підприємців (ФОП)</w:t>
            </w:r>
          </w:p>
        </w:tc>
        <w:tc>
          <w:tcPr>
            <w:tcW w:w="2337" w:type="dxa"/>
            <w:vAlign w:val="center"/>
          </w:tcPr>
          <w:p w14:paraId="2CA28F9F" w14:textId="4A2E39F6" w:rsidR="00CD523D" w:rsidRDefault="005A6612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Чисельність зайнятих у сфері малого та середнього бізнесу у м. Чернігові</w:t>
            </w:r>
          </w:p>
        </w:tc>
      </w:tr>
      <w:tr w:rsidR="00CD523D" w14:paraId="1E353283" w14:textId="77777777" w:rsidTr="005A6612">
        <w:tc>
          <w:tcPr>
            <w:tcW w:w="2336" w:type="dxa"/>
            <w:vAlign w:val="center"/>
          </w:tcPr>
          <w:p w14:paraId="25CACE9E" w14:textId="58BC51E3" w:rsidR="00CD523D" w:rsidRDefault="005A6612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36" w:type="dxa"/>
            <w:vAlign w:val="center"/>
          </w:tcPr>
          <w:p w14:paraId="70653885" w14:textId="1F45592E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931</w:t>
            </w:r>
          </w:p>
        </w:tc>
        <w:tc>
          <w:tcPr>
            <w:tcW w:w="2336" w:type="dxa"/>
            <w:vAlign w:val="center"/>
          </w:tcPr>
          <w:p w14:paraId="76363E33" w14:textId="05C84200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337" w:type="dxa"/>
            <w:vAlign w:val="center"/>
          </w:tcPr>
          <w:p w14:paraId="19FD1C59" w14:textId="03ADE06D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</w:tr>
      <w:tr w:rsidR="00CD523D" w14:paraId="0687B3A7" w14:textId="77777777" w:rsidTr="005A6612">
        <w:tc>
          <w:tcPr>
            <w:tcW w:w="2336" w:type="dxa"/>
            <w:vAlign w:val="center"/>
          </w:tcPr>
          <w:p w14:paraId="79DF9D8F" w14:textId="29B342F2" w:rsidR="00CD523D" w:rsidRDefault="005A6612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36" w:type="dxa"/>
            <w:vAlign w:val="center"/>
          </w:tcPr>
          <w:p w14:paraId="12AC6C37" w14:textId="427B0491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2336" w:type="dxa"/>
            <w:vAlign w:val="center"/>
          </w:tcPr>
          <w:p w14:paraId="7BC037CB" w14:textId="6E989C3D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  <w:tc>
          <w:tcPr>
            <w:tcW w:w="2337" w:type="dxa"/>
            <w:vAlign w:val="center"/>
          </w:tcPr>
          <w:p w14:paraId="18296155" w14:textId="678A8977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072</w:t>
            </w:r>
          </w:p>
        </w:tc>
      </w:tr>
      <w:tr w:rsidR="00CD523D" w14:paraId="3CAE3A64" w14:textId="77777777" w:rsidTr="005A6612">
        <w:tc>
          <w:tcPr>
            <w:tcW w:w="2336" w:type="dxa"/>
            <w:vAlign w:val="center"/>
          </w:tcPr>
          <w:p w14:paraId="1F03C2DF" w14:textId="1D78191E" w:rsidR="00CD523D" w:rsidRDefault="005A6612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36" w:type="dxa"/>
            <w:vAlign w:val="center"/>
          </w:tcPr>
          <w:p w14:paraId="6E579723" w14:textId="2E24BE03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336" w:type="dxa"/>
            <w:vAlign w:val="center"/>
          </w:tcPr>
          <w:p w14:paraId="314E0769" w14:textId="6FAED0BC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2337" w:type="dxa"/>
            <w:vAlign w:val="center"/>
          </w:tcPr>
          <w:p w14:paraId="197F1DFD" w14:textId="48C89B8E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</w:p>
        </w:tc>
      </w:tr>
      <w:tr w:rsidR="00CD523D" w14:paraId="2F2A72FA" w14:textId="77777777" w:rsidTr="005A6612">
        <w:tc>
          <w:tcPr>
            <w:tcW w:w="2336" w:type="dxa"/>
            <w:vAlign w:val="center"/>
          </w:tcPr>
          <w:p w14:paraId="0302F31C" w14:textId="5C07E7EC" w:rsidR="00CD523D" w:rsidRDefault="005A6612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6" w:type="dxa"/>
            <w:vAlign w:val="center"/>
          </w:tcPr>
          <w:p w14:paraId="2335386A" w14:textId="529A5553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2336" w:type="dxa"/>
            <w:vAlign w:val="center"/>
          </w:tcPr>
          <w:p w14:paraId="4BC1F9AD" w14:textId="208AB0D0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2337" w:type="dxa"/>
            <w:vAlign w:val="center"/>
          </w:tcPr>
          <w:p w14:paraId="6B94310B" w14:textId="5304840E" w:rsidR="00CD523D" w:rsidRDefault="0047633C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B27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</w:tr>
      <w:tr w:rsidR="00CD523D" w14:paraId="1AB94681" w14:textId="77777777" w:rsidTr="005A6612">
        <w:tc>
          <w:tcPr>
            <w:tcW w:w="2336" w:type="dxa"/>
            <w:vAlign w:val="center"/>
          </w:tcPr>
          <w:p w14:paraId="0A899D97" w14:textId="3BB34495" w:rsidR="00CD523D" w:rsidRDefault="005A6612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336" w:type="dxa"/>
            <w:vAlign w:val="center"/>
          </w:tcPr>
          <w:p w14:paraId="5C6F693E" w14:textId="1F94847F" w:rsidR="00CD523D" w:rsidRDefault="00951689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18 570</w:t>
            </w:r>
          </w:p>
        </w:tc>
        <w:tc>
          <w:tcPr>
            <w:tcW w:w="2336" w:type="dxa"/>
            <w:vAlign w:val="center"/>
          </w:tcPr>
          <w:p w14:paraId="392562FD" w14:textId="28446229" w:rsidR="00CD523D" w:rsidRDefault="00951689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16 891</w:t>
            </w:r>
          </w:p>
        </w:tc>
        <w:tc>
          <w:tcPr>
            <w:tcW w:w="2337" w:type="dxa"/>
            <w:vAlign w:val="center"/>
          </w:tcPr>
          <w:p w14:paraId="6A535A3A" w14:textId="694C6B84" w:rsidR="00CD523D" w:rsidRDefault="00615CB9" w:rsidP="005A661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60 211</w:t>
            </w:r>
          </w:p>
        </w:tc>
      </w:tr>
    </w:tbl>
    <w:p w14:paraId="354956D2" w14:textId="2C8E91AB" w:rsidR="00CD523D" w:rsidRDefault="005A6612" w:rsidP="005A6612">
      <w:pPr>
        <w:tabs>
          <w:tab w:val="left" w:pos="0"/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Динаміка показників зареєстрованого безробіття у міському центрі зайнятості</w:t>
      </w:r>
    </w:p>
    <w:p w14:paraId="747722E9" w14:textId="3E77AFC6" w:rsidR="00B51032" w:rsidRPr="00B51032" w:rsidRDefault="00B51032" w:rsidP="00B51032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4</w:t>
      </w:r>
    </w:p>
    <w:p w14:paraId="51256866" w14:textId="77777777" w:rsidR="005A6612" w:rsidRPr="005A6612" w:rsidRDefault="005A6612" w:rsidP="00CD523D">
      <w:pPr>
        <w:tabs>
          <w:tab w:val="left" w:pos="0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65"/>
        <w:gridCol w:w="1476"/>
        <w:gridCol w:w="1476"/>
        <w:gridCol w:w="1476"/>
        <w:gridCol w:w="1476"/>
        <w:gridCol w:w="1476"/>
      </w:tblGrid>
      <w:tr w:rsidR="0078627C" w14:paraId="6FB651C5" w14:textId="77777777" w:rsidTr="0078627C">
        <w:tc>
          <w:tcPr>
            <w:tcW w:w="1965" w:type="dxa"/>
            <w:vAlign w:val="center"/>
          </w:tcPr>
          <w:p w14:paraId="08571758" w14:textId="206E5D0B" w:rsidR="0078627C" w:rsidRDefault="0078627C" w:rsidP="0078627C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1476" w:type="dxa"/>
          </w:tcPr>
          <w:p w14:paraId="10274A23" w14:textId="3EFAAD28" w:rsidR="0078627C" w:rsidRPr="0078627C" w:rsidRDefault="0078627C" w:rsidP="0078627C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01.01.2021</w:t>
            </w:r>
          </w:p>
        </w:tc>
        <w:tc>
          <w:tcPr>
            <w:tcW w:w="1476" w:type="dxa"/>
          </w:tcPr>
          <w:p w14:paraId="4E53D8E9" w14:textId="5563119D" w:rsidR="0078627C" w:rsidRPr="0078627C" w:rsidRDefault="0078627C" w:rsidP="0078627C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01.01.2022</w:t>
            </w:r>
          </w:p>
        </w:tc>
        <w:tc>
          <w:tcPr>
            <w:tcW w:w="1476" w:type="dxa"/>
          </w:tcPr>
          <w:p w14:paraId="01B54554" w14:textId="3B341976" w:rsidR="0078627C" w:rsidRPr="0078627C" w:rsidRDefault="0078627C" w:rsidP="0078627C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01.01.2023</w:t>
            </w:r>
          </w:p>
        </w:tc>
        <w:tc>
          <w:tcPr>
            <w:tcW w:w="1476" w:type="dxa"/>
          </w:tcPr>
          <w:p w14:paraId="22316376" w14:textId="15E04509" w:rsidR="0078627C" w:rsidRPr="0078627C" w:rsidRDefault="0078627C" w:rsidP="0078627C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01.01.2024</w:t>
            </w:r>
          </w:p>
        </w:tc>
        <w:tc>
          <w:tcPr>
            <w:tcW w:w="1476" w:type="dxa"/>
          </w:tcPr>
          <w:p w14:paraId="5BC16555" w14:textId="3EE80782" w:rsidR="0078627C" w:rsidRPr="0078627C" w:rsidRDefault="0078627C" w:rsidP="0078627C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01.01.2025</w:t>
            </w:r>
          </w:p>
        </w:tc>
      </w:tr>
      <w:tr w:rsidR="00E51CDA" w14:paraId="76C20F04" w14:textId="77777777" w:rsidTr="0078627C">
        <w:tc>
          <w:tcPr>
            <w:tcW w:w="1965" w:type="dxa"/>
            <w:vAlign w:val="center"/>
          </w:tcPr>
          <w:p w14:paraId="406BD732" w14:textId="601AB446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безробітних осіб</w:t>
            </w:r>
          </w:p>
        </w:tc>
        <w:tc>
          <w:tcPr>
            <w:tcW w:w="1476" w:type="dxa"/>
            <w:vAlign w:val="center"/>
          </w:tcPr>
          <w:p w14:paraId="042B70E9" w14:textId="0B7BE5BC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09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476" w:type="dxa"/>
            <w:vAlign w:val="center"/>
          </w:tcPr>
          <w:p w14:paraId="119742A9" w14:textId="2B292514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09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476" w:type="dxa"/>
            <w:vAlign w:val="center"/>
          </w:tcPr>
          <w:p w14:paraId="72E500B8" w14:textId="64804A8D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09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1476" w:type="dxa"/>
            <w:vAlign w:val="center"/>
          </w:tcPr>
          <w:p w14:paraId="56597CF1" w14:textId="28B8FEB5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09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1476" w:type="dxa"/>
            <w:vAlign w:val="center"/>
          </w:tcPr>
          <w:p w14:paraId="421B0B2F" w14:textId="47D8784A" w:rsidR="00E51CDA" w:rsidRDefault="001B3F0C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1 603</w:t>
            </w:r>
          </w:p>
        </w:tc>
      </w:tr>
      <w:tr w:rsidR="00E51CDA" w14:paraId="3AD2DED0" w14:textId="77777777" w:rsidTr="0078627C">
        <w:tc>
          <w:tcPr>
            <w:tcW w:w="1965" w:type="dxa"/>
            <w:vAlign w:val="center"/>
          </w:tcPr>
          <w:p w14:paraId="0DC701A5" w14:textId="694112FE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вакансій</w:t>
            </w:r>
          </w:p>
        </w:tc>
        <w:tc>
          <w:tcPr>
            <w:tcW w:w="1476" w:type="dxa"/>
            <w:vAlign w:val="center"/>
          </w:tcPr>
          <w:p w14:paraId="2696CDB7" w14:textId="11732506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476" w:type="dxa"/>
            <w:vAlign w:val="center"/>
          </w:tcPr>
          <w:p w14:paraId="025EB6DB" w14:textId="399B56D1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476" w:type="dxa"/>
            <w:vAlign w:val="center"/>
          </w:tcPr>
          <w:p w14:paraId="0699AD14" w14:textId="4DD24690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476" w:type="dxa"/>
            <w:vAlign w:val="center"/>
          </w:tcPr>
          <w:p w14:paraId="5091909D" w14:textId="49A935F4" w:rsidR="00E51CDA" w:rsidRDefault="00E51CDA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476" w:type="dxa"/>
            <w:vAlign w:val="center"/>
          </w:tcPr>
          <w:p w14:paraId="7B65B848" w14:textId="6AAB3A33" w:rsidR="00E51CDA" w:rsidRDefault="001C54DD" w:rsidP="00E51C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</w:tr>
    </w:tbl>
    <w:p w14:paraId="6613E8BC" w14:textId="77777777" w:rsidR="00CD523D" w:rsidRPr="00D82831" w:rsidRDefault="00CD523D" w:rsidP="00CD523D">
      <w:pPr>
        <w:tabs>
          <w:tab w:val="left" w:pos="0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B30C7" w14:textId="15CAD86F" w:rsidR="00C03003" w:rsidRPr="00D82831" w:rsidRDefault="00C03003" w:rsidP="00D82831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 xml:space="preserve">Охорона </w:t>
      </w:r>
      <w:r w:rsidR="00EE0143" w:rsidRPr="00D82831">
        <w:rPr>
          <w:rFonts w:ascii="Times New Roman" w:hAnsi="Times New Roman" w:cs="Times New Roman"/>
          <w:b/>
          <w:sz w:val="28"/>
          <w:szCs w:val="28"/>
        </w:rPr>
        <w:t>здоров’я</w:t>
      </w:r>
    </w:p>
    <w:p w14:paraId="65CB3948" w14:textId="63F90ABE" w:rsidR="00C03003" w:rsidRPr="00D82831" w:rsidRDefault="00C03003" w:rsidP="00D8283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 xml:space="preserve">Заклади охорони </w:t>
      </w:r>
      <w:r w:rsidR="004C61E5" w:rsidRPr="00D82831">
        <w:rPr>
          <w:rFonts w:ascii="Times New Roman" w:hAnsi="Times New Roman" w:cs="Times New Roman"/>
          <w:sz w:val="28"/>
          <w:szCs w:val="28"/>
        </w:rPr>
        <w:t>здоров’я</w:t>
      </w:r>
      <w:r w:rsidRPr="00D82831">
        <w:rPr>
          <w:rFonts w:ascii="Times New Roman" w:hAnsi="Times New Roman" w:cs="Times New Roman"/>
          <w:sz w:val="28"/>
          <w:szCs w:val="28"/>
        </w:rPr>
        <w:t xml:space="preserve"> (комунальні некомерційні підприємства Чернігівської міської ради) – 6 од.:</w:t>
      </w:r>
    </w:p>
    <w:p w14:paraId="40615AB8" w14:textId="77777777" w:rsidR="00C03003" w:rsidRPr="00D82831" w:rsidRDefault="00C03003" w:rsidP="00D82831">
      <w:pPr>
        <w:numPr>
          <w:ilvl w:val="0"/>
          <w:numId w:val="27"/>
        </w:numPr>
        <w:spacing w:after="0" w:line="276" w:lineRule="auto"/>
        <w:ind w:left="1077" w:hanging="51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КНП «Чернігівська міська лікарня №2» Чернігівської міської ради;</w:t>
      </w:r>
    </w:p>
    <w:p w14:paraId="71E21D55" w14:textId="77777777" w:rsidR="00C03003" w:rsidRPr="00D82831" w:rsidRDefault="00C03003" w:rsidP="00D82831">
      <w:pPr>
        <w:numPr>
          <w:ilvl w:val="0"/>
          <w:numId w:val="27"/>
        </w:numPr>
        <w:spacing w:after="0" w:line="276" w:lineRule="auto"/>
        <w:ind w:left="1077" w:hanging="51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КНП «Чернігівська міська лікарня №3» Чернігівської міської ради;</w:t>
      </w:r>
    </w:p>
    <w:p w14:paraId="0A8C3394" w14:textId="77777777" w:rsidR="00C03003" w:rsidRPr="00D82831" w:rsidRDefault="00C03003" w:rsidP="00D82831">
      <w:pPr>
        <w:numPr>
          <w:ilvl w:val="0"/>
          <w:numId w:val="27"/>
        </w:numPr>
        <w:spacing w:after="0" w:line="276" w:lineRule="auto"/>
        <w:ind w:hanging="51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КНП «Чернігівська міська лікарня №4» Чернігівської міської ради;</w:t>
      </w:r>
    </w:p>
    <w:p w14:paraId="3FA3653F" w14:textId="77777777" w:rsidR="00C03003" w:rsidRPr="00D82831" w:rsidRDefault="00C03003" w:rsidP="00D82831">
      <w:pPr>
        <w:numPr>
          <w:ilvl w:val="0"/>
          <w:numId w:val="27"/>
        </w:numPr>
        <w:spacing w:after="0" w:line="276" w:lineRule="auto"/>
        <w:ind w:hanging="51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КНП «Сімейна поліклініка» Чернігівської міської ради;</w:t>
      </w:r>
    </w:p>
    <w:p w14:paraId="7A6FE95D" w14:textId="2139BCC7" w:rsidR="00C03003" w:rsidRPr="00D82831" w:rsidRDefault="00C03003" w:rsidP="00D82831">
      <w:pPr>
        <w:numPr>
          <w:ilvl w:val="0"/>
          <w:numId w:val="27"/>
        </w:numPr>
        <w:spacing w:after="0" w:line="276" w:lineRule="auto"/>
        <w:ind w:hanging="51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КНП «Пологовий будинок» Чернігівської міської ради;</w:t>
      </w:r>
    </w:p>
    <w:p w14:paraId="3F0BD969" w14:textId="1196A32C" w:rsidR="0048157D" w:rsidRPr="00D82831" w:rsidRDefault="0048157D" w:rsidP="00D82831">
      <w:pPr>
        <w:numPr>
          <w:ilvl w:val="0"/>
          <w:numId w:val="27"/>
        </w:numPr>
        <w:spacing w:after="0" w:line="276" w:lineRule="auto"/>
        <w:ind w:hanging="51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КНП «Міська стоматологічна поліклініка» Чернігівської міської ради.</w:t>
      </w:r>
    </w:p>
    <w:p w14:paraId="005ECEA6" w14:textId="0057B95B" w:rsidR="00C03003" w:rsidRPr="00D82831" w:rsidRDefault="00C03003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F9A15" w14:textId="77777777" w:rsidR="00C03003" w:rsidRPr="00D82831" w:rsidRDefault="00C03003" w:rsidP="00D82831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Спорт</w:t>
      </w:r>
    </w:p>
    <w:p w14:paraId="6364F04E" w14:textId="476B0E1C" w:rsidR="00C03003" w:rsidRPr="00DC033F" w:rsidRDefault="00C03003" w:rsidP="00D8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C77">
        <w:rPr>
          <w:rFonts w:ascii="Times New Roman" w:hAnsi="Times New Roman" w:cs="Times New Roman"/>
          <w:sz w:val="28"/>
          <w:szCs w:val="28"/>
        </w:rPr>
        <w:t>В місті працює 7 дитячо-юнацьких спортивних шкіл Чернігівської міської ради</w:t>
      </w:r>
      <w:r w:rsidR="00DC033F">
        <w:rPr>
          <w:rFonts w:ascii="Times New Roman" w:hAnsi="Times New Roman" w:cs="Times New Roman"/>
          <w:sz w:val="28"/>
          <w:szCs w:val="28"/>
        </w:rPr>
        <w:t>, к</w:t>
      </w:r>
      <w:r w:rsidR="00DC033F" w:rsidRPr="00DC033F">
        <w:rPr>
          <w:rFonts w:ascii="Times New Roman" w:hAnsi="Times New Roman" w:cs="Times New Roman"/>
          <w:sz w:val="28"/>
          <w:szCs w:val="28"/>
        </w:rPr>
        <w:t>омунальне некомерційне підприємство «Центр спортивної боротьби» Чернігівської міської ради та Чернігівський міський центр фізичного здоров’я населення «Спорт для всіх»</w:t>
      </w:r>
      <w:r w:rsidRPr="002E6C77">
        <w:rPr>
          <w:rFonts w:ascii="Times New Roman" w:hAnsi="Times New Roman" w:cs="Times New Roman"/>
          <w:sz w:val="28"/>
          <w:szCs w:val="28"/>
        </w:rPr>
        <w:t>.</w:t>
      </w:r>
    </w:p>
    <w:p w14:paraId="3A009E75" w14:textId="4E90499C" w:rsidR="00C03003" w:rsidRPr="00B51032" w:rsidRDefault="00B51032" w:rsidP="00B51032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2F17">
        <w:rPr>
          <w:rFonts w:ascii="Times New Roman" w:hAnsi="Times New Roman" w:cs="Times New Roman"/>
          <w:sz w:val="24"/>
          <w:szCs w:val="24"/>
        </w:rPr>
        <w:t>Таблиця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1860"/>
        <w:gridCol w:w="1529"/>
        <w:gridCol w:w="1476"/>
        <w:gridCol w:w="1476"/>
        <w:gridCol w:w="1476"/>
        <w:gridCol w:w="1534"/>
      </w:tblGrid>
      <w:tr w:rsidR="0078627C" w:rsidRPr="002E6C77" w14:paraId="5CFB298B" w14:textId="77777777" w:rsidTr="0078627C">
        <w:tc>
          <w:tcPr>
            <w:tcW w:w="1986" w:type="dxa"/>
          </w:tcPr>
          <w:p w14:paraId="730029FF" w14:textId="0F2DEA98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1553" w:type="dxa"/>
          </w:tcPr>
          <w:p w14:paraId="783D9E24" w14:textId="592160EE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01.01.2021</w:t>
            </w:r>
          </w:p>
        </w:tc>
        <w:tc>
          <w:tcPr>
            <w:tcW w:w="1418" w:type="dxa"/>
          </w:tcPr>
          <w:p w14:paraId="6EE8D4F2" w14:textId="7090693E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01.01.2022</w:t>
            </w:r>
          </w:p>
        </w:tc>
        <w:tc>
          <w:tcPr>
            <w:tcW w:w="1417" w:type="dxa"/>
          </w:tcPr>
          <w:p w14:paraId="753E2A24" w14:textId="6F22671B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01.01.2023</w:t>
            </w:r>
          </w:p>
        </w:tc>
        <w:tc>
          <w:tcPr>
            <w:tcW w:w="1418" w:type="dxa"/>
          </w:tcPr>
          <w:p w14:paraId="6CE3AC60" w14:textId="15DA731E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01.01.2024</w:t>
            </w:r>
          </w:p>
        </w:tc>
        <w:tc>
          <w:tcPr>
            <w:tcW w:w="1559" w:type="dxa"/>
          </w:tcPr>
          <w:p w14:paraId="685815C5" w14:textId="68980476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на 01.01.2025</w:t>
            </w:r>
          </w:p>
        </w:tc>
      </w:tr>
      <w:tr w:rsidR="0078627C" w:rsidRPr="002E6C77" w14:paraId="1BF6ED73" w14:textId="77777777" w:rsidTr="0078627C">
        <w:tc>
          <w:tcPr>
            <w:tcW w:w="1986" w:type="dxa"/>
          </w:tcPr>
          <w:p w14:paraId="2A759895" w14:textId="115355BB" w:rsidR="0078627C" w:rsidRPr="0078627C" w:rsidRDefault="0078627C" w:rsidP="00D828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Кількість тренерів-викладачів, осіб</w:t>
            </w:r>
          </w:p>
        </w:tc>
        <w:tc>
          <w:tcPr>
            <w:tcW w:w="1553" w:type="dxa"/>
          </w:tcPr>
          <w:p w14:paraId="603657A1" w14:textId="3C2B92C9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418" w:type="dxa"/>
          </w:tcPr>
          <w:p w14:paraId="1FCCA78A" w14:textId="6EAB0627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417" w:type="dxa"/>
          </w:tcPr>
          <w:p w14:paraId="094409C4" w14:textId="3217FDE8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8" w:type="dxa"/>
          </w:tcPr>
          <w:p w14:paraId="12375343" w14:textId="5D746AF2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559" w:type="dxa"/>
          </w:tcPr>
          <w:p w14:paraId="7C6B52DC" w14:textId="7F5344EC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78627C" w:rsidRPr="002E6C77" w14:paraId="507754A2" w14:textId="77777777" w:rsidTr="0078627C">
        <w:tc>
          <w:tcPr>
            <w:tcW w:w="1986" w:type="dxa"/>
          </w:tcPr>
          <w:p w14:paraId="6B001643" w14:textId="4EC56DA3" w:rsidR="0078627C" w:rsidRPr="0078627C" w:rsidRDefault="0078627C" w:rsidP="00D828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Кількість учнів, осіб</w:t>
            </w:r>
          </w:p>
        </w:tc>
        <w:tc>
          <w:tcPr>
            <w:tcW w:w="1553" w:type="dxa"/>
          </w:tcPr>
          <w:p w14:paraId="17956630" w14:textId="5BADF691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46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418" w:type="dxa"/>
          </w:tcPr>
          <w:p w14:paraId="597E02B9" w14:textId="3BD90D6A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46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417" w:type="dxa"/>
          </w:tcPr>
          <w:p w14:paraId="523B5164" w14:textId="10E47533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46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1418" w:type="dxa"/>
          </w:tcPr>
          <w:p w14:paraId="48AE4F88" w14:textId="2770E944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46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559" w:type="dxa"/>
          </w:tcPr>
          <w:p w14:paraId="7D62FF19" w14:textId="31B190F9" w:rsidR="0078627C" w:rsidRPr="0078627C" w:rsidRDefault="0078627C" w:rsidP="00D828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46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8627C">
              <w:rPr>
                <w:rFonts w:ascii="Times New Roman" w:hAnsi="Times New Roman" w:cs="Times New Roman"/>
                <w:sz w:val="28"/>
                <w:szCs w:val="28"/>
              </w:rPr>
              <w:t>090</w:t>
            </w:r>
          </w:p>
        </w:tc>
      </w:tr>
    </w:tbl>
    <w:p w14:paraId="25070D32" w14:textId="44CBB323" w:rsidR="00C03003" w:rsidRPr="00D82831" w:rsidRDefault="00C03003" w:rsidP="00D8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469246" w14:textId="57AEEB3B" w:rsidR="00C03003" w:rsidRPr="00D82831" w:rsidRDefault="00C03003" w:rsidP="00D8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C77">
        <w:rPr>
          <w:rFonts w:ascii="Times New Roman" w:hAnsi="Times New Roman" w:cs="Times New Roman"/>
          <w:sz w:val="28"/>
          <w:szCs w:val="28"/>
        </w:rPr>
        <w:t>За час активних бойових дій на Чернігівщині чисельність</w:t>
      </w:r>
      <w:r w:rsidR="0076592F">
        <w:rPr>
          <w:rFonts w:ascii="Times New Roman" w:hAnsi="Times New Roman" w:cs="Times New Roman"/>
          <w:sz w:val="28"/>
          <w:szCs w:val="28"/>
        </w:rPr>
        <w:t xml:space="preserve"> учнів спортивних шкіл</w:t>
      </w:r>
      <w:r w:rsidRPr="002E6C77">
        <w:rPr>
          <w:rFonts w:ascii="Times New Roman" w:hAnsi="Times New Roman" w:cs="Times New Roman"/>
          <w:sz w:val="28"/>
          <w:szCs w:val="28"/>
        </w:rPr>
        <w:t xml:space="preserve"> зменшилась на 603 </w:t>
      </w:r>
      <w:r w:rsidR="0076592F">
        <w:rPr>
          <w:rFonts w:ascii="Times New Roman" w:hAnsi="Times New Roman" w:cs="Times New Roman"/>
          <w:sz w:val="28"/>
          <w:szCs w:val="28"/>
        </w:rPr>
        <w:t>особи</w:t>
      </w:r>
      <w:r w:rsidRPr="002E6C77">
        <w:rPr>
          <w:rFonts w:ascii="Times New Roman" w:hAnsi="Times New Roman" w:cs="Times New Roman"/>
          <w:sz w:val="28"/>
          <w:szCs w:val="28"/>
        </w:rPr>
        <w:t>, тобто на 18%.</w:t>
      </w:r>
      <w:r w:rsidR="003B33DF" w:rsidRPr="002E6C77">
        <w:rPr>
          <w:rFonts w:ascii="Times New Roman" w:hAnsi="Times New Roman" w:cs="Times New Roman"/>
          <w:sz w:val="28"/>
          <w:szCs w:val="28"/>
        </w:rPr>
        <w:t xml:space="preserve"> </w:t>
      </w:r>
      <w:r w:rsidRPr="002E6C77">
        <w:rPr>
          <w:rFonts w:ascii="Times New Roman" w:hAnsi="Times New Roman" w:cs="Times New Roman"/>
          <w:sz w:val="28"/>
          <w:szCs w:val="28"/>
        </w:rPr>
        <w:t xml:space="preserve">Також з початку повномасштабної </w:t>
      </w:r>
      <w:r w:rsidR="00030542" w:rsidRPr="002E6C77">
        <w:rPr>
          <w:rFonts w:ascii="Times New Roman" w:hAnsi="Times New Roman" w:cs="Times New Roman"/>
          <w:sz w:val="28"/>
          <w:szCs w:val="28"/>
        </w:rPr>
        <w:t xml:space="preserve">російської </w:t>
      </w:r>
      <w:r w:rsidRPr="002E6C77">
        <w:rPr>
          <w:rFonts w:ascii="Times New Roman" w:hAnsi="Times New Roman" w:cs="Times New Roman"/>
          <w:sz w:val="28"/>
          <w:szCs w:val="28"/>
        </w:rPr>
        <w:t>збройної агресії в Україні значних втрат зазнав тренерський склад підпорядкованих дитячо</w:t>
      </w:r>
      <w:r w:rsidR="0076592F">
        <w:rPr>
          <w:rFonts w:ascii="Times New Roman" w:hAnsi="Times New Roman" w:cs="Times New Roman"/>
          <w:sz w:val="28"/>
          <w:szCs w:val="28"/>
        </w:rPr>
        <w:t>-</w:t>
      </w:r>
      <w:r w:rsidRPr="002E6C77">
        <w:rPr>
          <w:rFonts w:ascii="Times New Roman" w:hAnsi="Times New Roman" w:cs="Times New Roman"/>
          <w:sz w:val="28"/>
          <w:szCs w:val="28"/>
        </w:rPr>
        <w:t>юнацьких спортивних шкіл, засновником яких є Чернігівська міська рада.</w:t>
      </w:r>
    </w:p>
    <w:p w14:paraId="516690B3" w14:textId="3F56E831" w:rsidR="00C03003" w:rsidRPr="00D82831" w:rsidRDefault="00C03003" w:rsidP="00D8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23E0B">
        <w:rPr>
          <w:rFonts w:ascii="Times New Roman" w:hAnsi="Times New Roman" w:cs="Times New Roman"/>
          <w:sz w:val="28"/>
          <w:szCs w:val="28"/>
        </w:rPr>
        <w:t>На даний час 1</w:t>
      </w:r>
      <w:r w:rsidR="00EC0F6D">
        <w:rPr>
          <w:rFonts w:ascii="Times New Roman" w:hAnsi="Times New Roman" w:cs="Times New Roman"/>
          <w:sz w:val="28"/>
          <w:szCs w:val="28"/>
        </w:rPr>
        <w:t>3</w:t>
      </w:r>
      <w:r w:rsidRPr="00523E0B">
        <w:rPr>
          <w:rFonts w:ascii="Times New Roman" w:hAnsi="Times New Roman" w:cs="Times New Roman"/>
          <w:sz w:val="28"/>
          <w:szCs w:val="28"/>
        </w:rPr>
        <w:t xml:space="preserve"> тренерів-викладачів та адмінперсоналу були призвані на військову службу. Також 10 чол</w:t>
      </w:r>
      <w:r w:rsidR="003B33DF" w:rsidRPr="00523E0B">
        <w:rPr>
          <w:rFonts w:ascii="Times New Roman" w:hAnsi="Times New Roman" w:cs="Times New Roman"/>
          <w:sz w:val="28"/>
          <w:szCs w:val="28"/>
        </w:rPr>
        <w:t>овік</w:t>
      </w:r>
      <w:r w:rsidRPr="00523E0B">
        <w:rPr>
          <w:rFonts w:ascii="Times New Roman" w:hAnsi="Times New Roman" w:cs="Times New Roman"/>
          <w:sz w:val="28"/>
          <w:szCs w:val="28"/>
        </w:rPr>
        <w:t xml:space="preserve"> звільнені за заявою, оскільки являються вимушеними переселенцями та на даний час знаходяться за кордоном.</w:t>
      </w:r>
    </w:p>
    <w:p w14:paraId="3583EE62" w14:textId="215CE644" w:rsidR="003B33DF" w:rsidRPr="00D82831" w:rsidRDefault="003B33DF" w:rsidP="00D828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20A84" w14:textId="77777777" w:rsidR="003B33DF" w:rsidRPr="00D82831" w:rsidRDefault="003B33DF" w:rsidP="00D82831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Культура та туризм</w:t>
      </w:r>
    </w:p>
    <w:p w14:paraId="1CF28BC9" w14:textId="77777777" w:rsidR="003B33DF" w:rsidRPr="00D82831" w:rsidRDefault="003B33DF" w:rsidP="00D8283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 xml:space="preserve">Чисельність комунальних закладів сфери культури та туризму Чернігівської міської ради становить 9 одиниць. Серед них: </w:t>
      </w:r>
    </w:p>
    <w:p w14:paraId="55F95A86" w14:textId="77777777" w:rsidR="003B33DF" w:rsidRPr="00D82831" w:rsidRDefault="003B33DF" w:rsidP="00D8283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 xml:space="preserve">4 мистецькі школи, </w:t>
      </w:r>
    </w:p>
    <w:p w14:paraId="1665CE59" w14:textId="77777777" w:rsidR="003B33DF" w:rsidRPr="00D82831" w:rsidRDefault="003B33DF" w:rsidP="00D8283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 xml:space="preserve">1 бібліотечна система (13 відділень), </w:t>
      </w:r>
    </w:p>
    <w:p w14:paraId="417A7FB1" w14:textId="77777777" w:rsidR="003B33DF" w:rsidRPr="00D82831" w:rsidRDefault="003B33DF" w:rsidP="00D8283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 xml:space="preserve">2 комунальні підприємства, 1 клубний заклад, </w:t>
      </w:r>
    </w:p>
    <w:p w14:paraId="646A266B" w14:textId="44A00796" w:rsidR="003B33DF" w:rsidRPr="00D82831" w:rsidRDefault="003B33DF" w:rsidP="00D8283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1 туристичний інформаційний центр.</w:t>
      </w:r>
      <w:r w:rsidR="004067F9" w:rsidRPr="00D82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F0AFB" w14:textId="77777777" w:rsidR="0045720F" w:rsidRPr="00D82831" w:rsidRDefault="0045720F" w:rsidP="00D8283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50C71D" w14:textId="4CA979EE" w:rsidR="003B33DF" w:rsidRPr="00D82831" w:rsidRDefault="003B33DF" w:rsidP="00D8283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 xml:space="preserve">Кількість учнів у мистецьких школах міста на рівні </w:t>
      </w:r>
      <w:r w:rsidR="0045720F" w:rsidRPr="00D82831">
        <w:rPr>
          <w:rFonts w:ascii="Times New Roman" w:hAnsi="Times New Roman" w:cs="Times New Roman"/>
          <w:sz w:val="28"/>
          <w:szCs w:val="28"/>
        </w:rPr>
        <w:t>близько</w:t>
      </w:r>
      <w:r w:rsidRPr="00D82831">
        <w:rPr>
          <w:rFonts w:ascii="Times New Roman" w:hAnsi="Times New Roman" w:cs="Times New Roman"/>
          <w:sz w:val="28"/>
          <w:szCs w:val="28"/>
        </w:rPr>
        <w:t xml:space="preserve"> 2,5 тисяч осіб щороку.</w:t>
      </w:r>
    </w:p>
    <w:p w14:paraId="02ED1494" w14:textId="63CEA0E0" w:rsidR="00C03003" w:rsidRDefault="00C03003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E96E8" w14:textId="6616A7AC" w:rsidR="00932A99" w:rsidRDefault="00932A99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переліку пам’яток культурної спадщини занесені </w:t>
      </w:r>
      <w:r w:rsidR="00EC0F6D">
        <w:rPr>
          <w:rFonts w:ascii="Times New Roman" w:hAnsi="Times New Roman" w:cs="Times New Roman"/>
          <w:sz w:val="28"/>
          <w:szCs w:val="28"/>
        </w:rPr>
        <w:t>427</w:t>
      </w:r>
      <w:r>
        <w:rPr>
          <w:rFonts w:ascii="Times New Roman" w:hAnsi="Times New Roman" w:cs="Times New Roman"/>
          <w:sz w:val="28"/>
          <w:szCs w:val="28"/>
        </w:rPr>
        <w:t xml:space="preserve"> пам’яток, з них:</w:t>
      </w:r>
    </w:p>
    <w:p w14:paraId="5C0002AD" w14:textId="40CBDEC5" w:rsidR="00932A99" w:rsidRDefault="00932A99" w:rsidP="00932A99">
      <w:pPr>
        <w:pStyle w:val="ab"/>
        <w:numPr>
          <w:ilvl w:val="0"/>
          <w:numId w:val="27"/>
        </w:numPr>
        <w:tabs>
          <w:tab w:val="left" w:pos="0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272 – пам’ятки археології (233 – національного значення);</w:t>
      </w:r>
    </w:p>
    <w:p w14:paraId="1DF9E75B" w14:textId="3DC06682" w:rsidR="00932A99" w:rsidRDefault="00932A99" w:rsidP="00932A99">
      <w:pPr>
        <w:pStyle w:val="ab"/>
        <w:numPr>
          <w:ilvl w:val="0"/>
          <w:numId w:val="27"/>
        </w:numPr>
        <w:tabs>
          <w:tab w:val="left" w:pos="0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F6D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– пам’ятки історії (3 –</w:t>
      </w:r>
      <w:r w:rsidRPr="0093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національного значення);</w:t>
      </w:r>
    </w:p>
    <w:p w14:paraId="2B0CF9C2" w14:textId="11178B62" w:rsidR="00932A99" w:rsidRDefault="00932A99" w:rsidP="00EC0F6D">
      <w:pPr>
        <w:pStyle w:val="ab"/>
        <w:numPr>
          <w:ilvl w:val="0"/>
          <w:numId w:val="27"/>
        </w:numPr>
        <w:tabs>
          <w:tab w:val="left" w:pos="0"/>
          <w:tab w:val="left" w:pos="851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67 – пам’ятки архітектури</w:t>
      </w:r>
      <w:r w:rsidR="00EC0F6D">
        <w:rPr>
          <w:rFonts w:ascii="Times New Roman" w:hAnsi="Times New Roman" w:cs="Times New Roman"/>
          <w:sz w:val="28"/>
          <w:szCs w:val="28"/>
        </w:rPr>
        <w:t>, містобудування та садово-паркового мистецтва</w:t>
      </w:r>
      <w:r>
        <w:rPr>
          <w:rFonts w:ascii="Times New Roman" w:hAnsi="Times New Roman" w:cs="Times New Roman"/>
          <w:sz w:val="28"/>
          <w:szCs w:val="28"/>
        </w:rPr>
        <w:t xml:space="preserve"> (28 – національного значення);</w:t>
      </w:r>
    </w:p>
    <w:p w14:paraId="2BE98A0B" w14:textId="7D56DF0E" w:rsidR="00932A99" w:rsidRPr="00EC0F6D" w:rsidRDefault="00932A99" w:rsidP="00EC0F6D">
      <w:pPr>
        <w:pStyle w:val="ab"/>
        <w:numPr>
          <w:ilvl w:val="0"/>
          <w:numId w:val="27"/>
        </w:numPr>
        <w:tabs>
          <w:tab w:val="left" w:pos="0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F6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пам’ятки монументального мистецтва</w:t>
      </w:r>
      <w:r w:rsidRPr="00EC0F6D">
        <w:rPr>
          <w:rFonts w:ascii="Times New Roman" w:hAnsi="Times New Roman" w:cs="Times New Roman"/>
          <w:sz w:val="28"/>
          <w:szCs w:val="28"/>
        </w:rPr>
        <w:t>.</w:t>
      </w:r>
    </w:p>
    <w:p w14:paraId="18278C86" w14:textId="77777777" w:rsidR="00932A99" w:rsidRPr="00932A99" w:rsidRDefault="00932A99" w:rsidP="00932A99">
      <w:pPr>
        <w:tabs>
          <w:tab w:val="left" w:pos="0"/>
          <w:tab w:val="left" w:pos="851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8332E0B" w14:textId="5DA96BD5" w:rsidR="00932A99" w:rsidRDefault="00932A99" w:rsidP="00932A99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2019 року в Чернігові працює КУ «Туристичний інформаційний центр», сертифікований за стандартом 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932A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14785.</w:t>
      </w:r>
    </w:p>
    <w:p w14:paraId="1B899A94" w14:textId="20C1CA82" w:rsidR="00932A99" w:rsidRDefault="00932A99" w:rsidP="00932A99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місті є туристичний сайт </w:t>
      </w:r>
      <w:hyperlink r:id="rId9" w:history="1">
        <w:r w:rsidR="00674AB5" w:rsidRPr="00B20416">
          <w:rPr>
            <w:rStyle w:val="a3"/>
            <w:rFonts w:ascii="Times New Roman" w:hAnsi="Times New Roman" w:cs="Times New Roman"/>
            <w:sz w:val="28"/>
            <w:szCs w:val="28"/>
          </w:rPr>
          <w:t>https://chernihiv.travel/ua</w:t>
        </w:r>
      </w:hyperlink>
      <w:r w:rsidR="00674AB5">
        <w:rPr>
          <w:rFonts w:ascii="Times New Roman" w:hAnsi="Times New Roman" w:cs="Times New Roman"/>
          <w:sz w:val="28"/>
          <w:szCs w:val="28"/>
        </w:rPr>
        <w:t>.</w:t>
      </w:r>
    </w:p>
    <w:p w14:paraId="4D185CC3" w14:textId="77777777" w:rsidR="00DF4A86" w:rsidRDefault="00DF4A86" w:rsidP="00D82831">
      <w:pPr>
        <w:tabs>
          <w:tab w:val="left" w:pos="0"/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989A4D" w14:textId="4A197132" w:rsidR="0074358C" w:rsidRPr="00D82831" w:rsidRDefault="00606B04" w:rsidP="00D82831">
      <w:pPr>
        <w:tabs>
          <w:tab w:val="left" w:pos="0"/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НЕГАТИВНІ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НАСЛІДКИ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ВОЄННИХ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ДІЙ</w:t>
      </w:r>
    </w:p>
    <w:p w14:paraId="3D207C04" w14:textId="519BF952" w:rsidR="0074358C" w:rsidRPr="00D82831" w:rsidRDefault="0074358C" w:rsidP="00D8283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Війна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мала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руйнівний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вплив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D47861" w:rsidRPr="00D82831">
        <w:rPr>
          <w:rFonts w:ascii="Times New Roman" w:hAnsi="Times New Roman" w:cs="Times New Roman"/>
          <w:sz w:val="28"/>
          <w:szCs w:val="28"/>
        </w:rPr>
        <w:t>завдавши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значних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пошкоджень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житловому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фонду,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освітнім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закладам,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медичним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установам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комунальній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інфраструктурі.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Бізнес-сектор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зазнав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великих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втрат,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вплинуло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економічний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добробут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Багато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промислових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комерційних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sz w:val="28"/>
          <w:szCs w:val="28"/>
        </w:rPr>
        <w:t>об</w:t>
      </w:r>
      <w:r w:rsidR="007937CE" w:rsidRPr="00D82831">
        <w:rPr>
          <w:rFonts w:ascii="Times New Roman" w:hAnsi="Times New Roman" w:cs="Times New Roman"/>
          <w:sz w:val="28"/>
          <w:szCs w:val="28"/>
        </w:rPr>
        <w:t>’єктів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були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знищені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або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пошкоджені,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призвело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значного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скорочення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зайнятості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зменшення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доходів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бюджету.</w:t>
      </w:r>
    </w:p>
    <w:p w14:paraId="7AA4CD42" w14:textId="5F56AF05" w:rsidR="00C03606" w:rsidRDefault="0074358C" w:rsidP="00AF2703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45E">
        <w:rPr>
          <w:rFonts w:ascii="Times New Roman" w:hAnsi="Times New Roman" w:cs="Times New Roman"/>
          <w:sz w:val="28"/>
          <w:szCs w:val="28"/>
        </w:rPr>
        <w:t>Зокрема,</w:t>
      </w:r>
      <w:r w:rsidR="002426E7" w:rsidRPr="0060145E">
        <w:rPr>
          <w:rFonts w:ascii="Times New Roman" w:hAnsi="Times New Roman" w:cs="Times New Roman"/>
          <w:sz w:val="28"/>
          <w:szCs w:val="28"/>
        </w:rPr>
        <w:t xml:space="preserve"> </w:t>
      </w:r>
      <w:r w:rsidRPr="0060145E">
        <w:rPr>
          <w:rFonts w:ascii="Times New Roman" w:hAnsi="Times New Roman" w:cs="Times New Roman"/>
          <w:sz w:val="28"/>
          <w:szCs w:val="28"/>
        </w:rPr>
        <w:t>у</w:t>
      </w:r>
      <w:r w:rsidR="002426E7" w:rsidRPr="0060145E">
        <w:rPr>
          <w:rFonts w:ascii="Times New Roman" w:hAnsi="Times New Roman" w:cs="Times New Roman"/>
          <w:sz w:val="28"/>
          <w:szCs w:val="28"/>
        </w:rPr>
        <w:t xml:space="preserve"> </w:t>
      </w:r>
      <w:r w:rsidRPr="0060145E">
        <w:rPr>
          <w:rFonts w:ascii="Times New Roman" w:hAnsi="Times New Roman" w:cs="Times New Roman"/>
          <w:sz w:val="28"/>
          <w:szCs w:val="28"/>
        </w:rPr>
        <w:t>місті</w:t>
      </w:r>
      <w:r w:rsidR="002426E7" w:rsidRPr="0060145E">
        <w:rPr>
          <w:rFonts w:ascii="Times New Roman" w:hAnsi="Times New Roman" w:cs="Times New Roman"/>
          <w:sz w:val="28"/>
          <w:szCs w:val="28"/>
        </w:rPr>
        <w:t xml:space="preserve"> </w:t>
      </w:r>
      <w:r w:rsidRPr="0060145E">
        <w:rPr>
          <w:rFonts w:ascii="Times New Roman" w:hAnsi="Times New Roman" w:cs="Times New Roman"/>
          <w:sz w:val="28"/>
          <w:szCs w:val="28"/>
        </w:rPr>
        <w:t>Чернігові</w:t>
      </w:r>
      <w:r w:rsidR="002426E7" w:rsidRPr="0060145E">
        <w:rPr>
          <w:rFonts w:ascii="Times New Roman" w:hAnsi="Times New Roman" w:cs="Times New Roman"/>
          <w:sz w:val="28"/>
          <w:szCs w:val="28"/>
        </w:rPr>
        <w:t xml:space="preserve"> </w:t>
      </w:r>
      <w:r w:rsidRPr="0060145E">
        <w:rPr>
          <w:rFonts w:ascii="Times New Roman" w:hAnsi="Times New Roman" w:cs="Times New Roman"/>
          <w:sz w:val="28"/>
          <w:szCs w:val="28"/>
        </w:rPr>
        <w:t>було</w:t>
      </w:r>
      <w:r w:rsidR="002426E7" w:rsidRPr="0060145E">
        <w:rPr>
          <w:rFonts w:ascii="Times New Roman" w:hAnsi="Times New Roman" w:cs="Times New Roman"/>
          <w:sz w:val="28"/>
          <w:szCs w:val="28"/>
        </w:rPr>
        <w:t xml:space="preserve"> </w:t>
      </w:r>
      <w:r w:rsidRPr="0060145E">
        <w:rPr>
          <w:rFonts w:ascii="Times New Roman" w:hAnsi="Times New Roman" w:cs="Times New Roman"/>
          <w:sz w:val="28"/>
          <w:szCs w:val="28"/>
        </w:rPr>
        <w:t>пошкоджено</w:t>
      </w:r>
      <w:r w:rsidR="002E73E4" w:rsidRPr="0060145E">
        <w:rPr>
          <w:rFonts w:ascii="Times New Roman" w:hAnsi="Times New Roman" w:cs="Times New Roman"/>
          <w:sz w:val="28"/>
          <w:szCs w:val="28"/>
        </w:rPr>
        <w:t xml:space="preserve"> та зруйновано</w:t>
      </w:r>
      <w:r w:rsidR="002426E7" w:rsidRPr="0060145E">
        <w:rPr>
          <w:rFonts w:ascii="Times New Roman" w:hAnsi="Times New Roman" w:cs="Times New Roman"/>
          <w:sz w:val="28"/>
          <w:szCs w:val="28"/>
        </w:rPr>
        <w:t xml:space="preserve"> </w:t>
      </w:r>
      <w:r w:rsidR="00C45C68">
        <w:rPr>
          <w:rFonts w:ascii="Times New Roman" w:hAnsi="Times New Roman" w:cs="Times New Roman"/>
          <w:sz w:val="28"/>
          <w:szCs w:val="28"/>
        </w:rPr>
        <w:t xml:space="preserve">998 багатоквартирних житлових будинків, з яких </w:t>
      </w:r>
      <w:r w:rsidR="0083479F" w:rsidRPr="0060145E">
        <w:rPr>
          <w:rFonts w:ascii="Times New Roman" w:hAnsi="Times New Roman" w:cs="Times New Roman"/>
          <w:sz w:val="28"/>
          <w:szCs w:val="28"/>
        </w:rPr>
        <w:t>14</w:t>
      </w:r>
      <w:r w:rsidR="0060145E" w:rsidRPr="0060145E">
        <w:rPr>
          <w:rFonts w:ascii="Times New Roman" w:hAnsi="Times New Roman" w:cs="Times New Roman"/>
          <w:sz w:val="28"/>
          <w:szCs w:val="28"/>
        </w:rPr>
        <w:t>7</w:t>
      </w:r>
      <w:r w:rsidR="0083479F" w:rsidRPr="0060145E">
        <w:rPr>
          <w:rFonts w:ascii="Times New Roman" w:hAnsi="Times New Roman" w:cs="Times New Roman"/>
          <w:sz w:val="28"/>
          <w:szCs w:val="28"/>
        </w:rPr>
        <w:t> </w:t>
      </w:r>
      <w:r w:rsidR="00C45C68">
        <w:rPr>
          <w:rFonts w:ascii="Times New Roman" w:hAnsi="Times New Roman" w:cs="Times New Roman"/>
          <w:sz w:val="28"/>
          <w:szCs w:val="28"/>
        </w:rPr>
        <w:t>отримали руйнування</w:t>
      </w:r>
      <w:r w:rsidR="0083479F" w:rsidRPr="0060145E">
        <w:rPr>
          <w:rFonts w:ascii="Times New Roman" w:hAnsi="Times New Roman" w:cs="Times New Roman"/>
          <w:sz w:val="28"/>
          <w:szCs w:val="28"/>
        </w:rPr>
        <w:t xml:space="preserve"> внаслідок прямих </w:t>
      </w:r>
      <w:r w:rsidR="00C45C68">
        <w:rPr>
          <w:rFonts w:ascii="Times New Roman" w:hAnsi="Times New Roman" w:cs="Times New Roman"/>
          <w:sz w:val="28"/>
          <w:szCs w:val="28"/>
        </w:rPr>
        <w:t>влучань боєприпасів</w:t>
      </w:r>
      <w:r w:rsidR="00714C0E" w:rsidRPr="0060145E">
        <w:rPr>
          <w:rFonts w:ascii="Times New Roman" w:hAnsi="Times New Roman" w:cs="Times New Roman"/>
          <w:sz w:val="28"/>
          <w:szCs w:val="28"/>
        </w:rPr>
        <w:t xml:space="preserve">, </w:t>
      </w:r>
      <w:r w:rsidR="005305C6">
        <w:rPr>
          <w:rFonts w:ascii="Times New Roman" w:hAnsi="Times New Roman" w:cs="Times New Roman"/>
          <w:sz w:val="28"/>
          <w:szCs w:val="28"/>
        </w:rPr>
        <w:t>851</w:t>
      </w:r>
      <w:r w:rsidR="0083479F" w:rsidRPr="0060145E">
        <w:rPr>
          <w:rFonts w:ascii="Times New Roman" w:hAnsi="Times New Roman" w:cs="Times New Roman"/>
          <w:sz w:val="28"/>
          <w:szCs w:val="28"/>
        </w:rPr>
        <w:t xml:space="preserve"> </w:t>
      </w:r>
      <w:r w:rsidR="00803C2E">
        <w:rPr>
          <w:rFonts w:ascii="Times New Roman" w:hAnsi="Times New Roman" w:cs="Times New Roman"/>
          <w:sz w:val="28"/>
          <w:szCs w:val="28"/>
        </w:rPr>
        <w:t>–</w:t>
      </w:r>
      <w:r w:rsidR="0083479F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C45C68">
        <w:rPr>
          <w:rFonts w:ascii="Times New Roman" w:hAnsi="Times New Roman" w:cs="Times New Roman"/>
          <w:sz w:val="28"/>
          <w:szCs w:val="28"/>
        </w:rPr>
        <w:t xml:space="preserve">пошкоджено </w:t>
      </w:r>
      <w:r w:rsidR="0083479F" w:rsidRPr="00D82831">
        <w:rPr>
          <w:rFonts w:ascii="Times New Roman" w:hAnsi="Times New Roman" w:cs="Times New Roman"/>
          <w:sz w:val="28"/>
          <w:szCs w:val="28"/>
        </w:rPr>
        <w:t>непрям</w:t>
      </w:r>
      <w:r w:rsidR="00C45C68">
        <w:rPr>
          <w:rFonts w:ascii="Times New Roman" w:hAnsi="Times New Roman" w:cs="Times New Roman"/>
          <w:sz w:val="28"/>
          <w:szCs w:val="28"/>
        </w:rPr>
        <w:t>ою</w:t>
      </w:r>
      <w:r w:rsidR="0083479F" w:rsidRPr="00D82831">
        <w:rPr>
          <w:rFonts w:ascii="Times New Roman" w:hAnsi="Times New Roman" w:cs="Times New Roman"/>
          <w:sz w:val="28"/>
          <w:szCs w:val="28"/>
        </w:rPr>
        <w:t xml:space="preserve"> ді</w:t>
      </w:r>
      <w:r w:rsidR="00C45C68">
        <w:rPr>
          <w:rFonts w:ascii="Times New Roman" w:hAnsi="Times New Roman" w:cs="Times New Roman"/>
          <w:sz w:val="28"/>
          <w:szCs w:val="28"/>
        </w:rPr>
        <w:t>є</w:t>
      </w:r>
      <w:r w:rsidR="0083479F" w:rsidRPr="00D82831">
        <w:rPr>
          <w:rFonts w:ascii="Times New Roman" w:hAnsi="Times New Roman" w:cs="Times New Roman"/>
          <w:sz w:val="28"/>
          <w:szCs w:val="28"/>
        </w:rPr>
        <w:t>ю вибухів</w:t>
      </w:r>
      <w:r w:rsidR="00C45C68">
        <w:rPr>
          <w:rFonts w:ascii="Times New Roman" w:hAnsi="Times New Roman" w:cs="Times New Roman"/>
          <w:sz w:val="28"/>
          <w:szCs w:val="28"/>
        </w:rPr>
        <w:t>. Повторних пошкоджень за період 2022-2025 років зазнали 136 багатоквартирних будинків. Т</w:t>
      </w:r>
      <w:r w:rsidR="0083479F" w:rsidRPr="00D82831">
        <w:rPr>
          <w:rFonts w:ascii="Times New Roman" w:hAnsi="Times New Roman" w:cs="Times New Roman"/>
          <w:sz w:val="28"/>
          <w:szCs w:val="28"/>
        </w:rPr>
        <w:t>а</w:t>
      </w:r>
      <w:r w:rsidR="00C45C68">
        <w:rPr>
          <w:rFonts w:ascii="Times New Roman" w:hAnsi="Times New Roman" w:cs="Times New Roman"/>
          <w:sz w:val="28"/>
          <w:szCs w:val="28"/>
        </w:rPr>
        <w:t>кож пошкоджен</w:t>
      </w:r>
      <w:r w:rsidR="00803C2E">
        <w:rPr>
          <w:rFonts w:ascii="Times New Roman" w:hAnsi="Times New Roman" w:cs="Times New Roman"/>
          <w:sz w:val="28"/>
          <w:szCs w:val="28"/>
        </w:rPr>
        <w:t>о</w:t>
      </w:r>
      <w:r w:rsidR="002E73E4" w:rsidRPr="00D82831">
        <w:rPr>
          <w:rFonts w:ascii="Times New Roman" w:hAnsi="Times New Roman" w:cs="Times New Roman"/>
          <w:sz w:val="28"/>
          <w:szCs w:val="28"/>
        </w:rPr>
        <w:t xml:space="preserve"> 3 </w:t>
      </w:r>
      <w:r w:rsidR="004A1080">
        <w:rPr>
          <w:rFonts w:ascii="Times New Roman" w:hAnsi="Times New Roman" w:cs="Times New Roman"/>
          <w:sz w:val="28"/>
          <w:szCs w:val="28"/>
        </w:rPr>
        <w:t>443</w:t>
      </w:r>
      <w:r w:rsidR="002E73E4" w:rsidRPr="00D82831">
        <w:rPr>
          <w:rFonts w:ascii="Times New Roman" w:hAnsi="Times New Roman" w:cs="Times New Roman"/>
          <w:sz w:val="28"/>
          <w:szCs w:val="28"/>
        </w:rPr>
        <w:t xml:space="preserve"> приватних, садових та дачних будинків</w:t>
      </w:r>
      <w:r w:rsidR="00C45C68">
        <w:rPr>
          <w:rFonts w:ascii="Times New Roman" w:hAnsi="Times New Roman" w:cs="Times New Roman"/>
          <w:sz w:val="28"/>
          <w:szCs w:val="28"/>
        </w:rPr>
        <w:t xml:space="preserve">, з них 540 </w:t>
      </w:r>
      <w:r w:rsidR="00F60C8D">
        <w:rPr>
          <w:rFonts w:ascii="Times New Roman" w:hAnsi="Times New Roman" w:cs="Times New Roman"/>
          <w:sz w:val="28"/>
          <w:szCs w:val="28"/>
        </w:rPr>
        <w:t>будинків повністю знищені, 981 будинок значн</w:t>
      </w:r>
      <w:r w:rsidR="00803C2E">
        <w:rPr>
          <w:rFonts w:ascii="Times New Roman" w:hAnsi="Times New Roman" w:cs="Times New Roman"/>
          <w:sz w:val="28"/>
          <w:szCs w:val="28"/>
        </w:rPr>
        <w:t>о</w:t>
      </w:r>
      <w:r w:rsidR="00F60C8D">
        <w:rPr>
          <w:rFonts w:ascii="Times New Roman" w:hAnsi="Times New Roman" w:cs="Times New Roman"/>
          <w:sz w:val="28"/>
          <w:szCs w:val="28"/>
        </w:rPr>
        <w:t xml:space="preserve"> </w:t>
      </w:r>
      <w:r w:rsidR="00F60C8D">
        <w:rPr>
          <w:rFonts w:ascii="Times New Roman" w:hAnsi="Times New Roman" w:cs="Times New Roman"/>
          <w:sz w:val="28"/>
          <w:szCs w:val="28"/>
        </w:rPr>
        <w:lastRenderedPageBreak/>
        <w:t>пошкоджен</w:t>
      </w:r>
      <w:r w:rsidR="00803C2E">
        <w:rPr>
          <w:rFonts w:ascii="Times New Roman" w:hAnsi="Times New Roman" w:cs="Times New Roman"/>
          <w:sz w:val="28"/>
          <w:szCs w:val="28"/>
        </w:rPr>
        <w:t>ий</w:t>
      </w:r>
      <w:r w:rsidR="00F60C8D">
        <w:rPr>
          <w:rFonts w:ascii="Times New Roman" w:hAnsi="Times New Roman" w:cs="Times New Roman"/>
          <w:sz w:val="28"/>
          <w:szCs w:val="28"/>
        </w:rPr>
        <w:t xml:space="preserve"> та 1 922 будинки зазнали незначних пошкоджень</w:t>
      </w:r>
      <w:r w:rsidRPr="00D82831">
        <w:rPr>
          <w:rFonts w:ascii="Times New Roman" w:hAnsi="Times New Roman" w:cs="Times New Roman"/>
          <w:sz w:val="28"/>
          <w:szCs w:val="28"/>
        </w:rPr>
        <w:t>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Повністю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знищено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школи,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1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заклад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охорони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здоров’я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(дитяча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стоматологічна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поліклініка),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крім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того,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пошкоджено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25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AF2703">
        <w:rPr>
          <w:rFonts w:ascii="Times New Roman" w:hAnsi="Times New Roman" w:cs="Times New Roman"/>
          <w:sz w:val="28"/>
          <w:szCs w:val="28"/>
        </w:rPr>
        <w:t>закладів загальної середньої освіти</w:t>
      </w:r>
      <w:r w:rsidRPr="00D82831">
        <w:rPr>
          <w:rFonts w:ascii="Times New Roman" w:hAnsi="Times New Roman" w:cs="Times New Roman"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37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AF2703">
        <w:rPr>
          <w:rFonts w:ascii="Times New Roman" w:hAnsi="Times New Roman" w:cs="Times New Roman"/>
          <w:sz w:val="28"/>
          <w:szCs w:val="28"/>
        </w:rPr>
        <w:t>закладів дошкільної освіти</w:t>
      </w:r>
      <w:r w:rsidRPr="00D82831">
        <w:rPr>
          <w:rFonts w:ascii="Times New Roman" w:hAnsi="Times New Roman" w:cs="Times New Roman"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54479" w:rsidRPr="00D82831">
        <w:rPr>
          <w:rFonts w:ascii="Times New Roman" w:hAnsi="Times New Roman" w:cs="Times New Roman"/>
          <w:sz w:val="28"/>
          <w:szCs w:val="28"/>
        </w:rPr>
        <w:t>5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AF2703" w:rsidRPr="00AF2703">
        <w:rPr>
          <w:rFonts w:ascii="Times New Roman" w:hAnsi="Times New Roman" w:cs="Times New Roman"/>
          <w:sz w:val="28"/>
          <w:szCs w:val="28"/>
        </w:rPr>
        <w:t>закладів професійної (професійно-технічної) освіти</w:t>
      </w:r>
      <w:r w:rsidR="00854551" w:rsidRPr="00D82831">
        <w:rPr>
          <w:rFonts w:ascii="Times New Roman" w:hAnsi="Times New Roman" w:cs="Times New Roman"/>
          <w:sz w:val="28"/>
          <w:szCs w:val="28"/>
        </w:rPr>
        <w:t xml:space="preserve"> (рівень пошкоджень – до 80%, в тому числі 1 об’єкт з майнового комплексу не придатний для подальшого використання)</w:t>
      </w:r>
      <w:r w:rsidRPr="00D82831">
        <w:rPr>
          <w:rFonts w:ascii="Times New Roman" w:hAnsi="Times New Roman" w:cs="Times New Roman"/>
          <w:sz w:val="28"/>
          <w:szCs w:val="28"/>
        </w:rPr>
        <w:t>,</w:t>
      </w:r>
      <w:r w:rsidR="00D44A1C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5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закладів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охорони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здоров’я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(зі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ступенем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руйнації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45%),</w:t>
      </w:r>
      <w:r w:rsidR="002426E7" w:rsidRPr="00D828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7E7C" w:rsidRPr="00D82831">
        <w:rPr>
          <w:rFonts w:ascii="Times New Roman" w:hAnsi="Times New Roman" w:cs="Times New Roman"/>
          <w:sz w:val="28"/>
          <w:szCs w:val="28"/>
        </w:rPr>
        <w:t xml:space="preserve">1 </w:t>
      </w:r>
      <w:r w:rsidR="009A4A94" w:rsidRPr="00D82831">
        <w:rPr>
          <w:rFonts w:ascii="Times New Roman" w:hAnsi="Times New Roman" w:cs="Times New Roman"/>
          <w:sz w:val="28"/>
          <w:szCs w:val="28"/>
        </w:rPr>
        <w:t>літній театр</w:t>
      </w:r>
      <w:r w:rsidR="009A4A94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«Центральний парк культури та відпочинку» ЧМР</w:t>
      </w:r>
      <w:bookmarkStart w:id="0" w:name="_GoBack"/>
      <w:bookmarkEnd w:id="0"/>
      <w:r w:rsidR="00FE7E7C" w:rsidRPr="00D82831">
        <w:rPr>
          <w:rFonts w:ascii="Times New Roman" w:hAnsi="Times New Roman" w:cs="Times New Roman"/>
          <w:sz w:val="28"/>
          <w:szCs w:val="28"/>
        </w:rPr>
        <w:t xml:space="preserve">, </w:t>
      </w:r>
      <w:r w:rsidR="009D5687" w:rsidRPr="00D82831">
        <w:rPr>
          <w:rFonts w:ascii="Times New Roman" w:hAnsi="Times New Roman" w:cs="Times New Roman"/>
          <w:sz w:val="28"/>
          <w:szCs w:val="28"/>
        </w:rPr>
        <w:t>1</w:t>
      </w:r>
      <w:r w:rsidR="00FE7E7C" w:rsidRPr="00D82831">
        <w:rPr>
          <w:rFonts w:ascii="Times New Roman" w:hAnsi="Times New Roman" w:cs="Times New Roman"/>
          <w:sz w:val="28"/>
          <w:szCs w:val="28"/>
        </w:rPr>
        <w:t xml:space="preserve"> бібліотек</w:t>
      </w:r>
      <w:r w:rsidR="009D5687" w:rsidRPr="00D82831">
        <w:rPr>
          <w:rFonts w:ascii="Times New Roman" w:hAnsi="Times New Roman" w:cs="Times New Roman"/>
          <w:sz w:val="28"/>
          <w:szCs w:val="28"/>
        </w:rPr>
        <w:t>а</w:t>
      </w:r>
      <w:r w:rsidR="00FE7E7C" w:rsidRPr="00D82831">
        <w:rPr>
          <w:rFonts w:ascii="Times New Roman" w:hAnsi="Times New Roman" w:cs="Times New Roman"/>
          <w:sz w:val="28"/>
          <w:szCs w:val="28"/>
        </w:rPr>
        <w:t>, 1 центр культури та мистецтв, 1 музичн</w:t>
      </w:r>
      <w:r w:rsidR="0055743D" w:rsidRPr="00D82831">
        <w:rPr>
          <w:rFonts w:ascii="Times New Roman" w:hAnsi="Times New Roman" w:cs="Times New Roman"/>
          <w:sz w:val="28"/>
          <w:szCs w:val="28"/>
        </w:rPr>
        <w:t>а</w:t>
      </w:r>
      <w:r w:rsidR="00FE7E7C" w:rsidRPr="00D82831">
        <w:rPr>
          <w:rFonts w:ascii="Times New Roman" w:hAnsi="Times New Roman" w:cs="Times New Roman"/>
          <w:sz w:val="28"/>
          <w:szCs w:val="28"/>
        </w:rPr>
        <w:t xml:space="preserve"> школ</w:t>
      </w:r>
      <w:r w:rsidR="0055743D" w:rsidRPr="00D82831">
        <w:rPr>
          <w:rFonts w:ascii="Times New Roman" w:hAnsi="Times New Roman" w:cs="Times New Roman"/>
          <w:sz w:val="28"/>
          <w:szCs w:val="28"/>
        </w:rPr>
        <w:t>а</w:t>
      </w:r>
      <w:r w:rsidR="00FE7E7C" w:rsidRPr="00D82831">
        <w:rPr>
          <w:rFonts w:ascii="Times New Roman" w:hAnsi="Times New Roman" w:cs="Times New Roman"/>
          <w:sz w:val="28"/>
          <w:szCs w:val="28"/>
        </w:rPr>
        <w:t>,</w:t>
      </w:r>
      <w:r w:rsidR="00383C32" w:rsidRPr="00D82831">
        <w:rPr>
          <w:rFonts w:ascii="Times New Roman" w:hAnsi="Times New Roman" w:cs="Times New Roman"/>
          <w:sz w:val="28"/>
          <w:szCs w:val="28"/>
        </w:rPr>
        <w:t xml:space="preserve"> 3 спортивні школи, </w:t>
      </w:r>
      <w:r w:rsidR="00FE7E7C" w:rsidRPr="00D82831">
        <w:rPr>
          <w:rFonts w:ascii="Times New Roman" w:hAnsi="Times New Roman" w:cs="Times New Roman"/>
          <w:sz w:val="28"/>
          <w:szCs w:val="28"/>
        </w:rPr>
        <w:t>туристично-інформаційний центр</w:t>
      </w:r>
      <w:r w:rsidR="00E63F2D" w:rsidRPr="00D82831">
        <w:rPr>
          <w:rFonts w:ascii="Times New Roman" w:hAnsi="Times New Roman" w:cs="Times New Roman"/>
          <w:sz w:val="28"/>
          <w:szCs w:val="28"/>
        </w:rPr>
        <w:t>.</w:t>
      </w:r>
    </w:p>
    <w:p w14:paraId="67DE2E4D" w14:textId="77777777" w:rsidR="00AF2703" w:rsidRPr="00AF2703" w:rsidRDefault="00AF2703" w:rsidP="00AF2703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703">
        <w:rPr>
          <w:rFonts w:ascii="Times New Roman" w:hAnsi="Times New Roman" w:cs="Times New Roman"/>
          <w:sz w:val="28"/>
          <w:szCs w:val="28"/>
        </w:rPr>
        <w:t>В умовах триваючої війни, станом на червень 2025 року кількість пошкоджених закладів дошкільної освіти зросла до 39, із них 4 було пошкоджено повторно. Також повторно було пошкоджено 3 заклади загальної середньої освіти та 1 заклад професійної (професійно-технічної) освіти.</w:t>
      </w:r>
    </w:p>
    <w:p w14:paraId="6BFD7335" w14:textId="7B81D971" w:rsidR="0074358C" w:rsidRPr="00D82831" w:rsidRDefault="0074358C" w:rsidP="00AF2703">
      <w:pPr>
        <w:tabs>
          <w:tab w:val="left" w:pos="0"/>
          <w:tab w:val="left" w:pos="851"/>
        </w:tabs>
        <w:spacing w:before="1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комунальної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інфраструктури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знищено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3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насосні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станції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водопроводу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5-ти,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каналізаційні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насосні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станції,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12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будівель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цехів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022FDF"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майстерень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комунальних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підприємств,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30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одиниць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спеціалізованої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техніки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вивезення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022FDF" w:rsidRPr="00D82831">
        <w:rPr>
          <w:rFonts w:ascii="Times New Roman" w:hAnsi="Times New Roman" w:cs="Times New Roman"/>
          <w:sz w:val="28"/>
          <w:szCs w:val="28"/>
        </w:rPr>
        <w:t>побутових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022FDF" w:rsidRPr="00D82831">
        <w:rPr>
          <w:rFonts w:ascii="Times New Roman" w:hAnsi="Times New Roman" w:cs="Times New Roman"/>
          <w:sz w:val="28"/>
          <w:szCs w:val="28"/>
        </w:rPr>
        <w:t>відходів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вуличного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прибирання,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крани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маніпулятори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КП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«Чернігівводоканал»,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25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одиниць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техніки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КП</w:t>
      </w:r>
      <w:r w:rsidR="00E14C31" w:rsidRPr="00D82831">
        <w:rPr>
          <w:rFonts w:ascii="Times New Roman" w:hAnsi="Times New Roman" w:cs="Times New Roman"/>
          <w:sz w:val="28"/>
          <w:szCs w:val="28"/>
        </w:rPr>
        <w:t> </w:t>
      </w:r>
      <w:r w:rsidRPr="00D82831">
        <w:rPr>
          <w:rFonts w:ascii="Times New Roman" w:hAnsi="Times New Roman" w:cs="Times New Roman"/>
          <w:sz w:val="28"/>
          <w:szCs w:val="28"/>
        </w:rPr>
        <w:t>«Спецкомбінат».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Пошкоджено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55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(50%)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тролейбусної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контактної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мережі,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4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насосні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станції,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міські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водопровідні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каналізаційні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мережі,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мережі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вуличного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освітлення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(20%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без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урахування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приватного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сектору),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виробничі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складські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приміщення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комунальних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підприємств,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6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тролейбусів,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50%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зупинкових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комплексів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інше.</w:t>
      </w:r>
    </w:p>
    <w:p w14:paraId="77DD741D" w14:textId="38E78734" w:rsidR="00E14C31" w:rsidRPr="00D82831" w:rsidRDefault="00E14C31" w:rsidP="00D8283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Значних втрат зазнав також бізнес міста. Для фіксації втраченого, знищеного або пошкодженого внаслідок російської збройної агресії майна надійшло 16</w:t>
      </w:r>
      <w:r w:rsidR="00B222F7" w:rsidRPr="00D82831">
        <w:rPr>
          <w:rFonts w:ascii="Times New Roman" w:hAnsi="Times New Roman" w:cs="Times New Roman"/>
          <w:sz w:val="28"/>
          <w:szCs w:val="28"/>
        </w:rPr>
        <w:t>8</w:t>
      </w:r>
      <w:r w:rsidRPr="00D82831">
        <w:rPr>
          <w:rFonts w:ascii="Times New Roman" w:hAnsi="Times New Roman" w:cs="Times New Roman"/>
          <w:sz w:val="28"/>
          <w:szCs w:val="28"/>
        </w:rPr>
        <w:t xml:space="preserve"> звернень від суб’єктів господарювання юридичних осіб міста та 201 звернення від фізичних осіб - підприємців.</w:t>
      </w:r>
    </w:p>
    <w:p w14:paraId="6F975026" w14:textId="238405D7" w:rsidR="003214C7" w:rsidRPr="00D82831" w:rsidRDefault="003214C7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 xml:space="preserve">Також, під час військових дій протягом лютого-квітня 2022 року на території міста Чернігова зазнали пошкоджень пам’ятки архітектури національного та місцевого значення. </w:t>
      </w:r>
    </w:p>
    <w:p w14:paraId="130129E6" w14:textId="0D558D3D" w:rsidR="003214C7" w:rsidRPr="00D82831" w:rsidRDefault="003214C7" w:rsidP="00674AB5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За результатами моніторингу, що проводився протягом 2022 – 202</w:t>
      </w:r>
      <w:r w:rsidR="00892C7B">
        <w:rPr>
          <w:rFonts w:ascii="Times New Roman" w:hAnsi="Times New Roman" w:cs="Times New Roman"/>
          <w:sz w:val="28"/>
          <w:szCs w:val="28"/>
        </w:rPr>
        <w:t>4</w:t>
      </w:r>
      <w:r w:rsidRPr="00D82831">
        <w:rPr>
          <w:rFonts w:ascii="Times New Roman" w:hAnsi="Times New Roman" w:cs="Times New Roman"/>
          <w:sz w:val="28"/>
          <w:szCs w:val="28"/>
        </w:rPr>
        <w:t xml:space="preserve"> років, було оглянуто </w:t>
      </w:r>
      <w:r w:rsidR="00892C7B" w:rsidRPr="00892C7B">
        <w:rPr>
          <w:rFonts w:ascii="Times New Roman" w:hAnsi="Times New Roman" w:cs="Times New Roman"/>
          <w:sz w:val="28"/>
          <w:szCs w:val="28"/>
        </w:rPr>
        <w:t xml:space="preserve">30 пам’яток національного значення, з яких 21 виявилася пошкодженою, та 49 пам’яток місцевого значення, з яких </w:t>
      </w:r>
      <w:r w:rsidR="00B71FAD">
        <w:rPr>
          <w:rFonts w:ascii="Times New Roman" w:hAnsi="Times New Roman" w:cs="Times New Roman"/>
          <w:sz w:val="28"/>
          <w:szCs w:val="28"/>
        </w:rPr>
        <w:t xml:space="preserve">25 </w:t>
      </w:r>
      <w:r w:rsidR="00242CB0">
        <w:rPr>
          <w:rFonts w:ascii="Times New Roman" w:hAnsi="Times New Roman" w:cs="Times New Roman"/>
          <w:sz w:val="28"/>
          <w:szCs w:val="28"/>
        </w:rPr>
        <w:t>пошкоджено</w:t>
      </w:r>
      <w:r w:rsidRPr="00892C7B">
        <w:rPr>
          <w:rFonts w:ascii="Times New Roman" w:hAnsi="Times New Roman" w:cs="Times New Roman"/>
          <w:sz w:val="28"/>
          <w:szCs w:val="28"/>
        </w:rPr>
        <w:t>.</w:t>
      </w:r>
    </w:p>
    <w:p w14:paraId="7C06E152" w14:textId="2C7734FF" w:rsidR="002B0196" w:rsidRDefault="00674AB5" w:rsidP="00F64BA6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Екологічні наслідки </w:t>
      </w:r>
      <w:r w:rsidR="00686581">
        <w:rPr>
          <w:rFonts w:ascii="Times New Roman" w:hAnsi="Times New Roman" w:cs="Times New Roman"/>
          <w:sz w:val="28"/>
          <w:szCs w:val="28"/>
        </w:rPr>
        <w:t xml:space="preserve">війни </w:t>
      </w:r>
      <w:r>
        <w:rPr>
          <w:rFonts w:ascii="Times New Roman" w:hAnsi="Times New Roman" w:cs="Times New Roman"/>
          <w:sz w:val="28"/>
          <w:szCs w:val="28"/>
        </w:rPr>
        <w:t xml:space="preserve">також значні та матимуть довгостроковий негативний ефект. Військові дії призвели до забруднення атмосфери, ґрунтів і водойм, а також знищення і пошкодження природних заповідників. Однією з перших постраждалих категорій </w:t>
      </w:r>
      <w:r w:rsidR="00883CEA">
        <w:rPr>
          <w:rFonts w:ascii="Times New Roman" w:hAnsi="Times New Roman" w:cs="Times New Roman"/>
          <w:sz w:val="28"/>
          <w:szCs w:val="28"/>
        </w:rPr>
        <w:t xml:space="preserve">об’єктів техногенної небезпеки стали </w:t>
      </w:r>
      <w:r w:rsidR="00883CEA">
        <w:rPr>
          <w:rFonts w:ascii="Times New Roman" w:hAnsi="Times New Roman" w:cs="Times New Roman"/>
          <w:sz w:val="28"/>
          <w:szCs w:val="28"/>
        </w:rPr>
        <w:lastRenderedPageBreak/>
        <w:t>нафтобази, що піддавались цілеспрямованим обстрілам. Другою групою об’єктів, що піддавались цілеспрямованим обстрілам, стали склади легкозаймистих речовин (лаки, фарби) та великі будівельні супермаркети мережі «Епіцентр». Вибухи боєприпасів, руйнування і згоряння військової техніки, а також збиті літаки та гелікоптери, які падали на житлові масиви міста та у водойми, спричинили значне забруднення атмосфери та ґрунтів.</w:t>
      </w:r>
    </w:p>
    <w:p w14:paraId="3D7D34FC" w14:textId="77777777" w:rsidR="00674AB5" w:rsidRPr="00D82831" w:rsidRDefault="00674AB5" w:rsidP="00D82831">
      <w:pPr>
        <w:tabs>
          <w:tab w:val="left" w:pos="0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A20DE" w14:textId="08B79D0C" w:rsidR="006C5FCF" w:rsidRPr="00D82831" w:rsidRDefault="00F64BA6" w:rsidP="00F64BA6">
      <w:pPr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5FCF" w:rsidRPr="00D82831">
        <w:rPr>
          <w:rFonts w:ascii="Times New Roman" w:hAnsi="Times New Roman" w:cs="Times New Roman"/>
          <w:sz w:val="28"/>
          <w:szCs w:val="28"/>
        </w:rPr>
        <w:t>Бомбардування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міста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призвело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877908" w:rsidRPr="00D82831">
        <w:rPr>
          <w:rFonts w:ascii="Times New Roman" w:hAnsi="Times New Roman" w:cs="Times New Roman"/>
          <w:sz w:val="28"/>
          <w:szCs w:val="28"/>
        </w:rPr>
        <w:t>пошкоджень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трубопроводів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насосних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станцій,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залишивши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тисячі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людей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без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доступу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безпечної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води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(пошкоджені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очисні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споруди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насосні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станції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КП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«Чернігівводоканал»).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Мінування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розмінування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території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міста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мало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великий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вплив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довкілля,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оскільки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при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знешкодженні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нерозірваних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боєприпасів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наносилася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шкода,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аналогічна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реальних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бойових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C5FCF" w:rsidRPr="00D82831">
        <w:rPr>
          <w:rFonts w:ascii="Times New Roman" w:hAnsi="Times New Roman" w:cs="Times New Roman"/>
          <w:sz w:val="28"/>
          <w:szCs w:val="28"/>
        </w:rPr>
        <w:t>дій.</w:t>
      </w:r>
    </w:p>
    <w:p w14:paraId="5BCF9B5C" w14:textId="4F1FC89E" w:rsidR="006C5FCF" w:rsidRPr="00D82831" w:rsidRDefault="006C5FCF" w:rsidP="00D8283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Війна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суттєво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вплинула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877908" w:rsidRPr="00D82831">
        <w:rPr>
          <w:rFonts w:ascii="Times New Roman" w:hAnsi="Times New Roman" w:cs="Times New Roman"/>
          <w:sz w:val="28"/>
          <w:szCs w:val="28"/>
        </w:rPr>
        <w:t>демографічні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877908" w:rsidRPr="00D82831">
        <w:rPr>
          <w:rFonts w:ascii="Times New Roman" w:hAnsi="Times New Roman" w:cs="Times New Roman"/>
          <w:sz w:val="28"/>
          <w:szCs w:val="28"/>
        </w:rPr>
        <w:t>показники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877908"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877908" w:rsidRPr="00D82831">
        <w:rPr>
          <w:rFonts w:ascii="Times New Roman" w:hAnsi="Times New Roman" w:cs="Times New Roman"/>
          <w:sz w:val="28"/>
          <w:szCs w:val="28"/>
        </w:rPr>
        <w:t>громадське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життя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міста.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Станом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2E73E4" w:rsidRPr="00D82831">
        <w:rPr>
          <w:rFonts w:ascii="Times New Roman" w:hAnsi="Times New Roman" w:cs="Times New Roman"/>
          <w:sz w:val="28"/>
          <w:szCs w:val="28"/>
        </w:rPr>
        <w:t>01.01</w:t>
      </w:r>
      <w:r w:rsidR="00877908" w:rsidRPr="00D82831">
        <w:rPr>
          <w:rFonts w:ascii="Times New Roman" w:hAnsi="Times New Roman" w:cs="Times New Roman"/>
          <w:sz w:val="28"/>
          <w:szCs w:val="28"/>
        </w:rPr>
        <w:t>.202</w:t>
      </w:r>
      <w:r w:rsidR="00FF3D2F" w:rsidRPr="00D82831">
        <w:rPr>
          <w:rFonts w:ascii="Times New Roman" w:hAnsi="Times New Roman" w:cs="Times New Roman"/>
          <w:sz w:val="28"/>
          <w:szCs w:val="28"/>
        </w:rPr>
        <w:t>5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Чернігові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перебувало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FF3D2F" w:rsidRPr="00D82831">
        <w:rPr>
          <w:rFonts w:ascii="Times New Roman" w:hAnsi="Times New Roman" w:cs="Times New Roman"/>
          <w:sz w:val="28"/>
          <w:szCs w:val="28"/>
        </w:rPr>
        <w:t xml:space="preserve">11 613 </w:t>
      </w:r>
      <w:r w:rsidRPr="00D82831">
        <w:rPr>
          <w:rFonts w:ascii="Times New Roman" w:hAnsi="Times New Roman" w:cs="Times New Roman"/>
          <w:sz w:val="28"/>
          <w:szCs w:val="28"/>
        </w:rPr>
        <w:t>внутрішньо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переміщених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осіб</w:t>
      </w:r>
      <w:r w:rsidR="00877908" w:rsidRPr="00D82831">
        <w:rPr>
          <w:rFonts w:ascii="Times New Roman" w:hAnsi="Times New Roman" w:cs="Times New Roman"/>
          <w:sz w:val="28"/>
          <w:szCs w:val="28"/>
        </w:rPr>
        <w:t>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Збільшення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кількості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внутрішньо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переміщених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осіб</w:t>
      </w:r>
      <w:r w:rsidR="00686581">
        <w:rPr>
          <w:rFonts w:ascii="Times New Roman" w:hAnsi="Times New Roman" w:cs="Times New Roman"/>
          <w:sz w:val="28"/>
          <w:szCs w:val="28"/>
        </w:rPr>
        <w:t xml:space="preserve"> 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686581">
        <w:rPr>
          <w:rFonts w:ascii="Times New Roman" w:hAnsi="Times New Roman" w:cs="Times New Roman"/>
          <w:sz w:val="28"/>
          <w:szCs w:val="28"/>
        </w:rPr>
        <w:t>м. </w:t>
      </w:r>
      <w:r w:rsidR="0094000D" w:rsidRPr="00D82831">
        <w:rPr>
          <w:rFonts w:ascii="Times New Roman" w:hAnsi="Times New Roman" w:cs="Times New Roman"/>
          <w:sz w:val="28"/>
          <w:szCs w:val="28"/>
        </w:rPr>
        <w:t>Чернігов</w:t>
      </w:r>
      <w:r w:rsidR="00686581">
        <w:rPr>
          <w:rFonts w:ascii="Times New Roman" w:hAnsi="Times New Roman" w:cs="Times New Roman"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створило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додатковий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тиск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послаблену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місцеву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інфраструктуру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соціальні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94000D" w:rsidRPr="00D82831">
        <w:rPr>
          <w:rFonts w:ascii="Times New Roman" w:hAnsi="Times New Roman" w:cs="Times New Roman"/>
          <w:sz w:val="28"/>
          <w:szCs w:val="28"/>
        </w:rPr>
        <w:t>служби.</w:t>
      </w:r>
    </w:p>
    <w:p w14:paraId="4EE047B6" w14:textId="2B7D6B37" w:rsidR="005A4EC9" w:rsidRPr="00D82831" w:rsidRDefault="00276429" w:rsidP="0068658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Загалом,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військові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дії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спричинили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значні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втрати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які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потребу</w:t>
      </w:r>
      <w:r w:rsidR="00686581">
        <w:rPr>
          <w:rFonts w:ascii="Times New Roman" w:hAnsi="Times New Roman" w:cs="Times New Roman"/>
          <w:sz w:val="28"/>
          <w:szCs w:val="28"/>
        </w:rPr>
        <w:t>вали вжиття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негайних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заходів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686581">
        <w:rPr>
          <w:rFonts w:ascii="Times New Roman" w:hAnsi="Times New Roman" w:cs="Times New Roman"/>
          <w:sz w:val="28"/>
          <w:szCs w:val="28"/>
        </w:rPr>
        <w:t xml:space="preserve"> її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відновлення.</w:t>
      </w:r>
      <w:r w:rsidR="005A4EC9" w:rsidRPr="00D8283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EA1DA31" w14:textId="13844C1D" w:rsidR="00751943" w:rsidRPr="00D82831" w:rsidRDefault="00751943" w:rsidP="00F72F17">
      <w:pPr>
        <w:tabs>
          <w:tab w:val="left" w:pos="0"/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8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4EC9" w:rsidRPr="00D82831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ЗАХОДИ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</w:p>
    <w:p w14:paraId="0D0A5A37" w14:textId="77777777" w:rsidR="00BA490A" w:rsidRPr="00D82831" w:rsidRDefault="00BA490A" w:rsidP="00D82831">
      <w:pPr>
        <w:tabs>
          <w:tab w:val="left" w:pos="0"/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281F773" w14:textId="09CA0481" w:rsidR="00374BE2" w:rsidRPr="00D82831" w:rsidRDefault="00374BE2" w:rsidP="00D82831">
      <w:pPr>
        <w:tabs>
          <w:tab w:val="left" w:pos="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82831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пошкодженої</w:t>
      </w:r>
      <w:r w:rsidR="002426E7" w:rsidRPr="00D82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bCs/>
          <w:sz w:val="28"/>
          <w:szCs w:val="28"/>
        </w:rPr>
        <w:t>інфраструктури</w:t>
      </w:r>
    </w:p>
    <w:p w14:paraId="518A6414" w14:textId="156FE05B" w:rsidR="00374BE2" w:rsidRPr="00D82831" w:rsidRDefault="00374BE2" w:rsidP="00D8283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Головне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завдання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відновленні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Чернігівської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полягає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тільки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відновленні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того,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було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зруйновано,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його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перетворенні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згідно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принципом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D0506F">
        <w:rPr>
          <w:rFonts w:ascii="Times New Roman" w:hAnsi="Times New Roman" w:cs="Times New Roman"/>
          <w:sz w:val="28"/>
          <w:szCs w:val="28"/>
        </w:rPr>
        <w:t>«</w:t>
      </w:r>
      <w:r w:rsidRPr="00D82831">
        <w:rPr>
          <w:rFonts w:ascii="Times New Roman" w:hAnsi="Times New Roman" w:cs="Times New Roman"/>
          <w:sz w:val="28"/>
          <w:szCs w:val="28"/>
        </w:rPr>
        <w:t>краще,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ніж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було</w:t>
      </w:r>
      <w:r w:rsidR="00D0506F">
        <w:rPr>
          <w:rFonts w:ascii="Times New Roman" w:hAnsi="Times New Roman" w:cs="Times New Roman"/>
          <w:sz w:val="28"/>
          <w:szCs w:val="28"/>
        </w:rPr>
        <w:t>»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(build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back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better).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Цей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підхід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передбачає,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має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сприяти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створенню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більш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стійкого,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безпечного,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ефективного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середовища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життя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роботи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людей,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проживають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громаді.</w:t>
      </w:r>
    </w:p>
    <w:p w14:paraId="452E27A3" w14:textId="49D3690C" w:rsidR="00374BE2" w:rsidRPr="00D82831" w:rsidRDefault="00374BE2" w:rsidP="00D82831">
      <w:pPr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житлового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фонду,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соціальних,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комунальних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транспортних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sz w:val="28"/>
          <w:szCs w:val="28"/>
        </w:rPr>
        <w:t>об</w:t>
      </w:r>
      <w:r w:rsidR="007937CE" w:rsidRPr="00D82831">
        <w:rPr>
          <w:rFonts w:ascii="Times New Roman" w:hAnsi="Times New Roman" w:cs="Times New Roman"/>
          <w:sz w:val="28"/>
          <w:szCs w:val="28"/>
        </w:rPr>
        <w:t>’єктів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має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виконуватися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використанням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сучасних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матеріалів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технологій,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дозволить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тільки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повернути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місту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його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довоєнний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привабливий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вигляд,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але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значно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покращать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умови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проживання.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Це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створить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передумови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залучення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інвестицій,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підвищення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привабливості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мешканців,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туристів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бізнесу,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підвищення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загальної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якості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життя.</w:t>
      </w:r>
    </w:p>
    <w:p w14:paraId="16B35FED" w14:textId="52657723" w:rsidR="00374BE2" w:rsidRPr="00D82831" w:rsidRDefault="00374BE2" w:rsidP="00D82831">
      <w:pPr>
        <w:tabs>
          <w:tab w:val="left" w:pos="0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Цей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процес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включає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себе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акцент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енергоефективність,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використання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відновлюваних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джерел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енергії,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інтеграцію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A7558B">
        <w:rPr>
          <w:rFonts w:ascii="Times New Roman" w:hAnsi="Times New Roman" w:cs="Times New Roman"/>
          <w:sz w:val="28"/>
          <w:szCs w:val="28"/>
        </w:rPr>
        <w:t>«</w:t>
      </w:r>
      <w:r w:rsidR="00D0506F">
        <w:rPr>
          <w:rFonts w:ascii="Times New Roman" w:hAnsi="Times New Roman" w:cs="Times New Roman"/>
          <w:sz w:val="28"/>
          <w:szCs w:val="28"/>
        </w:rPr>
        <w:t>зелених»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технологій,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сприятиме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сталому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зменшенню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її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впливу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довкілля.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принципу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D0506F">
        <w:rPr>
          <w:rFonts w:ascii="Times New Roman" w:hAnsi="Times New Roman" w:cs="Times New Roman"/>
          <w:sz w:val="28"/>
          <w:szCs w:val="28"/>
        </w:rPr>
        <w:t>«</w:t>
      </w:r>
      <w:r w:rsidRPr="00D82831">
        <w:rPr>
          <w:rFonts w:ascii="Times New Roman" w:hAnsi="Times New Roman" w:cs="Times New Roman"/>
          <w:sz w:val="28"/>
          <w:szCs w:val="28"/>
        </w:rPr>
        <w:t>краще,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ніж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було</w:t>
      </w:r>
      <w:r w:rsidR="00D0506F">
        <w:rPr>
          <w:rFonts w:ascii="Times New Roman" w:hAnsi="Times New Roman" w:cs="Times New Roman"/>
          <w:sz w:val="28"/>
          <w:szCs w:val="28"/>
        </w:rPr>
        <w:t>»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відображає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4067F9" w:rsidRPr="00D82831">
        <w:rPr>
          <w:rFonts w:ascii="Times New Roman" w:hAnsi="Times New Roman" w:cs="Times New Roman"/>
          <w:sz w:val="28"/>
          <w:szCs w:val="28"/>
        </w:rPr>
        <w:t>прагнення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тільки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пошкодженого,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але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підвищення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стійкості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майбутніх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викликів,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покращення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якості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життя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4067F9" w:rsidRPr="00D82831">
        <w:rPr>
          <w:rFonts w:ascii="Times New Roman" w:hAnsi="Times New Roman" w:cs="Times New Roman"/>
          <w:sz w:val="28"/>
          <w:szCs w:val="28"/>
        </w:rPr>
        <w:t>мешканців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4067F9" w:rsidRPr="00D82831">
        <w:rPr>
          <w:rFonts w:ascii="Times New Roman" w:hAnsi="Times New Roman" w:cs="Times New Roman"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більш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гармонійного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інноваційного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середовища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проживання.</w:t>
      </w:r>
    </w:p>
    <w:p w14:paraId="7A73B40D" w14:textId="77777777" w:rsidR="00374BE2" w:rsidRPr="00D82831" w:rsidRDefault="00374BE2" w:rsidP="00D82831">
      <w:pPr>
        <w:pStyle w:val="aa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F5653" w14:textId="77777777" w:rsidR="00374BE2" w:rsidRPr="00D82831" w:rsidRDefault="00374BE2" w:rsidP="00D82831">
      <w:pPr>
        <w:pStyle w:val="aa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Заходи:</w:t>
      </w:r>
    </w:p>
    <w:p w14:paraId="042F94E2" w14:textId="79257C85" w:rsidR="00374BE2" w:rsidRPr="00D82831" w:rsidRDefault="00374BE2" w:rsidP="00D82831">
      <w:pPr>
        <w:pStyle w:val="aa"/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Ремонт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пошкоджених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житлових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будівель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втіленням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енергоефективних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рішень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будівництво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нового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житла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із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запровадженням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програм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забезпечення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доступного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житла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ключових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спеціалістів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ВПО,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сприяння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їхній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інтеграції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відновленню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нормального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D82831">
        <w:rPr>
          <w:rFonts w:ascii="Times New Roman" w:hAnsi="Times New Roman" w:cs="Times New Roman"/>
          <w:sz w:val="28"/>
          <w:szCs w:val="28"/>
        </w:rPr>
        <w:t>життя.</w:t>
      </w:r>
    </w:p>
    <w:p w14:paraId="2E26EF48" w14:textId="10736322" w:rsidR="00E14C31" w:rsidRPr="00D82831" w:rsidRDefault="00E14C31" w:rsidP="00D82831">
      <w:pPr>
        <w:pStyle w:val="aa"/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 xml:space="preserve">Енергетична модернізація та реновація </w:t>
      </w:r>
      <w:r w:rsidR="007B57B4" w:rsidRPr="00D82831">
        <w:rPr>
          <w:rFonts w:ascii="Times New Roman" w:hAnsi="Times New Roman" w:cs="Times New Roman"/>
          <w:sz w:val="28"/>
          <w:szCs w:val="28"/>
        </w:rPr>
        <w:t>застарілого</w:t>
      </w:r>
      <w:r w:rsidRPr="00D82831">
        <w:rPr>
          <w:rFonts w:ascii="Times New Roman" w:hAnsi="Times New Roman" w:cs="Times New Roman"/>
          <w:sz w:val="28"/>
          <w:szCs w:val="28"/>
        </w:rPr>
        <w:t xml:space="preserve"> житлового фонду міста. </w:t>
      </w:r>
    </w:p>
    <w:p w14:paraId="35AED57C" w14:textId="42B062F3" w:rsidR="008E6535" w:rsidRPr="00D82831" w:rsidRDefault="008E6535" w:rsidP="00D82831">
      <w:pPr>
        <w:pStyle w:val="aa"/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Зонування території міста та розробка концепцій відбудови та розвитку окремих мікрорайонів.</w:t>
      </w:r>
    </w:p>
    <w:p w14:paraId="306F56B4" w14:textId="0AE9C4CB" w:rsidR="00374BE2" w:rsidRPr="00D82831" w:rsidRDefault="00374BE2" w:rsidP="00D82831">
      <w:pPr>
        <w:pStyle w:val="aa"/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модернізація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освітніх,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медичних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культурних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закладів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відповідності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сучасних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потреб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громади.</w:t>
      </w:r>
    </w:p>
    <w:p w14:paraId="3A5DFE80" w14:textId="0B2E657D" w:rsidR="00374BE2" w:rsidRPr="00D82831" w:rsidRDefault="00374BE2" w:rsidP="00D82831">
      <w:pPr>
        <w:pStyle w:val="aa"/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Стабілізація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систем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тепло-,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водопостачання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водовідведення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акцентом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енергоефективність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сталість.</w:t>
      </w:r>
    </w:p>
    <w:p w14:paraId="42F93670" w14:textId="48ECDA91" w:rsidR="00374BE2" w:rsidRPr="00D82831" w:rsidRDefault="00374BE2" w:rsidP="00D82831">
      <w:pPr>
        <w:pStyle w:val="aa"/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Реконструкція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доріг,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мостів,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міської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транспортної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мережі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забезпечення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безперешкодного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ефективного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переміщення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межах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громади.</w:t>
      </w:r>
    </w:p>
    <w:p w14:paraId="6DAA3A88" w14:textId="217BBA84" w:rsidR="00374BE2" w:rsidRPr="00D82831" w:rsidRDefault="00374BE2" w:rsidP="00D82831">
      <w:pPr>
        <w:pStyle w:val="aa"/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lastRenderedPageBreak/>
        <w:t>Забезпечення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матеріально-технічної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основи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діяльності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постраждалих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комунальних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підприємств.</w:t>
      </w:r>
    </w:p>
    <w:p w14:paraId="36945710" w14:textId="57AA22CC" w:rsidR="00374BE2" w:rsidRPr="00D82831" w:rsidRDefault="00374BE2" w:rsidP="00D82831">
      <w:pPr>
        <w:pStyle w:val="aa"/>
        <w:numPr>
          <w:ilvl w:val="0"/>
          <w:numId w:val="18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пошкоджених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sz w:val="28"/>
          <w:szCs w:val="28"/>
        </w:rPr>
        <w:t>об</w:t>
      </w:r>
      <w:r w:rsidR="007937CE" w:rsidRPr="00D82831">
        <w:rPr>
          <w:rFonts w:ascii="Times New Roman" w:hAnsi="Times New Roman" w:cs="Times New Roman"/>
          <w:sz w:val="28"/>
          <w:szCs w:val="28"/>
        </w:rPr>
        <w:t>’єктів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культури,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історичних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="007937CE" w:rsidRPr="00D82831">
        <w:rPr>
          <w:rFonts w:ascii="Times New Roman" w:hAnsi="Times New Roman" w:cs="Times New Roman"/>
          <w:sz w:val="28"/>
          <w:szCs w:val="28"/>
        </w:rPr>
        <w:t>пам’яток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використання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сучасних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технологій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3D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сканування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їх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збереження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презентацій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sz w:val="28"/>
          <w:szCs w:val="28"/>
        </w:rPr>
        <w:t>майбутньому.</w:t>
      </w:r>
    </w:p>
    <w:p w14:paraId="3A993047" w14:textId="77777777" w:rsidR="007033D7" w:rsidRPr="00D82831" w:rsidRDefault="007033D7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F169EB" w14:textId="4244B8A8" w:rsidR="00416549" w:rsidRPr="00D82831" w:rsidRDefault="00416549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2.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Стабілізація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стану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безпеки,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захист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цивільного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населення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інфраструктури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умовах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продовження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військового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конфлікту</w:t>
      </w:r>
    </w:p>
    <w:p w14:paraId="3B0A5CD0" w14:textId="380659AC" w:rsidR="00416549" w:rsidRPr="00D82831" w:rsidRDefault="00416549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контексті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триваючої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військової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загрози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близькості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кордонів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агресором,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задача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1B1" w:rsidRPr="00D82831">
        <w:rPr>
          <w:rFonts w:ascii="Times New Roman" w:hAnsi="Times New Roman" w:cs="Times New Roman"/>
          <w:bCs/>
          <w:sz w:val="28"/>
          <w:szCs w:val="28"/>
        </w:rPr>
        <w:t>забезпечення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1B1" w:rsidRPr="00D82831">
        <w:rPr>
          <w:rFonts w:ascii="Times New Roman" w:hAnsi="Times New Roman" w:cs="Times New Roman"/>
          <w:bCs/>
          <w:sz w:val="28"/>
          <w:szCs w:val="28"/>
        </w:rPr>
        <w:t>безпекового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1B1" w:rsidRPr="00D82831">
        <w:rPr>
          <w:rFonts w:ascii="Times New Roman" w:hAnsi="Times New Roman" w:cs="Times New Roman"/>
          <w:bCs/>
          <w:sz w:val="28"/>
          <w:szCs w:val="28"/>
        </w:rPr>
        <w:t>простору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1B1"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Чернігівській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набуває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особливої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ваги.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завдання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передбачає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розробку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комплексного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плану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дій,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спрямованого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лише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негайне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реагування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поточні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загрози,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але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довгострокової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безпеки,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яка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здатна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адаптуватися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змінних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умов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можливих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майбутніх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викликів.</w:t>
      </w:r>
    </w:p>
    <w:p w14:paraId="298FBAF4" w14:textId="4837B558" w:rsidR="00416549" w:rsidRPr="00D82831" w:rsidRDefault="00416549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Особливу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увагу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необхідно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приділити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посиленню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укриттів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703">
        <w:rPr>
          <w:rFonts w:ascii="Times New Roman" w:hAnsi="Times New Roman" w:cs="Times New Roman"/>
          <w:bCs/>
          <w:sz w:val="28"/>
          <w:szCs w:val="28"/>
        </w:rPr>
        <w:t>захисних споруд цивільного захисту</w:t>
      </w:r>
      <w:r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особливо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закладах</w:t>
      </w:r>
      <w:r w:rsidR="00AF2703">
        <w:rPr>
          <w:rFonts w:ascii="Times New Roman" w:hAnsi="Times New Roman" w:cs="Times New Roman"/>
          <w:bCs/>
          <w:sz w:val="28"/>
          <w:szCs w:val="28"/>
        </w:rPr>
        <w:t xml:space="preserve"> освіти</w:t>
      </w:r>
      <w:r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перебувають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діти.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передбачає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лише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фізичне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облаштування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споруд,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але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ефективних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оповіщення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швидкого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реагування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надзвичайні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ситуації.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важливо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забезпечити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надійність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критичної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інфраструктури,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водопостачання,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водовідведення,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теплопостачання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 xml:space="preserve"> генерації і постачання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електроенергії,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через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резервних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джерел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каналів,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мінімізує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ризики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втраті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основних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джерел.</w:t>
      </w:r>
    </w:p>
    <w:p w14:paraId="20C59E8B" w14:textId="7803E8C7" w:rsidR="000E51B1" w:rsidRPr="00D82831" w:rsidRDefault="000E51B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Потрібно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здійснювати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постійний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моніторинг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загроз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працювати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над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усуненням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>вразливостей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шляхом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D92" w:rsidRPr="00D82831">
        <w:rPr>
          <w:rFonts w:ascii="Times New Roman" w:hAnsi="Times New Roman" w:cs="Times New Roman"/>
          <w:bCs/>
          <w:sz w:val="28"/>
          <w:szCs w:val="28"/>
        </w:rPr>
        <w:t>проведення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навчань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тренувань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матеріально-технічної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бази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реагування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надзвичайні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ситуації.</w:t>
      </w:r>
    </w:p>
    <w:p w14:paraId="0A03D991" w14:textId="77777777" w:rsidR="00416549" w:rsidRPr="00D82831" w:rsidRDefault="00416549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BE489F" w14:textId="77777777" w:rsidR="00416549" w:rsidRPr="00D82831" w:rsidRDefault="00416549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Заходи:</w:t>
      </w:r>
    </w:p>
    <w:p w14:paraId="2EF4D766" w14:textId="6A33F6F9" w:rsidR="00416549" w:rsidRPr="00D82831" w:rsidRDefault="00416549" w:rsidP="00D82831">
      <w:pPr>
        <w:pStyle w:val="aa"/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Побудова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існуючих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542">
        <w:rPr>
          <w:rFonts w:ascii="Times New Roman" w:hAnsi="Times New Roman" w:cs="Times New Roman"/>
          <w:bCs/>
          <w:sz w:val="28"/>
          <w:szCs w:val="28"/>
        </w:rPr>
        <w:t>укритт</w:t>
      </w:r>
      <w:r w:rsidRPr="00D82831">
        <w:rPr>
          <w:rFonts w:ascii="Times New Roman" w:hAnsi="Times New Roman" w:cs="Times New Roman"/>
          <w:bCs/>
          <w:sz w:val="28"/>
          <w:szCs w:val="28"/>
        </w:rPr>
        <w:t>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особливим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акцентом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2703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AF27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2703" w:rsidRPr="00AF2703">
        <w:rPr>
          <w:rFonts w:ascii="Times New Roman" w:hAnsi="Times New Roman" w:cs="Times New Roman"/>
          <w:bCs/>
          <w:sz w:val="28"/>
          <w:szCs w:val="28"/>
        </w:rPr>
        <w:t>закладах загальної середньої та дошкільної осв</w:t>
      </w:r>
      <w:r w:rsidR="006E5CF6">
        <w:rPr>
          <w:rFonts w:ascii="Times New Roman" w:hAnsi="Times New Roman" w:cs="Times New Roman"/>
          <w:bCs/>
          <w:sz w:val="28"/>
          <w:szCs w:val="28"/>
        </w:rPr>
        <w:t>і</w:t>
      </w:r>
      <w:r w:rsidR="00AF2703" w:rsidRPr="00AF2703">
        <w:rPr>
          <w:rFonts w:ascii="Times New Roman" w:hAnsi="Times New Roman" w:cs="Times New Roman"/>
          <w:bCs/>
          <w:sz w:val="28"/>
          <w:szCs w:val="28"/>
        </w:rPr>
        <w:t>ти</w:t>
      </w:r>
      <w:r w:rsidR="00030542">
        <w:rPr>
          <w:rFonts w:ascii="Times New Roman" w:hAnsi="Times New Roman" w:cs="Times New Roman"/>
          <w:bCs/>
          <w:sz w:val="28"/>
          <w:szCs w:val="28"/>
        </w:rPr>
        <w:t>, закладах охорони здоров’я і соціальної сфери</w:t>
      </w:r>
      <w:r w:rsidRPr="00AF270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42E22A" w14:textId="695756C8" w:rsidR="00416549" w:rsidRPr="00D82831" w:rsidRDefault="00416549" w:rsidP="00D82831">
      <w:pPr>
        <w:pStyle w:val="aa"/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сучасних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технологій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оперативного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інформування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населення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небезпеку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координації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надзвичайних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ситуаціях.</w:t>
      </w:r>
    </w:p>
    <w:p w14:paraId="28AE046D" w14:textId="0B040CEB" w:rsidR="00416549" w:rsidRPr="00D82831" w:rsidRDefault="00416549" w:rsidP="00D82831">
      <w:pPr>
        <w:pStyle w:val="aa"/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альтернативних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каналів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водопостачання,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водовідведення,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тепло-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електропостачання,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забезпечать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неперервність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життєдіяльності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разі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пошкоджень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основних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систем.</w:t>
      </w:r>
    </w:p>
    <w:p w14:paraId="2E60DBB5" w14:textId="3AC1B607" w:rsidR="00416549" w:rsidRPr="00D82831" w:rsidRDefault="00416549" w:rsidP="00D82831">
      <w:pPr>
        <w:pStyle w:val="aa"/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Оснащення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пожежно-рятувальних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підрозділів,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медичних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служб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інших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органів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екстреної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допомоги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необхідним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обладнанням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засобами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bCs/>
          <w:sz w:val="28"/>
          <w:szCs w:val="28"/>
        </w:rPr>
        <w:t>зв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’язку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швидкого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ефективного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реагування.</w:t>
      </w:r>
    </w:p>
    <w:p w14:paraId="35F2DC91" w14:textId="392996D6" w:rsidR="00416549" w:rsidRPr="00D82831" w:rsidRDefault="00416549" w:rsidP="00D82831">
      <w:pPr>
        <w:pStyle w:val="aa"/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lastRenderedPageBreak/>
        <w:t>Розробка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механізмів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раннього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виявлення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загроз,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потенційні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диверсії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терористичні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акти,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реалізація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профілактичних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заходів.</w:t>
      </w:r>
    </w:p>
    <w:p w14:paraId="64A09B2D" w14:textId="417D28D7" w:rsidR="00416549" w:rsidRPr="00D82831" w:rsidRDefault="00416549" w:rsidP="00D82831">
      <w:pPr>
        <w:pStyle w:val="aa"/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Забезпечення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надійного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захисту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інформаційних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3D7" w:rsidRPr="00D82831">
        <w:rPr>
          <w:rFonts w:ascii="Times New Roman" w:hAnsi="Times New Roman" w:cs="Times New Roman"/>
          <w:bCs/>
          <w:sz w:val="28"/>
          <w:szCs w:val="28"/>
        </w:rPr>
        <w:t>Чернігівської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3D7" w:rsidRPr="00D82831">
        <w:rPr>
          <w:rFonts w:ascii="Times New Roman" w:hAnsi="Times New Roman" w:cs="Times New Roman"/>
          <w:bCs/>
          <w:sz w:val="28"/>
          <w:szCs w:val="28"/>
        </w:rPr>
        <w:t>міської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3D7" w:rsidRPr="00D82831">
        <w:rPr>
          <w:rFonts w:ascii="Times New Roman" w:hAnsi="Times New Roman" w:cs="Times New Roman"/>
          <w:bCs/>
          <w:sz w:val="28"/>
          <w:szCs w:val="28"/>
        </w:rPr>
        <w:t>ради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7B1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7B1" w:rsidRPr="00D82831">
        <w:rPr>
          <w:rFonts w:ascii="Times New Roman" w:hAnsi="Times New Roman" w:cs="Times New Roman"/>
          <w:bCs/>
          <w:sz w:val="28"/>
          <w:szCs w:val="28"/>
        </w:rPr>
        <w:t>комунальних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7B1" w:rsidRPr="00D82831">
        <w:rPr>
          <w:rFonts w:ascii="Times New Roman" w:hAnsi="Times New Roman" w:cs="Times New Roman"/>
          <w:bCs/>
          <w:sz w:val="28"/>
          <w:szCs w:val="28"/>
        </w:rPr>
        <w:t>закладів,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7B1" w:rsidRPr="00D82831">
        <w:rPr>
          <w:rFonts w:ascii="Times New Roman" w:hAnsi="Times New Roman" w:cs="Times New Roman"/>
          <w:bCs/>
          <w:sz w:val="28"/>
          <w:szCs w:val="28"/>
        </w:rPr>
        <w:t>підприємств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7B1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7B1" w:rsidRPr="00D82831">
        <w:rPr>
          <w:rFonts w:ascii="Times New Roman" w:hAnsi="Times New Roman" w:cs="Times New Roman"/>
          <w:bCs/>
          <w:sz w:val="28"/>
          <w:szCs w:val="28"/>
        </w:rPr>
        <w:t>установ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зовнішніх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загроз,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кібератаки,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підвищення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обізнаності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громадян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сфері.</w:t>
      </w:r>
    </w:p>
    <w:p w14:paraId="0D6919D9" w14:textId="1BEFA1E9" w:rsidR="001945B5" w:rsidRPr="00D82831" w:rsidRDefault="00416549" w:rsidP="00D82831">
      <w:pPr>
        <w:pStyle w:val="aa"/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Організація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курсів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тренінгів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мешканців,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що</w:t>
      </w:r>
      <w:r w:rsidR="00D36E46" w:rsidRPr="00D82831">
        <w:rPr>
          <w:rFonts w:ascii="Times New Roman" w:hAnsi="Times New Roman" w:cs="Times New Roman"/>
          <w:bCs/>
          <w:sz w:val="28"/>
          <w:szCs w:val="28"/>
        </w:rPr>
        <w:t>б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підвищить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їх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готовність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здатність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діяти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випадку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надзвичайних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ситуацій.</w:t>
      </w:r>
    </w:p>
    <w:p w14:paraId="3BFB71EF" w14:textId="77777777" w:rsidR="00B61EAD" w:rsidRPr="00D82831" w:rsidRDefault="00B61EAD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180BFB" w14:textId="0FC29241" w:rsidR="00B61EAD" w:rsidRPr="00D82831" w:rsidRDefault="00B61EAD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3.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Розширення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підвищення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якості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соціальних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8F2" w:rsidRPr="00D82831">
        <w:rPr>
          <w:rFonts w:ascii="Times New Roman" w:hAnsi="Times New Roman" w:cs="Times New Roman"/>
          <w:b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8F2" w:rsidRPr="00D82831">
        <w:rPr>
          <w:rFonts w:ascii="Times New Roman" w:hAnsi="Times New Roman" w:cs="Times New Roman"/>
          <w:b/>
          <w:sz w:val="28"/>
          <w:szCs w:val="28"/>
        </w:rPr>
        <w:t>адміністративних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послуг</w:t>
      </w:r>
    </w:p>
    <w:p w14:paraId="7A000D4C" w14:textId="37335C47" w:rsidR="00022D5B" w:rsidRPr="00D82831" w:rsidRDefault="00B61EAD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контексті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повоєнного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відновлення,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Чернігівська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ставить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перед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собою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амбітне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завдання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лише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відновити,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але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значно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розширити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спектр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підвищити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якість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доступних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соціальних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послуг.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центрі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уваги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06F">
        <w:rPr>
          <w:rFonts w:ascii="Times New Roman" w:hAnsi="Times New Roman" w:cs="Times New Roman"/>
          <w:bCs/>
          <w:sz w:val="28"/>
          <w:szCs w:val="28"/>
        </w:rPr>
        <w:t>–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693B" w:rsidRPr="00D82831">
        <w:rPr>
          <w:rFonts w:ascii="Times New Roman" w:hAnsi="Times New Roman" w:cs="Times New Roman"/>
          <w:bCs/>
          <w:sz w:val="28"/>
          <w:szCs w:val="28"/>
        </w:rPr>
        <w:t>сучасної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693B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693B" w:rsidRPr="00D82831">
        <w:rPr>
          <w:rFonts w:ascii="Times New Roman" w:hAnsi="Times New Roman" w:cs="Times New Roman"/>
          <w:bCs/>
          <w:sz w:val="28"/>
          <w:szCs w:val="28"/>
        </w:rPr>
        <w:t>доступної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освіти,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охорони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bCs/>
          <w:sz w:val="28"/>
          <w:szCs w:val="28"/>
        </w:rPr>
        <w:t>здоров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’я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соціального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захисту,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яка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буде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відповідати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найвищим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стандартам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потребам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D5B" w:rsidRPr="00D82831">
        <w:rPr>
          <w:rFonts w:ascii="Times New Roman" w:hAnsi="Times New Roman" w:cs="Times New Roman"/>
          <w:bCs/>
          <w:sz w:val="28"/>
          <w:szCs w:val="28"/>
        </w:rPr>
        <w:t>людей</w:t>
      </w:r>
      <w:r w:rsidRPr="00D828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735DDF" w14:textId="274B580E" w:rsidR="00B61EAD" w:rsidRPr="00D82831" w:rsidRDefault="00B61EAD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Реконструкція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модернізація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освітніх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закладів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передбачає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лише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фізичне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приміщень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D5B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EE1" w:rsidRPr="00D82831">
        <w:rPr>
          <w:rFonts w:ascii="Times New Roman" w:hAnsi="Times New Roman" w:cs="Times New Roman"/>
          <w:bCs/>
          <w:sz w:val="28"/>
          <w:szCs w:val="28"/>
        </w:rPr>
        <w:t>матеріально-технічне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EE1" w:rsidRPr="00D82831">
        <w:rPr>
          <w:rFonts w:ascii="Times New Roman" w:hAnsi="Times New Roman" w:cs="Times New Roman"/>
          <w:bCs/>
          <w:sz w:val="28"/>
          <w:szCs w:val="28"/>
        </w:rPr>
        <w:t>наповнення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EE1" w:rsidRPr="00D82831">
        <w:rPr>
          <w:rFonts w:ascii="Times New Roman" w:hAnsi="Times New Roman" w:cs="Times New Roman"/>
          <w:bCs/>
          <w:sz w:val="28"/>
          <w:szCs w:val="28"/>
        </w:rPr>
        <w:t>класів</w:t>
      </w:r>
      <w:r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але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інноваційних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навчальних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програм,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інтеграцію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цифрових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технологій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умов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критичного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мислення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творчих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здібностей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20C" w:rsidRPr="00D82831">
        <w:rPr>
          <w:rFonts w:ascii="Times New Roman" w:hAnsi="Times New Roman" w:cs="Times New Roman"/>
          <w:bCs/>
          <w:sz w:val="28"/>
          <w:szCs w:val="28"/>
        </w:rPr>
        <w:t>згідно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581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="002C020C" w:rsidRPr="00D82831">
        <w:rPr>
          <w:rFonts w:ascii="Times New Roman" w:hAnsi="Times New Roman" w:cs="Times New Roman"/>
          <w:bCs/>
          <w:sz w:val="28"/>
          <w:szCs w:val="28"/>
        </w:rPr>
        <w:t>принцип</w:t>
      </w:r>
      <w:r w:rsidR="00686581">
        <w:rPr>
          <w:rFonts w:ascii="Times New Roman" w:hAnsi="Times New Roman" w:cs="Times New Roman"/>
          <w:bCs/>
          <w:sz w:val="28"/>
          <w:szCs w:val="28"/>
        </w:rPr>
        <w:t>ами</w:t>
      </w:r>
      <w:r w:rsidR="002C020C"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20C" w:rsidRPr="00D82831">
        <w:rPr>
          <w:rFonts w:ascii="Times New Roman" w:hAnsi="Times New Roman" w:cs="Times New Roman"/>
          <w:bCs/>
          <w:sz w:val="28"/>
          <w:szCs w:val="28"/>
        </w:rPr>
        <w:t>закладени</w:t>
      </w:r>
      <w:r w:rsidR="00686581">
        <w:rPr>
          <w:rFonts w:ascii="Times New Roman" w:hAnsi="Times New Roman" w:cs="Times New Roman"/>
          <w:bCs/>
          <w:sz w:val="28"/>
          <w:szCs w:val="28"/>
        </w:rPr>
        <w:t>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20C" w:rsidRPr="00D82831">
        <w:rPr>
          <w:rFonts w:ascii="Times New Roman" w:hAnsi="Times New Roman" w:cs="Times New Roman"/>
          <w:bCs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20C" w:rsidRPr="00D82831">
        <w:rPr>
          <w:rFonts w:ascii="Times New Roman" w:hAnsi="Times New Roman" w:cs="Times New Roman"/>
          <w:bCs/>
          <w:sz w:val="28"/>
          <w:szCs w:val="28"/>
        </w:rPr>
        <w:t>реформу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20C" w:rsidRPr="00D82831">
        <w:rPr>
          <w:rFonts w:ascii="Times New Roman" w:hAnsi="Times New Roman" w:cs="Times New Roman"/>
          <w:bCs/>
          <w:sz w:val="28"/>
          <w:szCs w:val="28"/>
        </w:rPr>
        <w:t>середньої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20C" w:rsidRPr="00D82831">
        <w:rPr>
          <w:rFonts w:ascii="Times New Roman" w:hAnsi="Times New Roman" w:cs="Times New Roman"/>
          <w:bCs/>
          <w:sz w:val="28"/>
          <w:szCs w:val="28"/>
        </w:rPr>
        <w:t>освіти.</w:t>
      </w:r>
    </w:p>
    <w:p w14:paraId="394C7B30" w14:textId="33744F1F" w:rsidR="00B61EAD" w:rsidRPr="00D82831" w:rsidRDefault="00B61EAD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Оснащення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медичних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закладів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сучасним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обладнанням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технологіями,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телемедицини,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залучення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громаду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кваліфікованих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медичних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кадрів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стануть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запорукою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надійної,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доступної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ефективної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охорони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здоров’я</w:t>
      </w:r>
      <w:r w:rsidRPr="00D828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910776" w14:textId="20AAAE5C" w:rsidR="00E634EF" w:rsidRPr="00D82831" w:rsidRDefault="00E634EF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Особливу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увагу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варто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приділити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продовженню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адміністративних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послуг.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передбачає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розширення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68E8" w:rsidRPr="00D82831">
        <w:rPr>
          <w:rFonts w:ascii="Times New Roman" w:hAnsi="Times New Roman" w:cs="Times New Roman"/>
          <w:bCs/>
          <w:sz w:val="28"/>
          <w:szCs w:val="28"/>
        </w:rPr>
        <w:t>переліку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68E8" w:rsidRPr="00D82831">
        <w:rPr>
          <w:rFonts w:ascii="Times New Roman" w:hAnsi="Times New Roman" w:cs="Times New Roman"/>
          <w:bCs/>
          <w:sz w:val="28"/>
          <w:szCs w:val="28"/>
        </w:rPr>
        <w:t>послуг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E68E8" w:rsidRPr="00D82831">
        <w:rPr>
          <w:rFonts w:ascii="Times New Roman" w:hAnsi="Times New Roman" w:cs="Times New Roman"/>
          <w:bCs/>
          <w:sz w:val="28"/>
          <w:szCs w:val="28"/>
        </w:rPr>
        <w:t>доступних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Центр</w:t>
      </w:r>
      <w:r w:rsidR="00BE68E8" w:rsidRPr="00D82831">
        <w:rPr>
          <w:rFonts w:ascii="Times New Roman" w:hAnsi="Times New Roman" w:cs="Times New Roman"/>
          <w:bCs/>
          <w:sz w:val="28"/>
          <w:szCs w:val="28"/>
        </w:rPr>
        <w:t>ах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адміністративних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послуг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(ЦНАП)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 xml:space="preserve">і </w:t>
      </w:r>
      <w:r w:rsidR="00BE68E8" w:rsidRPr="00D82831">
        <w:rPr>
          <w:rFonts w:ascii="Times New Roman" w:hAnsi="Times New Roman" w:cs="Times New Roman"/>
          <w:bCs/>
          <w:sz w:val="28"/>
          <w:szCs w:val="28"/>
        </w:rPr>
        <w:t>масштабування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цифрових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рішень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забезпечення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простоти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зручності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доступу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громадян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послуг.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4F88" w:rsidRPr="00D82831">
        <w:rPr>
          <w:rFonts w:ascii="Times New Roman" w:hAnsi="Times New Roman" w:cs="Times New Roman"/>
          <w:bCs/>
          <w:sz w:val="28"/>
          <w:szCs w:val="28"/>
        </w:rPr>
        <w:t>П</w:t>
      </w:r>
      <w:r w:rsidRPr="00D82831">
        <w:rPr>
          <w:rFonts w:ascii="Times New Roman" w:hAnsi="Times New Roman" w:cs="Times New Roman"/>
          <w:bCs/>
          <w:sz w:val="28"/>
          <w:szCs w:val="28"/>
        </w:rPr>
        <w:t>оновлення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адміністративних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послуг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поза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межами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ЦНАП</w:t>
      </w:r>
      <w:r w:rsidR="00FD4F88" w:rsidRPr="00D82831">
        <w:rPr>
          <w:rFonts w:ascii="Times New Roman" w:hAnsi="Times New Roman" w:cs="Times New Roman"/>
          <w:bCs/>
          <w:sz w:val="28"/>
          <w:szCs w:val="28"/>
        </w:rPr>
        <w:t xml:space="preserve"> окремим категоріям </w:t>
      </w:r>
      <w:r w:rsidR="0023130E" w:rsidRPr="00D82831">
        <w:rPr>
          <w:rFonts w:ascii="Times New Roman" w:hAnsi="Times New Roman" w:cs="Times New Roman"/>
          <w:bCs/>
          <w:sz w:val="28"/>
          <w:szCs w:val="28"/>
        </w:rPr>
        <w:t>громадян</w:t>
      </w:r>
      <w:r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що</w:t>
      </w:r>
      <w:r w:rsidR="00FD4F88" w:rsidRPr="00D82831">
        <w:rPr>
          <w:rFonts w:ascii="Times New Roman" w:hAnsi="Times New Roman" w:cs="Times New Roman"/>
          <w:bCs/>
          <w:sz w:val="28"/>
          <w:szCs w:val="28"/>
        </w:rPr>
        <w:t xml:space="preserve"> дасть змогу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забезпечити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всім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мешканцям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рівний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доступ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необхідних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сервісів.</w:t>
      </w:r>
    </w:p>
    <w:p w14:paraId="215EE42D" w14:textId="614F7AA0" w:rsidR="00B61EAD" w:rsidRPr="00D82831" w:rsidRDefault="00B61EAD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інтегрованих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послуг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різних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груп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населення,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підтримку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ветеранів,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ВПО,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літніх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людей,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дітей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молоді,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допомогою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сучасних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соціальних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центрів,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психологічної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підтримки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громадських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ініціатив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співпраці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благодійними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фондами,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організаціями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громадянського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суспільства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міжнародними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гуманітарними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3BD" w:rsidRPr="00D82831">
        <w:rPr>
          <w:rFonts w:ascii="Times New Roman" w:hAnsi="Times New Roman" w:cs="Times New Roman"/>
          <w:bCs/>
          <w:sz w:val="28"/>
          <w:szCs w:val="28"/>
        </w:rPr>
        <w:t>організаціями</w:t>
      </w:r>
      <w:r w:rsidRPr="00D828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A5C9F9" w14:textId="52F269EA" w:rsidR="00B61EAD" w:rsidRPr="00D82831" w:rsidRDefault="00B61EAD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lastRenderedPageBreak/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культурних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просторів,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місцевих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талантів,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організація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фестивалів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виставок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сприятимуть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культурному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збагаченню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підвищенню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її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привабливості.</w:t>
      </w:r>
    </w:p>
    <w:p w14:paraId="11422FC0" w14:textId="1064D026" w:rsidR="00B61EAD" w:rsidRDefault="00B61EAD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91F98E" w14:textId="77777777" w:rsidR="00B51032" w:rsidRPr="00D82831" w:rsidRDefault="00B51032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2E8782" w14:textId="0D3A0CA3" w:rsidR="00B61EAD" w:rsidRPr="00D82831" w:rsidRDefault="00B61EAD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Заходи:</w:t>
      </w:r>
    </w:p>
    <w:p w14:paraId="018F017B" w14:textId="09DC7554" w:rsidR="002127BE" w:rsidRPr="00D82831" w:rsidRDefault="002127BE" w:rsidP="00D82831">
      <w:pPr>
        <w:pStyle w:val="aa"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Оновлення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шкіл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дитячих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садків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використанням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цифрових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технологій.</w:t>
      </w:r>
    </w:p>
    <w:p w14:paraId="428A5206" w14:textId="55CDBA1E" w:rsidR="00AF6D2A" w:rsidRPr="00D82831" w:rsidRDefault="002127BE" w:rsidP="00D82831">
      <w:pPr>
        <w:pStyle w:val="aa"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Оснащення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медичних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закладів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сучасним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обладнанням,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телемедицини</w:t>
      </w:r>
      <w:r w:rsidR="0074177F" w:rsidRPr="00D828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32F7BA" w14:textId="6978C28B" w:rsidR="00AF6D2A" w:rsidRPr="00D82831" w:rsidRDefault="00AF6D2A" w:rsidP="00D82831">
      <w:pPr>
        <w:pStyle w:val="aa"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kern w:val="0"/>
          <w:sz w:val="28"/>
          <w:szCs w:val="28"/>
        </w:rPr>
        <w:t>Роз</w:t>
      </w:r>
      <w:r w:rsidRPr="00D82831">
        <w:rPr>
          <w:rFonts w:ascii="Times New Roman" w:hAnsi="Times New Roman" w:cs="Times New Roman"/>
          <w:bCs/>
          <w:sz w:val="28"/>
          <w:szCs w:val="28"/>
        </w:rPr>
        <w:t>ширення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можливості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отримання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громадянами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популярних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адміністративних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послуг.</w:t>
      </w:r>
    </w:p>
    <w:p w14:paraId="61F9D140" w14:textId="7179A057" w:rsidR="00AF6D2A" w:rsidRPr="00D82831" w:rsidRDefault="00AF6D2A" w:rsidP="00D82831">
      <w:pPr>
        <w:pStyle w:val="aa"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Поно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влення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надання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адміністративних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послуг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поза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межами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Центру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надання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адміністративних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послуг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(ЦНАП)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окремим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категоріям</w:t>
      </w:r>
      <w:r w:rsidR="002426E7" w:rsidRPr="00D8283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kern w:val="0"/>
          <w:sz w:val="28"/>
          <w:szCs w:val="28"/>
        </w:rPr>
        <w:t>громадян.</w:t>
      </w:r>
    </w:p>
    <w:p w14:paraId="228CA163" w14:textId="1C764A43" w:rsidR="002127BE" w:rsidRPr="00D82831" w:rsidRDefault="002127BE" w:rsidP="00D82831">
      <w:pPr>
        <w:pStyle w:val="aa"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інтегрованих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центрів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соціального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обслуговування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різних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груп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населення,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7C5" w:rsidRPr="00D82831">
        <w:rPr>
          <w:rFonts w:ascii="Times New Roman" w:hAnsi="Times New Roman" w:cs="Times New Roman"/>
          <w:bCs/>
          <w:sz w:val="28"/>
          <w:szCs w:val="28"/>
        </w:rPr>
        <w:t>реабілітацію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7C5" w:rsidRPr="00D82831">
        <w:rPr>
          <w:rFonts w:ascii="Times New Roman" w:hAnsi="Times New Roman" w:cs="Times New Roman"/>
          <w:bCs/>
          <w:sz w:val="28"/>
          <w:szCs w:val="28"/>
        </w:rPr>
        <w:t>ветеранів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7C5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7C5" w:rsidRPr="00D82831">
        <w:rPr>
          <w:rFonts w:ascii="Times New Roman" w:hAnsi="Times New Roman" w:cs="Times New Roman"/>
          <w:bCs/>
          <w:sz w:val="28"/>
          <w:szCs w:val="28"/>
        </w:rPr>
        <w:t>психологічну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7C5" w:rsidRPr="00D82831">
        <w:rPr>
          <w:rFonts w:ascii="Times New Roman" w:hAnsi="Times New Roman" w:cs="Times New Roman"/>
          <w:bCs/>
          <w:sz w:val="28"/>
          <w:szCs w:val="28"/>
        </w:rPr>
        <w:t>допомогу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7C5" w:rsidRPr="00D82831">
        <w:rPr>
          <w:rFonts w:ascii="Times New Roman" w:hAnsi="Times New Roman" w:cs="Times New Roman"/>
          <w:bCs/>
          <w:sz w:val="28"/>
          <w:szCs w:val="28"/>
        </w:rPr>
        <w:t>постраждалому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7C5" w:rsidRPr="00D82831">
        <w:rPr>
          <w:rFonts w:ascii="Times New Roman" w:hAnsi="Times New Roman" w:cs="Times New Roman"/>
          <w:bCs/>
          <w:sz w:val="28"/>
          <w:szCs w:val="28"/>
        </w:rPr>
        <w:t>населенню.</w:t>
      </w:r>
    </w:p>
    <w:p w14:paraId="1DE12189" w14:textId="2C877090" w:rsidR="002127BE" w:rsidRPr="00D82831" w:rsidRDefault="00624BD9" w:rsidP="00D82831">
      <w:pPr>
        <w:pStyle w:val="aa"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С</w:t>
      </w:r>
      <w:r w:rsidR="002127BE" w:rsidRPr="00D82831">
        <w:rPr>
          <w:rFonts w:ascii="Times New Roman" w:hAnsi="Times New Roman" w:cs="Times New Roman"/>
          <w:bCs/>
          <w:sz w:val="28"/>
          <w:szCs w:val="28"/>
        </w:rPr>
        <w:t>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7BE" w:rsidRPr="00D82831">
        <w:rPr>
          <w:rFonts w:ascii="Times New Roman" w:hAnsi="Times New Roman" w:cs="Times New Roman"/>
          <w:bCs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7BE" w:rsidRPr="00D82831">
        <w:rPr>
          <w:rFonts w:ascii="Times New Roman" w:hAnsi="Times New Roman" w:cs="Times New Roman"/>
          <w:bCs/>
          <w:sz w:val="28"/>
          <w:szCs w:val="28"/>
        </w:rPr>
        <w:t>культурних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7BE" w:rsidRPr="00D82831">
        <w:rPr>
          <w:rFonts w:ascii="Times New Roman" w:hAnsi="Times New Roman" w:cs="Times New Roman"/>
          <w:bCs/>
          <w:sz w:val="28"/>
          <w:szCs w:val="28"/>
        </w:rPr>
        <w:t>просторів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7634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розширення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освітніх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можливостей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дітей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молоді.</w:t>
      </w:r>
    </w:p>
    <w:p w14:paraId="3708A056" w14:textId="16CAF898" w:rsidR="00B61EAD" w:rsidRPr="00D82831" w:rsidRDefault="002127BE" w:rsidP="00D82831">
      <w:pPr>
        <w:pStyle w:val="aa"/>
        <w:numPr>
          <w:ilvl w:val="0"/>
          <w:numId w:val="20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сучасних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спортивних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майданчиків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зон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активного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відпочинку,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підтримка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здорового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способу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життя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серед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мешканців.</w:t>
      </w:r>
    </w:p>
    <w:p w14:paraId="10EADEAF" w14:textId="77777777" w:rsidR="0009592F" w:rsidRPr="00D82831" w:rsidRDefault="0009592F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DACC1" w14:textId="1D921484" w:rsidR="0009592F" w:rsidRPr="00D82831" w:rsidRDefault="0009592F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4.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економіки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стимулювання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підприємництва</w:t>
      </w:r>
    </w:p>
    <w:p w14:paraId="0E787B95" w14:textId="0B3F6700" w:rsidR="0009592F" w:rsidRPr="00D82831" w:rsidRDefault="006865C8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економіки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Чернігівської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ключовим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завданням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шляху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після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війни.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Основний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акцент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робиться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підтримці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мікро,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малого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середнього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бізнесу,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розширенні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туристичного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потенціалу,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враховуючи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глибоку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історію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унікальні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архітектурні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bCs/>
          <w:sz w:val="28"/>
          <w:szCs w:val="28"/>
        </w:rPr>
        <w:t>пам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’ятки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Чернігова.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A448F3" w14:textId="05D8FA8C" w:rsidR="0009592F" w:rsidRPr="00D82831" w:rsidRDefault="00746181" w:rsidP="007B35C2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місцевого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бізнесу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передбачає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 xml:space="preserve">відновлення та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розширення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інфраструктури,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необхідної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ведення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бізнесу,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>та містян як формуючої основи споживчого ринку</w:t>
      </w:r>
      <w:r w:rsidRPr="00D82831">
        <w:rPr>
          <w:rFonts w:ascii="Times New Roman" w:hAnsi="Times New Roman" w:cs="Times New Roman"/>
          <w:bCs/>
          <w:sz w:val="28"/>
          <w:szCs w:val="28"/>
        </w:rPr>
        <w:t>.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 xml:space="preserve"> Також головний стратегічний напрямок – «зелена» промисловість, що використовує ресайкл</w:t>
      </w:r>
      <w:r w:rsidR="000A42E2"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4067F9" w:rsidRPr="00D82831">
        <w:rPr>
          <w:rFonts w:ascii="Times New Roman" w:hAnsi="Times New Roman" w:cs="Times New Roman"/>
          <w:bCs/>
          <w:sz w:val="28"/>
          <w:szCs w:val="28"/>
        </w:rPr>
        <w:t>нг, переробку залишків чи інших матеріалів для виробництва.</w:t>
      </w:r>
    </w:p>
    <w:p w14:paraId="3D8F697F" w14:textId="7043FB7D" w:rsidR="0009592F" w:rsidRPr="00D82831" w:rsidRDefault="0009592F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Туризм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виступає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важливим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напрямком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огляду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історичну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культурну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спадщину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Чернігова.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Планується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туристичної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інфраструктури,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маршрутів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туристичних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атракцій,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музеї,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культурні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центри,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мемор</w:t>
      </w:r>
      <w:r w:rsidR="007E1130">
        <w:rPr>
          <w:rFonts w:ascii="Times New Roman" w:hAnsi="Times New Roman" w:cs="Times New Roman"/>
          <w:bCs/>
          <w:sz w:val="28"/>
          <w:szCs w:val="28"/>
        </w:rPr>
        <w:t>і</w:t>
      </w:r>
      <w:r w:rsidRPr="00D82831">
        <w:rPr>
          <w:rFonts w:ascii="Times New Roman" w:hAnsi="Times New Roman" w:cs="Times New Roman"/>
          <w:bCs/>
          <w:sz w:val="28"/>
          <w:szCs w:val="28"/>
        </w:rPr>
        <w:t>алізацію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D2F" w:rsidRPr="00D82831">
        <w:rPr>
          <w:rFonts w:ascii="Times New Roman" w:hAnsi="Times New Roman" w:cs="Times New Roman"/>
          <w:bCs/>
          <w:sz w:val="28"/>
          <w:szCs w:val="28"/>
        </w:rPr>
        <w:t>«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пам’яті</w:t>
      </w:r>
      <w:r w:rsidR="00FF3D2F" w:rsidRPr="00D82831">
        <w:rPr>
          <w:rFonts w:ascii="Times New Roman" w:hAnsi="Times New Roman" w:cs="Times New Roman"/>
          <w:bCs/>
          <w:sz w:val="28"/>
          <w:szCs w:val="28"/>
        </w:rPr>
        <w:t>»</w:t>
      </w:r>
      <w:r w:rsidRPr="00D828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3FD9A2" w14:textId="75D50C93" w:rsidR="0009592F" w:rsidRPr="00D82831" w:rsidRDefault="004D35C2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Мемор</w:t>
      </w:r>
      <w:r w:rsidR="008F2CBD">
        <w:rPr>
          <w:rFonts w:ascii="Times New Roman" w:hAnsi="Times New Roman" w:cs="Times New Roman"/>
          <w:bCs/>
          <w:sz w:val="28"/>
          <w:szCs w:val="28"/>
        </w:rPr>
        <w:t>і</w:t>
      </w:r>
      <w:r w:rsidRPr="00D82831">
        <w:rPr>
          <w:rFonts w:ascii="Times New Roman" w:hAnsi="Times New Roman" w:cs="Times New Roman"/>
          <w:bCs/>
          <w:sz w:val="28"/>
          <w:szCs w:val="28"/>
        </w:rPr>
        <w:t>алізація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подій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7250">
        <w:rPr>
          <w:rFonts w:ascii="Times New Roman" w:hAnsi="Times New Roman" w:cs="Times New Roman"/>
          <w:bCs/>
          <w:sz w:val="28"/>
          <w:szCs w:val="28"/>
        </w:rPr>
        <w:t>р</w:t>
      </w:r>
      <w:r w:rsidR="00417250" w:rsidRPr="00D82831">
        <w:rPr>
          <w:rFonts w:ascii="Times New Roman" w:hAnsi="Times New Roman" w:cs="Times New Roman"/>
          <w:bCs/>
          <w:sz w:val="28"/>
          <w:szCs w:val="28"/>
        </w:rPr>
        <w:t xml:space="preserve">осійської </w:t>
      </w:r>
      <w:r w:rsidRPr="00D82831">
        <w:rPr>
          <w:rFonts w:ascii="Times New Roman" w:hAnsi="Times New Roman" w:cs="Times New Roman"/>
          <w:bCs/>
          <w:sz w:val="28"/>
          <w:szCs w:val="28"/>
        </w:rPr>
        <w:t>збройної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агресії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України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877" w:rsidRPr="00D82831">
        <w:rPr>
          <w:rFonts w:ascii="Times New Roman" w:hAnsi="Times New Roman" w:cs="Times New Roman"/>
          <w:bCs/>
          <w:sz w:val="28"/>
          <w:szCs w:val="28"/>
        </w:rPr>
        <w:t>дозволить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877" w:rsidRPr="00D82831">
        <w:rPr>
          <w:rFonts w:ascii="Times New Roman" w:hAnsi="Times New Roman" w:cs="Times New Roman"/>
          <w:bCs/>
          <w:sz w:val="28"/>
          <w:szCs w:val="28"/>
        </w:rPr>
        <w:t>зберегти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історичну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bCs/>
          <w:sz w:val="28"/>
          <w:szCs w:val="28"/>
        </w:rPr>
        <w:t>пам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’ять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3A85" w:rsidRPr="00D82831">
        <w:rPr>
          <w:rFonts w:ascii="Times New Roman" w:hAnsi="Times New Roman" w:cs="Times New Roman"/>
          <w:bCs/>
          <w:sz w:val="28"/>
          <w:szCs w:val="28"/>
        </w:rPr>
        <w:t>сприятиме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просвітництв</w:t>
      </w:r>
      <w:r w:rsidR="000F3A85"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серед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lastRenderedPageBreak/>
        <w:t>туристів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усього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світу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які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відвідують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Чернігів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Таке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8A2" w:rsidRPr="00D82831">
        <w:rPr>
          <w:rFonts w:ascii="Times New Roman" w:hAnsi="Times New Roman" w:cs="Times New Roman"/>
          <w:bCs/>
          <w:sz w:val="28"/>
          <w:szCs w:val="28"/>
        </w:rPr>
        <w:t>переосмислення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B0A"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B0A" w:rsidRPr="00D82831">
        <w:rPr>
          <w:rFonts w:ascii="Times New Roman" w:hAnsi="Times New Roman" w:cs="Times New Roman"/>
          <w:bCs/>
          <w:sz w:val="28"/>
          <w:szCs w:val="28"/>
        </w:rPr>
        <w:t>свою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B0A" w:rsidRPr="00D82831">
        <w:rPr>
          <w:rFonts w:ascii="Times New Roman" w:hAnsi="Times New Roman" w:cs="Times New Roman"/>
          <w:bCs/>
          <w:sz w:val="28"/>
          <w:szCs w:val="28"/>
        </w:rPr>
        <w:t>чергу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B0A" w:rsidRPr="00D82831">
        <w:rPr>
          <w:rFonts w:ascii="Times New Roman" w:hAnsi="Times New Roman" w:cs="Times New Roman"/>
          <w:bCs/>
          <w:sz w:val="28"/>
          <w:szCs w:val="28"/>
        </w:rPr>
        <w:t>закладає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B0A" w:rsidRPr="00D82831">
        <w:rPr>
          <w:rFonts w:ascii="Times New Roman" w:hAnsi="Times New Roman" w:cs="Times New Roman"/>
          <w:bCs/>
          <w:sz w:val="28"/>
          <w:szCs w:val="28"/>
        </w:rPr>
        <w:t>передумови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B0A"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592F" w:rsidRPr="00D82831">
        <w:rPr>
          <w:rFonts w:ascii="Times New Roman" w:hAnsi="Times New Roman" w:cs="Times New Roman"/>
          <w:bCs/>
          <w:sz w:val="28"/>
          <w:szCs w:val="28"/>
        </w:rPr>
        <w:t>відродження</w:t>
      </w:r>
      <w:r w:rsidR="000F3A85" w:rsidRPr="00D828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DD7A0D" w14:textId="6D80F476" w:rsidR="000F3A85" w:rsidRPr="00D82831" w:rsidRDefault="000F3A85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Залучення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інвестицій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ключовим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елементом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успішного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економіки.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Завдання</w:t>
      </w:r>
      <w:r w:rsidR="00686581">
        <w:rPr>
          <w:rFonts w:ascii="Times New Roman" w:hAnsi="Times New Roman" w:cs="Times New Roman"/>
          <w:bCs/>
          <w:sz w:val="28"/>
          <w:szCs w:val="28"/>
        </w:rPr>
        <w:t xml:space="preserve"> з відновлення та розвитку громади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розробку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інвестиційних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03A">
        <w:rPr>
          <w:rFonts w:ascii="Times New Roman" w:hAnsi="Times New Roman" w:cs="Times New Roman"/>
          <w:bCs/>
          <w:sz w:val="28"/>
          <w:szCs w:val="28"/>
        </w:rPr>
        <w:t>проє</w:t>
      </w:r>
      <w:r w:rsidRPr="00D82831">
        <w:rPr>
          <w:rFonts w:ascii="Times New Roman" w:hAnsi="Times New Roman" w:cs="Times New Roman"/>
          <w:bCs/>
          <w:sz w:val="28"/>
          <w:szCs w:val="28"/>
        </w:rPr>
        <w:t>ктів,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співпрацю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національними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міжнародними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фінансовими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інституціями,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сприятливих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умов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ведення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бізнесу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просування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Чернігова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як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привабливого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інвестування.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логістичних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потужностей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модернізація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інфраструктури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дозволить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стати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важливим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61F" w:rsidRPr="00D82831">
        <w:rPr>
          <w:rFonts w:ascii="Times New Roman" w:hAnsi="Times New Roman" w:cs="Times New Roman"/>
          <w:bCs/>
          <w:sz w:val="28"/>
          <w:szCs w:val="28"/>
        </w:rPr>
        <w:t>економічним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центром,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сприятиме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робочих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зростанню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місцевої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економіки.</w:t>
      </w:r>
    </w:p>
    <w:p w14:paraId="41CEF119" w14:textId="77777777" w:rsidR="0009592F" w:rsidRPr="00D82831" w:rsidRDefault="0009592F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041C42" w14:textId="77777777" w:rsidR="0009592F" w:rsidRPr="00D82831" w:rsidRDefault="0009592F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Заходи:</w:t>
      </w:r>
    </w:p>
    <w:p w14:paraId="11AE3347" w14:textId="464A58B6" w:rsidR="0009592F" w:rsidRPr="00D82831" w:rsidRDefault="000A42E2" w:rsidP="00D82831">
      <w:pPr>
        <w:pStyle w:val="aa"/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Розвиток сфери послуг, ІТ-га</w:t>
      </w:r>
      <w:r w:rsidR="007E1130">
        <w:rPr>
          <w:rFonts w:ascii="Times New Roman" w:hAnsi="Times New Roman" w:cs="Times New Roman"/>
          <w:bCs/>
          <w:sz w:val="28"/>
          <w:szCs w:val="28"/>
        </w:rPr>
        <w:t>л</w:t>
      </w:r>
      <w:r w:rsidRPr="00D82831">
        <w:rPr>
          <w:rFonts w:ascii="Times New Roman" w:hAnsi="Times New Roman" w:cs="Times New Roman"/>
          <w:bCs/>
          <w:sz w:val="28"/>
          <w:szCs w:val="28"/>
        </w:rPr>
        <w:t>узі, інтернет-технологій, центрів медичної реабілітації, естетичної медицини.</w:t>
      </w:r>
    </w:p>
    <w:p w14:paraId="56749B20" w14:textId="6B800943" w:rsidR="000A42E2" w:rsidRPr="00D82831" w:rsidRDefault="000A42E2" w:rsidP="00D82831">
      <w:pPr>
        <w:pStyle w:val="aa"/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Розвиток легкої «зеленої» промисловості (швейна, текстильна г</w:t>
      </w:r>
      <w:r w:rsidR="008F2CBD">
        <w:rPr>
          <w:rFonts w:ascii="Times New Roman" w:hAnsi="Times New Roman" w:cs="Times New Roman"/>
          <w:bCs/>
          <w:sz w:val="28"/>
          <w:szCs w:val="28"/>
        </w:rPr>
        <w:t>а</w:t>
      </w:r>
      <w:r w:rsidRPr="00D82831">
        <w:rPr>
          <w:rFonts w:ascii="Times New Roman" w:hAnsi="Times New Roman" w:cs="Times New Roman"/>
          <w:bCs/>
          <w:sz w:val="28"/>
          <w:szCs w:val="28"/>
        </w:rPr>
        <w:t>лузі, виготовлення еко-тканин).</w:t>
      </w:r>
    </w:p>
    <w:p w14:paraId="0DD5B520" w14:textId="62511870" w:rsidR="000A42E2" w:rsidRPr="00D82831" w:rsidRDefault="000A42E2" w:rsidP="00D82831">
      <w:pPr>
        <w:pStyle w:val="aa"/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Ресайклінг.</w:t>
      </w:r>
      <w:r w:rsidR="006062F7" w:rsidRPr="00D82831">
        <w:rPr>
          <w:rFonts w:ascii="Times New Roman" w:hAnsi="Times New Roman" w:cs="Times New Roman"/>
          <w:bCs/>
          <w:sz w:val="28"/>
          <w:szCs w:val="28"/>
        </w:rPr>
        <w:t xml:space="preserve"> Будівництво сміттєпереробного заводу.</w:t>
      </w:r>
    </w:p>
    <w:p w14:paraId="320096B3" w14:textId="712CA3A9" w:rsidR="00210DB0" w:rsidRPr="00D82831" w:rsidRDefault="00210DB0" w:rsidP="00D82831">
      <w:pPr>
        <w:pStyle w:val="aa"/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логістичних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потужностей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регіонального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значення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підвищення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ефективності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торгівлі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транспортування.</w:t>
      </w:r>
    </w:p>
    <w:p w14:paraId="6817DA8E" w14:textId="2D3A2957" w:rsidR="0009592F" w:rsidRPr="00D82831" w:rsidRDefault="0009592F" w:rsidP="00D82831">
      <w:pPr>
        <w:pStyle w:val="aa"/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облаштування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Музею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Чернігова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4F2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4F2" w:rsidRPr="00D82831">
        <w:rPr>
          <w:rFonts w:ascii="Times New Roman" w:hAnsi="Times New Roman" w:cs="Times New Roman"/>
          <w:bCs/>
          <w:sz w:val="28"/>
          <w:szCs w:val="28"/>
        </w:rPr>
        <w:t>м</w:t>
      </w:r>
      <w:r w:rsidRPr="00D82831">
        <w:rPr>
          <w:rFonts w:ascii="Times New Roman" w:hAnsi="Times New Roman" w:cs="Times New Roman"/>
          <w:bCs/>
          <w:sz w:val="28"/>
          <w:szCs w:val="28"/>
        </w:rPr>
        <w:t>емор</w:t>
      </w:r>
      <w:r w:rsidR="007E1130">
        <w:rPr>
          <w:rFonts w:ascii="Times New Roman" w:hAnsi="Times New Roman" w:cs="Times New Roman"/>
          <w:bCs/>
          <w:sz w:val="28"/>
          <w:szCs w:val="28"/>
        </w:rPr>
        <w:t>і</w:t>
      </w:r>
      <w:r w:rsidRPr="00D82831">
        <w:rPr>
          <w:rFonts w:ascii="Times New Roman" w:hAnsi="Times New Roman" w:cs="Times New Roman"/>
          <w:bCs/>
          <w:sz w:val="28"/>
          <w:szCs w:val="28"/>
        </w:rPr>
        <w:t>алізація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D2F" w:rsidRPr="00D82831">
        <w:rPr>
          <w:rFonts w:ascii="Times New Roman" w:hAnsi="Times New Roman" w:cs="Times New Roman"/>
          <w:bCs/>
          <w:sz w:val="28"/>
          <w:szCs w:val="28"/>
        </w:rPr>
        <w:t>«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пам’яті</w:t>
      </w:r>
      <w:r w:rsidR="00FF3D2F" w:rsidRPr="00D82831">
        <w:rPr>
          <w:rFonts w:ascii="Times New Roman" w:hAnsi="Times New Roman" w:cs="Times New Roman"/>
          <w:bCs/>
          <w:sz w:val="28"/>
          <w:szCs w:val="28"/>
        </w:rPr>
        <w:t>»</w:t>
      </w:r>
      <w:r w:rsidR="002934F2" w:rsidRPr="00D828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730794" w14:textId="693BCFBF" w:rsidR="00875E94" w:rsidRPr="00D82831" w:rsidRDefault="0009592F" w:rsidP="00D82831">
      <w:pPr>
        <w:pStyle w:val="aa"/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Реставрація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bCs/>
          <w:sz w:val="28"/>
          <w:szCs w:val="28"/>
        </w:rPr>
        <w:t>об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’єктів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культурної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спадщини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1D3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1D3"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1D3" w:rsidRPr="00D82831">
        <w:rPr>
          <w:rFonts w:ascii="Times New Roman" w:hAnsi="Times New Roman" w:cs="Times New Roman"/>
          <w:bCs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1D3" w:rsidRPr="00D82831">
        <w:rPr>
          <w:rFonts w:ascii="Times New Roman" w:hAnsi="Times New Roman" w:cs="Times New Roman"/>
          <w:bCs/>
          <w:sz w:val="28"/>
          <w:szCs w:val="28"/>
        </w:rPr>
        <w:t>туристичних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1D3" w:rsidRPr="00D82831">
        <w:rPr>
          <w:rFonts w:ascii="Times New Roman" w:hAnsi="Times New Roman" w:cs="Times New Roman"/>
          <w:bCs/>
          <w:sz w:val="28"/>
          <w:szCs w:val="28"/>
        </w:rPr>
        <w:t>магнітів</w:t>
      </w:r>
      <w:r w:rsidRPr="00D828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71ED2C" w14:textId="5690E9C7" w:rsidR="002934F2" w:rsidRPr="00D82831" w:rsidRDefault="002934F2" w:rsidP="00D82831">
      <w:pPr>
        <w:pStyle w:val="aa"/>
        <w:numPr>
          <w:ilvl w:val="0"/>
          <w:numId w:val="23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Розробка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підтримки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мікро,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малого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середнього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підприємництва,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навчальні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заходи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консультаційну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підтримку.</w:t>
      </w:r>
    </w:p>
    <w:p w14:paraId="5CB1F70C" w14:textId="77777777" w:rsidR="007E1893" w:rsidRPr="00D82831" w:rsidRDefault="007E1893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322341" w14:textId="1215DD6A" w:rsidR="007E1893" w:rsidRPr="00D82831" w:rsidRDefault="007E1893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5.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Збереження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навколишнього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природного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середовища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сталий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розвиток</w:t>
      </w:r>
    </w:p>
    <w:p w14:paraId="227F4B62" w14:textId="77777777" w:rsidR="007E1893" w:rsidRPr="00D82831" w:rsidRDefault="007E1893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7D2A29" w14:textId="6D7D1AA2" w:rsidR="0019012B" w:rsidRPr="00D82831" w:rsidRDefault="0055785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Чернігівськ</w:t>
      </w:r>
      <w:r w:rsidRPr="00D82831">
        <w:rPr>
          <w:rFonts w:ascii="Times New Roman" w:hAnsi="Times New Roman" w:cs="Times New Roman"/>
          <w:bCs/>
          <w:sz w:val="28"/>
          <w:szCs w:val="28"/>
        </w:rPr>
        <w:t>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громад</w:t>
      </w:r>
      <w:r w:rsidRPr="00D82831">
        <w:rPr>
          <w:rFonts w:ascii="Times New Roman" w:hAnsi="Times New Roman" w:cs="Times New Roman"/>
          <w:bCs/>
          <w:sz w:val="28"/>
          <w:szCs w:val="28"/>
        </w:rPr>
        <w:t>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збереження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навколишнього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природного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середовища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сталі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методи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господарювання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0D8" w:rsidRPr="00D82831">
        <w:rPr>
          <w:rFonts w:ascii="Times New Roman" w:hAnsi="Times New Roman" w:cs="Times New Roman"/>
          <w:bCs/>
          <w:sz w:val="28"/>
          <w:szCs w:val="28"/>
        </w:rPr>
        <w:t>як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0D8"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0D8" w:rsidRPr="00D82831">
        <w:rPr>
          <w:rFonts w:ascii="Times New Roman" w:hAnsi="Times New Roman" w:cs="Times New Roman"/>
          <w:bCs/>
          <w:sz w:val="28"/>
          <w:szCs w:val="28"/>
        </w:rPr>
        <w:t>комунальному,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0D8" w:rsidRPr="00D82831">
        <w:rPr>
          <w:rFonts w:ascii="Times New Roman" w:hAnsi="Times New Roman" w:cs="Times New Roman"/>
          <w:bCs/>
          <w:sz w:val="28"/>
          <w:szCs w:val="28"/>
        </w:rPr>
        <w:t>так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0D8"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0D8" w:rsidRPr="00D82831">
        <w:rPr>
          <w:rFonts w:ascii="Times New Roman" w:hAnsi="Times New Roman" w:cs="Times New Roman"/>
          <w:bCs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0D8" w:rsidRPr="00D82831">
        <w:rPr>
          <w:rFonts w:ascii="Times New Roman" w:hAnsi="Times New Roman" w:cs="Times New Roman"/>
          <w:bCs/>
          <w:sz w:val="28"/>
          <w:szCs w:val="28"/>
        </w:rPr>
        <w:t>приватному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0D8" w:rsidRPr="00D82831">
        <w:rPr>
          <w:rFonts w:ascii="Times New Roman" w:hAnsi="Times New Roman" w:cs="Times New Roman"/>
          <w:bCs/>
          <w:sz w:val="28"/>
          <w:szCs w:val="28"/>
        </w:rPr>
        <w:t>секторах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обов’язковою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передумовою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538E" w:rsidRPr="00D82831">
        <w:rPr>
          <w:rFonts w:ascii="Times New Roman" w:hAnsi="Times New Roman" w:cs="Times New Roman"/>
          <w:bCs/>
          <w:sz w:val="28"/>
          <w:szCs w:val="28"/>
        </w:rPr>
        <w:t>покращення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12B" w:rsidRPr="00D82831">
        <w:rPr>
          <w:rFonts w:ascii="Times New Roman" w:hAnsi="Times New Roman" w:cs="Times New Roman"/>
          <w:bCs/>
          <w:sz w:val="28"/>
          <w:szCs w:val="28"/>
        </w:rPr>
        <w:t>демографічної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12B" w:rsidRPr="00D82831">
        <w:rPr>
          <w:rFonts w:ascii="Times New Roman" w:hAnsi="Times New Roman" w:cs="Times New Roman"/>
          <w:bCs/>
          <w:sz w:val="28"/>
          <w:szCs w:val="28"/>
        </w:rPr>
        <w:t>ситуації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12B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привабл</w:t>
      </w:r>
      <w:r w:rsidRPr="00D82831">
        <w:rPr>
          <w:rFonts w:ascii="Times New Roman" w:hAnsi="Times New Roman" w:cs="Times New Roman"/>
          <w:bCs/>
          <w:sz w:val="28"/>
          <w:szCs w:val="28"/>
        </w:rPr>
        <w:t>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туристів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гостей</w:t>
      </w:r>
      <w:r w:rsidR="00686581">
        <w:rPr>
          <w:rFonts w:ascii="Times New Roman" w:hAnsi="Times New Roman" w:cs="Times New Roman"/>
          <w:bCs/>
          <w:sz w:val="28"/>
          <w:szCs w:val="28"/>
        </w:rPr>
        <w:t xml:space="preserve"> міста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87BAF1E" w14:textId="7BD32941" w:rsidR="007E1893" w:rsidRPr="00D82831" w:rsidRDefault="0019012B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Першочергової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уваг</w:t>
      </w:r>
      <w:r w:rsidRPr="00D82831">
        <w:rPr>
          <w:rFonts w:ascii="Times New Roman" w:hAnsi="Times New Roman" w:cs="Times New Roman"/>
          <w:bCs/>
          <w:sz w:val="28"/>
          <w:szCs w:val="28"/>
        </w:rPr>
        <w:t>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потребує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очищенн</w:t>
      </w:r>
      <w:r w:rsidRPr="00D82831">
        <w:rPr>
          <w:rFonts w:ascii="Times New Roman" w:hAnsi="Times New Roman" w:cs="Times New Roman"/>
          <w:bCs/>
          <w:sz w:val="28"/>
          <w:szCs w:val="28"/>
        </w:rPr>
        <w:t>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території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від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наслідків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війни,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таких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як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знешкодження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снарядів,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санація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забруднених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територій,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екологічного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балансу.</w:t>
      </w:r>
    </w:p>
    <w:p w14:paraId="5B918945" w14:textId="3417FE0C" w:rsidR="007E1893" w:rsidRPr="00D82831" w:rsidRDefault="007E1893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Важливим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елементом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12B" w:rsidRPr="00D82831">
        <w:rPr>
          <w:rFonts w:ascii="Times New Roman" w:hAnsi="Times New Roman" w:cs="Times New Roman"/>
          <w:bCs/>
          <w:sz w:val="28"/>
          <w:szCs w:val="28"/>
        </w:rPr>
        <w:t>плану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581">
        <w:rPr>
          <w:rFonts w:ascii="Times New Roman" w:hAnsi="Times New Roman" w:cs="Times New Roman"/>
          <w:bCs/>
          <w:sz w:val="28"/>
          <w:szCs w:val="28"/>
        </w:rPr>
        <w:t>«</w:t>
      </w:r>
      <w:r w:rsidRPr="00D82831">
        <w:rPr>
          <w:rFonts w:ascii="Times New Roman" w:hAnsi="Times New Roman" w:cs="Times New Roman"/>
          <w:bCs/>
          <w:sz w:val="28"/>
          <w:szCs w:val="28"/>
        </w:rPr>
        <w:t>зелених</w:t>
      </w:r>
      <w:r w:rsidR="00686581">
        <w:rPr>
          <w:rFonts w:ascii="Times New Roman" w:hAnsi="Times New Roman" w:cs="Times New Roman"/>
          <w:bCs/>
          <w:sz w:val="28"/>
          <w:szCs w:val="28"/>
        </w:rPr>
        <w:t>»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зон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водних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581">
        <w:rPr>
          <w:rFonts w:ascii="Times New Roman" w:hAnsi="Times New Roman" w:cs="Times New Roman"/>
          <w:bCs/>
          <w:sz w:val="28"/>
          <w:szCs w:val="28"/>
        </w:rPr>
        <w:t>об</w:t>
      </w:r>
      <w:r w:rsidR="00686581" w:rsidRPr="00D82831">
        <w:rPr>
          <w:rFonts w:ascii="Times New Roman" w:hAnsi="Times New Roman" w:cs="Times New Roman"/>
          <w:bCs/>
          <w:sz w:val="28"/>
          <w:szCs w:val="28"/>
        </w:rPr>
        <w:t>’єктів</w:t>
      </w:r>
      <w:r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лише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підвищують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комфорт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проживання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місцевих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жителів,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але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створюють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привабливі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локації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туризму.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себе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благоустрій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lastRenderedPageBreak/>
        <w:t>парків,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лісів,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озер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річок,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рекреаційних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зон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сучасними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зручностями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6581">
        <w:rPr>
          <w:rFonts w:ascii="Times New Roman" w:hAnsi="Times New Roman" w:cs="Times New Roman"/>
          <w:bCs/>
          <w:sz w:val="28"/>
          <w:szCs w:val="28"/>
        </w:rPr>
        <w:t>безбар</w:t>
      </w:r>
      <w:r w:rsidR="00686581" w:rsidRPr="00686581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єрним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доступом.</w:t>
      </w:r>
    </w:p>
    <w:p w14:paraId="05F3E7F7" w14:textId="305E0755" w:rsidR="005D0E0A" w:rsidRPr="00D82831" w:rsidRDefault="005D0E0A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 xml:space="preserve">Санітарно-екологічний </w:t>
      </w:r>
      <w:r w:rsidR="00776D91" w:rsidRPr="00D82831">
        <w:rPr>
          <w:rFonts w:ascii="Times New Roman" w:hAnsi="Times New Roman" w:cs="Times New Roman"/>
          <w:bCs/>
          <w:sz w:val="28"/>
          <w:szCs w:val="28"/>
        </w:rPr>
        <w:t xml:space="preserve">стан р. Стрижень, яка протікає </w:t>
      </w:r>
      <w:r w:rsidRPr="00D82831">
        <w:rPr>
          <w:rFonts w:ascii="Times New Roman" w:hAnsi="Times New Roman" w:cs="Times New Roman"/>
          <w:bCs/>
          <w:sz w:val="28"/>
          <w:szCs w:val="28"/>
        </w:rPr>
        <w:t>з півночі на південь центральною частиною міста ч</w:t>
      </w:r>
      <w:r w:rsidR="00FF3D2F" w:rsidRPr="00D82831">
        <w:rPr>
          <w:rFonts w:ascii="Times New Roman" w:hAnsi="Times New Roman" w:cs="Times New Roman"/>
          <w:bCs/>
          <w:sz w:val="28"/>
          <w:szCs w:val="28"/>
        </w:rPr>
        <w:t xml:space="preserve">ерез яружно-балкову систему та </w:t>
      </w:r>
      <w:r w:rsidRPr="00D82831">
        <w:rPr>
          <w:rFonts w:ascii="Times New Roman" w:hAnsi="Times New Roman" w:cs="Times New Roman"/>
          <w:bCs/>
          <w:sz w:val="28"/>
          <w:szCs w:val="28"/>
        </w:rPr>
        <w:t>впадає в р. Десна</w:t>
      </w:r>
      <w:r w:rsidR="00B477FD"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Pr="00D82831">
        <w:rPr>
          <w:rFonts w:ascii="Times New Roman" w:hAnsi="Times New Roman" w:cs="Times New Roman"/>
          <w:bCs/>
          <w:sz w:val="28"/>
          <w:szCs w:val="28"/>
        </w:rPr>
        <w:t xml:space="preserve"> є</w:t>
      </w:r>
      <w:r w:rsidR="00B477FD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проблемним питанням міста Чернігова. В забрудненні річки в однаковій мірі беруть участь площинний змив, промислові  та господарсько-побутові стоки.</w:t>
      </w:r>
    </w:p>
    <w:p w14:paraId="38CC408F" w14:textId="74E95675" w:rsidR="005D0E0A" w:rsidRPr="00D82831" w:rsidRDefault="005D0E0A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Зупинити процес деградації р. Стрижень, її екосистем можливо лише впровадженням комплексу заходів, направлених, з одного боку, на зниження антропогенного тиску на річкові та заплавні екосистеми, і з другого – на відтворення природних властивостей русла, заплави і природних систем живлення річки.</w:t>
      </w:r>
    </w:p>
    <w:p w14:paraId="794C0F3A" w14:textId="4E596711" w:rsidR="007E1893" w:rsidRPr="00D82831" w:rsidRDefault="007E1893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D2F" w:rsidRPr="00D82831">
        <w:rPr>
          <w:rFonts w:ascii="Times New Roman" w:hAnsi="Times New Roman" w:cs="Times New Roman"/>
          <w:bCs/>
          <w:sz w:val="28"/>
          <w:szCs w:val="28"/>
        </w:rPr>
        <w:t>«</w:t>
      </w:r>
      <w:r w:rsidRPr="00D82831">
        <w:rPr>
          <w:rFonts w:ascii="Times New Roman" w:hAnsi="Times New Roman" w:cs="Times New Roman"/>
          <w:bCs/>
          <w:sz w:val="28"/>
          <w:szCs w:val="28"/>
        </w:rPr>
        <w:t>зелених</w:t>
      </w:r>
      <w:r w:rsidR="00FF3D2F" w:rsidRPr="00D82831">
        <w:rPr>
          <w:rFonts w:ascii="Times New Roman" w:hAnsi="Times New Roman" w:cs="Times New Roman"/>
          <w:bCs/>
          <w:sz w:val="28"/>
          <w:szCs w:val="28"/>
        </w:rPr>
        <w:t>»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технологій,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зокрема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сфері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громадського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транспорту,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bCs/>
          <w:sz w:val="28"/>
          <w:szCs w:val="28"/>
        </w:rPr>
        <w:t xml:space="preserve">розвиток електротранспорту, </w:t>
      </w:r>
      <w:r w:rsidRPr="00D82831">
        <w:rPr>
          <w:rFonts w:ascii="Times New Roman" w:hAnsi="Times New Roman" w:cs="Times New Roman"/>
          <w:bCs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електробусів,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встановлення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зарядних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станцій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електротранспорту,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велоінфраструктури.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ініціативи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спрямовані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зменшення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викидів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шкідливих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речовин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покращення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якості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повітря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місті.</w:t>
      </w:r>
    </w:p>
    <w:p w14:paraId="4014B713" w14:textId="39B390D0" w:rsidR="007E1893" w:rsidRPr="00D82831" w:rsidRDefault="007E1893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Збереження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лісових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масивів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сільськогосподарських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угідь,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оточують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важливе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підтримки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біорізноманіття,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забезпечення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екологічного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балансу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стійкого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сільського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господарства.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передбачає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практик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сталого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землеробства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лісового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господарства,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контроль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вирубкою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лісу,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програми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посадки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дерев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тісній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співпраці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державними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органами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сусідніми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територіальними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громадами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підставах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міжмуніципального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співробітництва.</w:t>
      </w:r>
    </w:p>
    <w:p w14:paraId="75C02DBD" w14:textId="77777777" w:rsidR="007E1893" w:rsidRPr="00D82831" w:rsidRDefault="007E1893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A7A3B1" w14:textId="77777777" w:rsidR="007E1893" w:rsidRPr="00D82831" w:rsidRDefault="007E1893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Заходи:</w:t>
      </w:r>
    </w:p>
    <w:p w14:paraId="57EDEC99" w14:textId="21AAB908" w:rsidR="007E1893" w:rsidRPr="00D82831" w:rsidRDefault="007E1893" w:rsidP="00D82831">
      <w:pPr>
        <w:pStyle w:val="aa"/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Очищення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територій,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постраждалих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війни,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зокрема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санація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забруднених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зон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знешкодження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снарядів.</w:t>
      </w:r>
    </w:p>
    <w:p w14:paraId="37EDE598" w14:textId="778E89FA" w:rsidR="007B35C2" w:rsidRDefault="007E1893" w:rsidP="007B35C2">
      <w:pPr>
        <w:pStyle w:val="aa"/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D2F" w:rsidRPr="00D82831">
        <w:rPr>
          <w:rFonts w:ascii="Times New Roman" w:hAnsi="Times New Roman" w:cs="Times New Roman"/>
          <w:bCs/>
          <w:sz w:val="28"/>
          <w:szCs w:val="28"/>
        </w:rPr>
        <w:t>«зелених»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зон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водних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bCs/>
          <w:sz w:val="28"/>
          <w:szCs w:val="28"/>
        </w:rPr>
        <w:t>об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’єктів</w:t>
      </w:r>
      <w:r w:rsidRPr="00D82831">
        <w:rPr>
          <w:rFonts w:ascii="Times New Roman" w:hAnsi="Times New Roman" w:cs="Times New Roman"/>
          <w:bCs/>
          <w:sz w:val="28"/>
          <w:szCs w:val="28"/>
        </w:rPr>
        <w:t>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включаючи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благоустрій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територій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парків,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озер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річок.</w:t>
      </w:r>
    </w:p>
    <w:p w14:paraId="3B9EFF4A" w14:textId="08D6EA79" w:rsidR="005D0E0A" w:rsidRPr="007B35C2" w:rsidRDefault="005D0E0A" w:rsidP="007B35C2">
      <w:pPr>
        <w:pStyle w:val="aa"/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5C2">
        <w:rPr>
          <w:rFonts w:ascii="Times New Roman" w:hAnsi="Times New Roman" w:cs="Times New Roman"/>
          <w:bCs/>
          <w:sz w:val="28"/>
          <w:szCs w:val="28"/>
        </w:rPr>
        <w:t>Впровадження комплексу заходів, спрямованих на зниження антропогенного тиску на річкові та заплавні екосистеми (будівництво та реконструкція мереж зливової каналізації та очищення зливового стоку перед потраплянням у річку), а також заходів</w:t>
      </w:r>
      <w:r w:rsidR="0011119C" w:rsidRPr="007B35C2">
        <w:rPr>
          <w:rFonts w:ascii="Times New Roman" w:hAnsi="Times New Roman" w:cs="Times New Roman"/>
          <w:bCs/>
          <w:sz w:val="28"/>
          <w:szCs w:val="28"/>
        </w:rPr>
        <w:t>,</w:t>
      </w:r>
      <w:r w:rsidRPr="007B35C2">
        <w:rPr>
          <w:rFonts w:ascii="Times New Roman" w:hAnsi="Times New Roman" w:cs="Times New Roman"/>
          <w:bCs/>
          <w:sz w:val="28"/>
          <w:szCs w:val="28"/>
        </w:rPr>
        <w:t xml:space="preserve"> спрямованих</w:t>
      </w:r>
      <w:r w:rsidR="002B0196" w:rsidRPr="007B35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35C2">
        <w:rPr>
          <w:rFonts w:ascii="Times New Roman" w:hAnsi="Times New Roman" w:cs="Times New Roman"/>
          <w:bCs/>
          <w:sz w:val="28"/>
          <w:szCs w:val="28"/>
        </w:rPr>
        <w:t xml:space="preserve">на відтворення природних властивостей русла (очищення русла від мулу та видалення  стихійного чагарнику). </w:t>
      </w:r>
    </w:p>
    <w:p w14:paraId="6D0F123C" w14:textId="5B8F15CD" w:rsidR="007E1893" w:rsidRPr="00D82831" w:rsidRDefault="007E1893" w:rsidP="00D82831">
      <w:pPr>
        <w:pStyle w:val="aa"/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альтернативних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джерел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енергії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модернізація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051" w:rsidRPr="00D82831">
        <w:rPr>
          <w:rFonts w:ascii="Times New Roman" w:hAnsi="Times New Roman" w:cs="Times New Roman"/>
          <w:bCs/>
          <w:sz w:val="28"/>
          <w:szCs w:val="28"/>
        </w:rPr>
        <w:t>комунальної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системи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опалення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підвищення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енергоефективності.</w:t>
      </w:r>
    </w:p>
    <w:p w14:paraId="763B8779" w14:textId="77E2815C" w:rsidR="007E1893" w:rsidRPr="00D82831" w:rsidRDefault="00653051" w:rsidP="00D82831">
      <w:pPr>
        <w:pStyle w:val="aa"/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Розширення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інфраструктури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електротранспорту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створення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передумов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велосипедного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893" w:rsidRPr="00D82831">
        <w:rPr>
          <w:rFonts w:ascii="Times New Roman" w:hAnsi="Times New Roman" w:cs="Times New Roman"/>
          <w:bCs/>
          <w:sz w:val="28"/>
          <w:szCs w:val="28"/>
        </w:rPr>
        <w:t>руху.</w:t>
      </w:r>
    </w:p>
    <w:p w14:paraId="11B8E0D7" w14:textId="496D539B" w:rsidR="007E1893" w:rsidRPr="00D82831" w:rsidRDefault="007E1893" w:rsidP="00D82831">
      <w:pPr>
        <w:pStyle w:val="aa"/>
        <w:numPr>
          <w:ilvl w:val="0"/>
          <w:numId w:val="24"/>
        </w:numPr>
        <w:tabs>
          <w:tab w:val="left" w:pos="0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lastRenderedPageBreak/>
        <w:t>Розробка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впровадження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екологічної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освіти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просвітництва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збереження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природи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підвищення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екологічної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свідомості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громадян.</w:t>
      </w:r>
    </w:p>
    <w:p w14:paraId="74EDABFF" w14:textId="77777777" w:rsidR="00D3538E" w:rsidRPr="00D82831" w:rsidRDefault="00D3538E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6646D4" w14:textId="66579FE2" w:rsidR="00325485" w:rsidRPr="00D82831" w:rsidRDefault="00325485" w:rsidP="00D82831">
      <w:pPr>
        <w:pStyle w:val="aa"/>
        <w:tabs>
          <w:tab w:val="left" w:pos="0"/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t>ПРОГНОЗОВАНІ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ПОТРЕБИ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МОЖЛИВІ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ДЖЕРЕЛА</w:t>
      </w:r>
      <w:r w:rsidR="002426E7" w:rsidRPr="00D82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/>
          <w:sz w:val="28"/>
          <w:szCs w:val="28"/>
        </w:rPr>
        <w:t>ФІНАНСУВАННЯ</w:t>
      </w:r>
    </w:p>
    <w:p w14:paraId="0DB7EEF6" w14:textId="77777777" w:rsidR="00325485" w:rsidRPr="00D82831" w:rsidRDefault="00325485" w:rsidP="00D82831">
      <w:pPr>
        <w:pStyle w:val="aa"/>
        <w:tabs>
          <w:tab w:val="left" w:pos="0"/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5712D4" w14:textId="3355527F" w:rsidR="00325485" w:rsidRPr="00D82831" w:rsidRDefault="00325485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Джерелами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реалізації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плану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971" w:rsidRPr="00D82831">
        <w:rPr>
          <w:rFonts w:ascii="Times New Roman" w:hAnsi="Times New Roman" w:cs="Times New Roman"/>
          <w:bCs/>
          <w:sz w:val="28"/>
          <w:szCs w:val="28"/>
        </w:rPr>
        <w:t>Чернігівської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міської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є:</w:t>
      </w:r>
    </w:p>
    <w:p w14:paraId="7B7A4972" w14:textId="119A8C41" w:rsidR="00325485" w:rsidRPr="00D82831" w:rsidRDefault="00325485" w:rsidP="00D82831">
      <w:pPr>
        <w:pStyle w:val="aa"/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власні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надходження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бюджету</w:t>
      </w:r>
      <w:r w:rsidR="00D3538E" w:rsidRPr="00D82831">
        <w:rPr>
          <w:rFonts w:ascii="Times New Roman" w:hAnsi="Times New Roman" w:cs="Times New Roman"/>
          <w:bCs/>
          <w:sz w:val="28"/>
          <w:szCs w:val="28"/>
        </w:rPr>
        <w:t xml:space="preserve"> Чернігівської міської територіальної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громади;</w:t>
      </w:r>
    </w:p>
    <w:p w14:paraId="1D6092FA" w14:textId="1A7E4D07" w:rsidR="00325485" w:rsidRPr="00D82831" w:rsidRDefault="00325485" w:rsidP="00D82831">
      <w:pPr>
        <w:pStyle w:val="aa"/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кошти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Державного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бюджету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України;</w:t>
      </w:r>
    </w:p>
    <w:p w14:paraId="1CF33E57" w14:textId="6548E9F0" w:rsidR="00325485" w:rsidRPr="00D82831" w:rsidRDefault="00325485" w:rsidP="00D82831">
      <w:pPr>
        <w:pStyle w:val="aa"/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субвенції,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інші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трансферти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Державного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бюджету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України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місцевим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бюджетам;</w:t>
      </w:r>
    </w:p>
    <w:p w14:paraId="3AAB47F4" w14:textId="7CF57942" w:rsidR="00325485" w:rsidRPr="00D82831" w:rsidRDefault="00325485" w:rsidP="00D82831">
      <w:pPr>
        <w:pStyle w:val="aa"/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кошти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(гранти)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міжнародних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донорських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організацій;</w:t>
      </w:r>
    </w:p>
    <w:p w14:paraId="57F425E5" w14:textId="62BB8F74" w:rsidR="00325485" w:rsidRPr="00D82831" w:rsidRDefault="00325485" w:rsidP="00D82831">
      <w:pPr>
        <w:pStyle w:val="aa"/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кошти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інвесторів,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підприємств;</w:t>
      </w:r>
    </w:p>
    <w:p w14:paraId="00CD2318" w14:textId="77777777" w:rsidR="00F866DC" w:rsidRPr="00D82831" w:rsidRDefault="00325485" w:rsidP="00D82831">
      <w:pPr>
        <w:pStyle w:val="aa"/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кошти,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отримані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інших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джерел,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заборонених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чинним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законодавством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України.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EFFE2D" w14:textId="77777777" w:rsidR="00F866DC" w:rsidRPr="00D82831" w:rsidRDefault="00F866DC" w:rsidP="00D82831">
      <w:pPr>
        <w:pStyle w:val="ab"/>
        <w:widowControl w:val="0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8D58C00" w14:textId="131CCE1C" w:rsidR="0011119C" w:rsidRPr="00D82831" w:rsidRDefault="00F866DC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План відновлення та розвитку </w:t>
      </w:r>
      <w:r w:rsidR="005E720C"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Чернігівської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громади включає у себе </w:t>
      </w:r>
      <w:r w:rsidR="009D392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12</w:t>
      </w:r>
      <w:r w:rsidR="007B3BB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5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проєкт</w:t>
      </w:r>
      <w:r w:rsidR="00BC31B3"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ів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загальну суму фінансування </w:t>
      </w:r>
      <w:r w:rsidR="0026554A"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20</w:t>
      </w:r>
      <w:r w:rsidR="007937C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,</w:t>
      </w:r>
      <w:r w:rsidR="00A842B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7</w:t>
      </w:r>
      <w:r w:rsidR="007937CE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мл</w:t>
      </w:r>
      <w:r w:rsidR="0001603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рд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гривень.</w:t>
      </w:r>
      <w:r w:rsidRPr="00D828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54E7719" w14:textId="4E217166" w:rsidR="00DB6474" w:rsidRPr="00D82831" w:rsidRDefault="00F866DC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828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Реалізація проєктів передбачає </w:t>
      </w:r>
      <w:r w:rsidR="002B0196" w:rsidRPr="00D828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0160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пів</w:t>
      </w:r>
      <w:r w:rsidR="002B0196" w:rsidRPr="00D828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фінансування 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 бюджету </w:t>
      </w:r>
      <w:r w:rsidR="005E720C"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Чернігівської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громади</w:t>
      </w:r>
      <w:r w:rsidR="0026554A"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що складає </w:t>
      </w:r>
      <w:r w:rsidR="000160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0,3 млрд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гривень. Передбачено залучення коштів з зовнішніх джерел, таких як </w:t>
      </w:r>
      <w:r w:rsidR="007937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ержавний бюджет </w:t>
      </w:r>
      <w:r w:rsidR="007937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України 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 міжнародні донорські організації й інші</w:t>
      </w:r>
      <w:r w:rsidR="005B0B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60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джерела, </w:t>
      </w:r>
      <w:r w:rsidR="005B0B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заборонен</w:t>
      </w:r>
      <w:r w:rsidR="005B0B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чинним законодавством України, зокрема </w:t>
      </w:r>
      <w:r w:rsidR="0026554A"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0160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842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0160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млрд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гривень та </w:t>
      </w:r>
      <w:r w:rsidR="0026554A"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</w:t>
      </w:r>
      <w:r w:rsidR="000160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842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0160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млрд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гривен</w:t>
      </w:r>
      <w:r w:rsidR="009864FD"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</w:t>
      </w:r>
      <w:r w:rsidRPr="002655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відповідно.</w:t>
      </w:r>
    </w:p>
    <w:p w14:paraId="088BCC62" w14:textId="77777777" w:rsidR="00F72F17" w:rsidRDefault="00F72F17">
      <w:pPr>
        <w:rPr>
          <w:rFonts w:ascii="Times New Roman" w:hAnsi="Times New Roman" w:cs="Times New Roman"/>
          <w:bCs/>
          <w:sz w:val="28"/>
          <w:szCs w:val="28"/>
        </w:rPr>
      </w:pPr>
    </w:p>
    <w:p w14:paraId="22F480DF" w14:textId="77777777" w:rsidR="00F72F17" w:rsidRDefault="00F72F1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6011A36" w14:textId="77777777" w:rsidR="00F72F17" w:rsidRDefault="00F72F17">
      <w:pPr>
        <w:rPr>
          <w:rFonts w:ascii="Times New Roman" w:hAnsi="Times New Roman" w:cs="Times New Roman"/>
          <w:bCs/>
          <w:sz w:val="28"/>
          <w:szCs w:val="28"/>
        </w:rPr>
        <w:sectPr w:rsidR="00F72F17" w:rsidSect="00454F3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14:paraId="60FC5E54" w14:textId="4924ABC7" w:rsidR="00F72F17" w:rsidRPr="00F72F17" w:rsidRDefault="00F72F17" w:rsidP="00F72F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F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Інформація щодо доходів та видатків у 20</w:t>
      </w:r>
      <w:r w:rsidR="00F73CE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F72F17">
        <w:rPr>
          <w:rFonts w:ascii="Times New Roman" w:hAnsi="Times New Roman" w:cs="Times New Roman"/>
          <w:b/>
          <w:bCs/>
          <w:sz w:val="28"/>
          <w:szCs w:val="28"/>
        </w:rPr>
        <w:t>-2024 роках по бюджету Чернігівської міської територіальної громади</w:t>
      </w:r>
    </w:p>
    <w:p w14:paraId="572748D4" w14:textId="7B7968A8" w:rsidR="00F72F17" w:rsidRDefault="00F72F17" w:rsidP="00F72F1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Таблиця 6</w:t>
      </w:r>
    </w:p>
    <w:tbl>
      <w:tblPr>
        <w:tblStyle w:val="af5"/>
        <w:tblW w:w="15163" w:type="dxa"/>
        <w:tblLook w:val="04A0" w:firstRow="1" w:lastRow="0" w:firstColumn="1" w:lastColumn="0" w:noHBand="0" w:noVBand="1"/>
      </w:tblPr>
      <w:tblGrid>
        <w:gridCol w:w="566"/>
        <w:gridCol w:w="3481"/>
        <w:gridCol w:w="2259"/>
        <w:gridCol w:w="2260"/>
        <w:gridCol w:w="2260"/>
        <w:gridCol w:w="2123"/>
        <w:gridCol w:w="2214"/>
      </w:tblGrid>
      <w:tr w:rsidR="00121EF3" w14:paraId="56C05E69" w14:textId="77777777" w:rsidTr="00121EF3">
        <w:trPr>
          <w:trHeight w:val="718"/>
        </w:trPr>
        <w:tc>
          <w:tcPr>
            <w:tcW w:w="566" w:type="dxa"/>
          </w:tcPr>
          <w:p w14:paraId="37A8BBB6" w14:textId="77777777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  <w:vAlign w:val="center"/>
          </w:tcPr>
          <w:p w14:paraId="5F35F807" w14:textId="1BC28D52" w:rsidR="00121EF3" w:rsidRPr="00F72F17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2F17">
              <w:rPr>
                <w:rFonts w:ascii="Times New Roman" w:hAnsi="Times New Roman" w:cs="Times New Roman"/>
                <w:bCs/>
                <w:sz w:val="28"/>
                <w:szCs w:val="28"/>
              </w:rPr>
              <w:t>Показник</w:t>
            </w:r>
          </w:p>
        </w:tc>
        <w:tc>
          <w:tcPr>
            <w:tcW w:w="2259" w:type="dxa"/>
            <w:vAlign w:val="center"/>
          </w:tcPr>
          <w:p w14:paraId="3074B8E4" w14:textId="462EA67F" w:rsidR="00121EF3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</w:p>
          <w:p w14:paraId="21F199B2" w14:textId="08E5C778" w:rsidR="00121EF3" w:rsidRPr="00F72F17" w:rsidRDefault="00121EF3" w:rsidP="00F72F17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72F1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рік виконання</w:t>
            </w:r>
          </w:p>
        </w:tc>
        <w:tc>
          <w:tcPr>
            <w:tcW w:w="2260" w:type="dxa"/>
            <w:vAlign w:val="center"/>
          </w:tcPr>
          <w:p w14:paraId="7221F964" w14:textId="77D348A1" w:rsidR="00121EF3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  <w:p w14:paraId="4CA21057" w14:textId="1C697761" w:rsidR="00121EF3" w:rsidRPr="00F72F17" w:rsidRDefault="00121EF3" w:rsidP="00F72F17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72F1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рік виконання</w:t>
            </w:r>
          </w:p>
        </w:tc>
        <w:tc>
          <w:tcPr>
            <w:tcW w:w="2260" w:type="dxa"/>
            <w:vAlign w:val="center"/>
          </w:tcPr>
          <w:p w14:paraId="15157612" w14:textId="59D5267E" w:rsidR="00121EF3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  <w:p w14:paraId="0059A8CF" w14:textId="735F3BFF" w:rsidR="00121EF3" w:rsidRPr="00F72F17" w:rsidRDefault="00121EF3" w:rsidP="00F72F17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72F1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рік виконання</w:t>
            </w:r>
          </w:p>
        </w:tc>
        <w:tc>
          <w:tcPr>
            <w:tcW w:w="2123" w:type="dxa"/>
            <w:vAlign w:val="center"/>
          </w:tcPr>
          <w:p w14:paraId="278D8CF7" w14:textId="1B29B336" w:rsidR="00121EF3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2023</w:t>
            </w:r>
          </w:p>
          <w:p w14:paraId="0AADC074" w14:textId="7C65A5C9" w:rsidR="00121EF3" w:rsidRPr="00F72F17" w:rsidRDefault="00121EF3" w:rsidP="00F72F17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72F1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рік виконання</w:t>
            </w:r>
          </w:p>
        </w:tc>
        <w:tc>
          <w:tcPr>
            <w:tcW w:w="2214" w:type="dxa"/>
            <w:vAlign w:val="center"/>
          </w:tcPr>
          <w:p w14:paraId="629609DA" w14:textId="0389C6B3" w:rsidR="00121EF3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2024</w:t>
            </w:r>
          </w:p>
          <w:p w14:paraId="46BCDEE9" w14:textId="3104D786" w:rsidR="00121EF3" w:rsidRPr="00F72F17" w:rsidRDefault="00121EF3" w:rsidP="00F72F17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72F1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рік виконання</w:t>
            </w:r>
          </w:p>
        </w:tc>
      </w:tr>
      <w:tr w:rsidR="00121EF3" w14:paraId="332C4DDB" w14:textId="77777777" w:rsidTr="00121EF3">
        <w:trPr>
          <w:trHeight w:val="841"/>
        </w:trPr>
        <w:tc>
          <w:tcPr>
            <w:tcW w:w="566" w:type="dxa"/>
            <w:vAlign w:val="center"/>
          </w:tcPr>
          <w:p w14:paraId="2CF2C188" w14:textId="4C545019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81" w:type="dxa"/>
            <w:vAlign w:val="center"/>
          </w:tcPr>
          <w:p w14:paraId="77F73AA5" w14:textId="76F3148B" w:rsidR="00121EF3" w:rsidRPr="00F72F17" w:rsidRDefault="00121EF3" w:rsidP="00C93E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Доходи, грн</w:t>
            </w:r>
          </w:p>
        </w:tc>
        <w:tc>
          <w:tcPr>
            <w:tcW w:w="2259" w:type="dxa"/>
            <w:vAlign w:val="center"/>
          </w:tcPr>
          <w:p w14:paraId="0E8AF69B" w14:textId="2E6DA25B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2 744 442 172,01</w:t>
            </w:r>
          </w:p>
        </w:tc>
        <w:tc>
          <w:tcPr>
            <w:tcW w:w="2260" w:type="dxa"/>
            <w:vAlign w:val="center"/>
          </w:tcPr>
          <w:p w14:paraId="04234C9D" w14:textId="1BC710A0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3 290 425 383,22</w:t>
            </w:r>
          </w:p>
        </w:tc>
        <w:tc>
          <w:tcPr>
            <w:tcW w:w="2260" w:type="dxa"/>
            <w:vAlign w:val="center"/>
          </w:tcPr>
          <w:p w14:paraId="593ECE44" w14:textId="44255696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3 444 329 133,48</w:t>
            </w:r>
          </w:p>
        </w:tc>
        <w:tc>
          <w:tcPr>
            <w:tcW w:w="2123" w:type="dxa"/>
            <w:vAlign w:val="center"/>
          </w:tcPr>
          <w:p w14:paraId="597BFF7C" w14:textId="62A8F1CD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3 973 804 014,37</w:t>
            </w:r>
          </w:p>
        </w:tc>
        <w:tc>
          <w:tcPr>
            <w:tcW w:w="2214" w:type="dxa"/>
            <w:vAlign w:val="center"/>
          </w:tcPr>
          <w:p w14:paraId="050530C3" w14:textId="621789B9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4 588 917 942,45</w:t>
            </w:r>
          </w:p>
        </w:tc>
      </w:tr>
      <w:tr w:rsidR="00121EF3" w14:paraId="36203858" w14:textId="77777777" w:rsidTr="00121EF3">
        <w:trPr>
          <w:trHeight w:val="837"/>
        </w:trPr>
        <w:tc>
          <w:tcPr>
            <w:tcW w:w="566" w:type="dxa"/>
            <w:vAlign w:val="center"/>
          </w:tcPr>
          <w:p w14:paraId="45B39A0F" w14:textId="043044ED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3481" w:type="dxa"/>
            <w:vAlign w:val="center"/>
          </w:tcPr>
          <w:p w14:paraId="162A0094" w14:textId="73202A00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Загальний фонд, грн</w:t>
            </w:r>
          </w:p>
        </w:tc>
        <w:tc>
          <w:tcPr>
            <w:tcW w:w="2259" w:type="dxa"/>
            <w:vAlign w:val="center"/>
          </w:tcPr>
          <w:p w14:paraId="0C0DE59D" w14:textId="15B28535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2 604 202 296,94</w:t>
            </w:r>
          </w:p>
        </w:tc>
        <w:tc>
          <w:tcPr>
            <w:tcW w:w="2260" w:type="dxa"/>
            <w:vAlign w:val="center"/>
          </w:tcPr>
          <w:p w14:paraId="0C2E770E" w14:textId="096A4E79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3 009 248 698,76</w:t>
            </w:r>
          </w:p>
        </w:tc>
        <w:tc>
          <w:tcPr>
            <w:tcW w:w="2260" w:type="dxa"/>
            <w:vAlign w:val="center"/>
          </w:tcPr>
          <w:p w14:paraId="6D99FE58" w14:textId="1B969D9C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3 277 477 038,04</w:t>
            </w:r>
          </w:p>
        </w:tc>
        <w:tc>
          <w:tcPr>
            <w:tcW w:w="2123" w:type="dxa"/>
            <w:vAlign w:val="center"/>
          </w:tcPr>
          <w:p w14:paraId="47BF60E4" w14:textId="472DCF96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3 403 981 568,71</w:t>
            </w:r>
          </w:p>
        </w:tc>
        <w:tc>
          <w:tcPr>
            <w:tcW w:w="2214" w:type="dxa"/>
            <w:vAlign w:val="center"/>
          </w:tcPr>
          <w:p w14:paraId="13F4EC76" w14:textId="465CA3FF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3 998 903 962,43</w:t>
            </w:r>
          </w:p>
        </w:tc>
      </w:tr>
      <w:tr w:rsidR="00121EF3" w14:paraId="73D3DED0" w14:textId="77777777" w:rsidTr="00121EF3">
        <w:trPr>
          <w:trHeight w:val="850"/>
        </w:trPr>
        <w:tc>
          <w:tcPr>
            <w:tcW w:w="566" w:type="dxa"/>
            <w:vAlign w:val="center"/>
          </w:tcPr>
          <w:p w14:paraId="0D1E5AC5" w14:textId="77777777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  <w:vAlign w:val="center"/>
          </w:tcPr>
          <w:p w14:paraId="608CE007" w14:textId="598CC677" w:rsidR="00121EF3" w:rsidRPr="00F72F17" w:rsidRDefault="00121EF3" w:rsidP="00387C5A">
            <w:pPr>
              <w:ind w:left="-107" w:right="-114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72F1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без урахування міжбюджетних трансфертів</w:t>
            </w:r>
          </w:p>
        </w:tc>
        <w:tc>
          <w:tcPr>
            <w:tcW w:w="2259" w:type="dxa"/>
            <w:vAlign w:val="center"/>
          </w:tcPr>
          <w:p w14:paraId="6FC66995" w14:textId="342285EF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2 008 797 976,31</w:t>
            </w:r>
          </w:p>
        </w:tc>
        <w:tc>
          <w:tcPr>
            <w:tcW w:w="2260" w:type="dxa"/>
            <w:vAlign w:val="center"/>
          </w:tcPr>
          <w:p w14:paraId="29CD5D03" w14:textId="5C072091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2 364 002 515,26</w:t>
            </w:r>
          </w:p>
        </w:tc>
        <w:tc>
          <w:tcPr>
            <w:tcW w:w="2260" w:type="dxa"/>
            <w:vAlign w:val="center"/>
          </w:tcPr>
          <w:p w14:paraId="4675F483" w14:textId="6A3B5874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2 658 651 211,04</w:t>
            </w:r>
          </w:p>
        </w:tc>
        <w:tc>
          <w:tcPr>
            <w:tcW w:w="2123" w:type="dxa"/>
            <w:vAlign w:val="center"/>
          </w:tcPr>
          <w:p w14:paraId="363216D0" w14:textId="065C60C9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2 874 680 799,74</w:t>
            </w:r>
          </w:p>
        </w:tc>
        <w:tc>
          <w:tcPr>
            <w:tcW w:w="2214" w:type="dxa"/>
            <w:vAlign w:val="center"/>
          </w:tcPr>
          <w:p w14:paraId="3AA1FF82" w14:textId="2BFCE481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2 975 922 562,80</w:t>
            </w:r>
          </w:p>
        </w:tc>
      </w:tr>
      <w:tr w:rsidR="00121EF3" w14:paraId="2D1B0DC3" w14:textId="77777777" w:rsidTr="00121EF3">
        <w:trPr>
          <w:trHeight w:val="835"/>
        </w:trPr>
        <w:tc>
          <w:tcPr>
            <w:tcW w:w="566" w:type="dxa"/>
            <w:vAlign w:val="center"/>
          </w:tcPr>
          <w:p w14:paraId="2217C16F" w14:textId="10D73300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3481" w:type="dxa"/>
            <w:vAlign w:val="center"/>
          </w:tcPr>
          <w:p w14:paraId="04647A26" w14:textId="4F688556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Спеціальний фонд, грн</w:t>
            </w:r>
          </w:p>
        </w:tc>
        <w:tc>
          <w:tcPr>
            <w:tcW w:w="2259" w:type="dxa"/>
            <w:vAlign w:val="center"/>
          </w:tcPr>
          <w:p w14:paraId="505B921D" w14:textId="2E08C81E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140 239 875,07</w:t>
            </w:r>
          </w:p>
        </w:tc>
        <w:tc>
          <w:tcPr>
            <w:tcW w:w="2260" w:type="dxa"/>
            <w:vAlign w:val="center"/>
          </w:tcPr>
          <w:p w14:paraId="64015579" w14:textId="2087994F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281 176 684,46</w:t>
            </w:r>
          </w:p>
        </w:tc>
        <w:tc>
          <w:tcPr>
            <w:tcW w:w="2260" w:type="dxa"/>
            <w:vAlign w:val="center"/>
          </w:tcPr>
          <w:p w14:paraId="2238F53A" w14:textId="55C3E9A2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166 852 095,44</w:t>
            </w:r>
          </w:p>
        </w:tc>
        <w:tc>
          <w:tcPr>
            <w:tcW w:w="2123" w:type="dxa"/>
            <w:vAlign w:val="center"/>
          </w:tcPr>
          <w:p w14:paraId="7E24659E" w14:textId="6AB7B1FE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569 822 445,66</w:t>
            </w:r>
          </w:p>
        </w:tc>
        <w:tc>
          <w:tcPr>
            <w:tcW w:w="2214" w:type="dxa"/>
            <w:vAlign w:val="center"/>
          </w:tcPr>
          <w:p w14:paraId="555B5D67" w14:textId="37DCC69D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590 013 980,02</w:t>
            </w:r>
          </w:p>
        </w:tc>
      </w:tr>
      <w:tr w:rsidR="00121EF3" w14:paraId="5EA1BECE" w14:textId="77777777" w:rsidTr="00121EF3">
        <w:trPr>
          <w:trHeight w:val="704"/>
        </w:trPr>
        <w:tc>
          <w:tcPr>
            <w:tcW w:w="566" w:type="dxa"/>
            <w:vAlign w:val="center"/>
          </w:tcPr>
          <w:p w14:paraId="01EBC769" w14:textId="77777777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  <w:vAlign w:val="center"/>
          </w:tcPr>
          <w:p w14:paraId="4D4DCB41" w14:textId="4582B397" w:rsidR="00121EF3" w:rsidRPr="00F72F17" w:rsidRDefault="00121EF3" w:rsidP="00387C5A">
            <w:pPr>
              <w:ind w:left="-107" w:righ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2F1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без урахування міжбюджетних трансфертів</w:t>
            </w:r>
          </w:p>
        </w:tc>
        <w:tc>
          <w:tcPr>
            <w:tcW w:w="2259" w:type="dxa"/>
            <w:vAlign w:val="center"/>
          </w:tcPr>
          <w:p w14:paraId="63546171" w14:textId="68AB0380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79 843 736,07</w:t>
            </w:r>
          </w:p>
        </w:tc>
        <w:tc>
          <w:tcPr>
            <w:tcW w:w="2260" w:type="dxa"/>
            <w:vAlign w:val="center"/>
          </w:tcPr>
          <w:p w14:paraId="372B1E04" w14:textId="6BB54078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94 520 548,46</w:t>
            </w:r>
          </w:p>
        </w:tc>
        <w:tc>
          <w:tcPr>
            <w:tcW w:w="2260" w:type="dxa"/>
            <w:vAlign w:val="center"/>
          </w:tcPr>
          <w:p w14:paraId="0C2B63DC" w14:textId="5ECE8AFF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163 496 662,44</w:t>
            </w:r>
          </w:p>
        </w:tc>
        <w:tc>
          <w:tcPr>
            <w:tcW w:w="2123" w:type="dxa"/>
            <w:vAlign w:val="center"/>
          </w:tcPr>
          <w:p w14:paraId="77A2B1AE" w14:textId="2573DD79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533 050 715,55</w:t>
            </w:r>
          </w:p>
        </w:tc>
        <w:tc>
          <w:tcPr>
            <w:tcW w:w="2214" w:type="dxa"/>
            <w:vAlign w:val="center"/>
          </w:tcPr>
          <w:p w14:paraId="37875A58" w14:textId="6496715A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412 919 845,88</w:t>
            </w:r>
          </w:p>
        </w:tc>
      </w:tr>
      <w:tr w:rsidR="00121EF3" w14:paraId="4C91E6D4" w14:textId="77777777" w:rsidTr="00121EF3">
        <w:trPr>
          <w:trHeight w:val="703"/>
        </w:trPr>
        <w:tc>
          <w:tcPr>
            <w:tcW w:w="566" w:type="dxa"/>
            <w:vAlign w:val="center"/>
          </w:tcPr>
          <w:p w14:paraId="7E21C0B2" w14:textId="77777777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  <w:vAlign w:val="center"/>
          </w:tcPr>
          <w:p w14:paraId="6FEA6106" w14:textId="3019CEC5" w:rsidR="00121EF3" w:rsidRPr="00387C5A" w:rsidRDefault="00121EF3" w:rsidP="00387C5A">
            <w:pPr>
              <w:ind w:left="-107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87C5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з них: надходження до бюджету розвитку</w:t>
            </w:r>
          </w:p>
        </w:tc>
        <w:tc>
          <w:tcPr>
            <w:tcW w:w="2259" w:type="dxa"/>
            <w:vAlign w:val="center"/>
          </w:tcPr>
          <w:p w14:paraId="47737266" w14:textId="73DA0539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28 078 043,97</w:t>
            </w:r>
          </w:p>
        </w:tc>
        <w:tc>
          <w:tcPr>
            <w:tcW w:w="2260" w:type="dxa"/>
            <w:vAlign w:val="center"/>
          </w:tcPr>
          <w:p w14:paraId="32F895A9" w14:textId="0B52C9F5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20 968 909,41</w:t>
            </w:r>
          </w:p>
        </w:tc>
        <w:tc>
          <w:tcPr>
            <w:tcW w:w="2260" w:type="dxa"/>
            <w:vAlign w:val="center"/>
          </w:tcPr>
          <w:p w14:paraId="05924FBC" w14:textId="35E77940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6 335 293,67</w:t>
            </w:r>
          </w:p>
        </w:tc>
        <w:tc>
          <w:tcPr>
            <w:tcW w:w="2123" w:type="dxa"/>
            <w:vAlign w:val="center"/>
          </w:tcPr>
          <w:p w14:paraId="5909A2E2" w14:textId="21320314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6 247 147,00</w:t>
            </w:r>
          </w:p>
        </w:tc>
        <w:tc>
          <w:tcPr>
            <w:tcW w:w="2214" w:type="dxa"/>
            <w:vAlign w:val="center"/>
          </w:tcPr>
          <w:p w14:paraId="61BA8BCB" w14:textId="13B7006F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3 798 535,48</w:t>
            </w:r>
          </w:p>
        </w:tc>
      </w:tr>
      <w:tr w:rsidR="00121EF3" w14:paraId="6A594720" w14:textId="77777777" w:rsidTr="00121EF3">
        <w:tc>
          <w:tcPr>
            <w:tcW w:w="566" w:type="dxa"/>
            <w:vAlign w:val="center"/>
          </w:tcPr>
          <w:p w14:paraId="14512511" w14:textId="77777777" w:rsidR="00121EF3" w:rsidRPr="00151F08" w:rsidRDefault="00121EF3" w:rsidP="00F72F1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81" w:type="dxa"/>
            <w:vAlign w:val="center"/>
          </w:tcPr>
          <w:p w14:paraId="0807ACAF" w14:textId="77777777" w:rsidR="00121EF3" w:rsidRPr="00151F08" w:rsidRDefault="00121EF3" w:rsidP="00F72F1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59" w:type="dxa"/>
            <w:vAlign w:val="center"/>
          </w:tcPr>
          <w:p w14:paraId="0C4E9ECB" w14:textId="77777777" w:rsidR="00121EF3" w:rsidRPr="00151F08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0" w:type="dxa"/>
            <w:vAlign w:val="center"/>
          </w:tcPr>
          <w:p w14:paraId="3F2E8C1E" w14:textId="77777777" w:rsidR="00121EF3" w:rsidRPr="00151F08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0" w:type="dxa"/>
            <w:vAlign w:val="center"/>
          </w:tcPr>
          <w:p w14:paraId="77C2217A" w14:textId="77777777" w:rsidR="00121EF3" w:rsidRPr="00151F08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3" w:type="dxa"/>
            <w:vAlign w:val="center"/>
          </w:tcPr>
          <w:p w14:paraId="6D8B4991" w14:textId="77777777" w:rsidR="00121EF3" w:rsidRPr="00151F08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14" w:type="dxa"/>
            <w:vAlign w:val="center"/>
          </w:tcPr>
          <w:p w14:paraId="13923072" w14:textId="77777777" w:rsidR="00121EF3" w:rsidRPr="00151F08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1EF3" w14:paraId="56DF4164" w14:textId="77777777" w:rsidTr="00121EF3">
        <w:trPr>
          <w:trHeight w:val="630"/>
        </w:trPr>
        <w:tc>
          <w:tcPr>
            <w:tcW w:w="566" w:type="dxa"/>
            <w:vAlign w:val="center"/>
          </w:tcPr>
          <w:p w14:paraId="7E0A7BED" w14:textId="08A43725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81" w:type="dxa"/>
            <w:vAlign w:val="center"/>
          </w:tcPr>
          <w:p w14:paraId="7341231D" w14:textId="6668019E" w:rsidR="00121EF3" w:rsidRPr="00F72F17" w:rsidRDefault="00121EF3" w:rsidP="00C93E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Видатки, грн</w:t>
            </w:r>
          </w:p>
        </w:tc>
        <w:tc>
          <w:tcPr>
            <w:tcW w:w="2259" w:type="dxa"/>
            <w:vAlign w:val="center"/>
          </w:tcPr>
          <w:p w14:paraId="32F234E5" w14:textId="1E54E791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2 662 937 120,98</w:t>
            </w:r>
          </w:p>
        </w:tc>
        <w:tc>
          <w:tcPr>
            <w:tcW w:w="2260" w:type="dxa"/>
            <w:vAlign w:val="center"/>
          </w:tcPr>
          <w:p w14:paraId="10E40212" w14:textId="4C472D78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3 163 806 747,52</w:t>
            </w:r>
          </w:p>
        </w:tc>
        <w:tc>
          <w:tcPr>
            <w:tcW w:w="2260" w:type="dxa"/>
            <w:vAlign w:val="center"/>
          </w:tcPr>
          <w:p w14:paraId="16302DF4" w14:textId="3D009257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2 941 944 068,15</w:t>
            </w:r>
          </w:p>
        </w:tc>
        <w:tc>
          <w:tcPr>
            <w:tcW w:w="2123" w:type="dxa"/>
            <w:vAlign w:val="center"/>
          </w:tcPr>
          <w:p w14:paraId="515FB312" w14:textId="3A6001DD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4 051 019 704,27</w:t>
            </w:r>
          </w:p>
        </w:tc>
        <w:tc>
          <w:tcPr>
            <w:tcW w:w="2214" w:type="dxa"/>
            <w:vAlign w:val="center"/>
          </w:tcPr>
          <w:p w14:paraId="5F6593AD" w14:textId="5297A689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4 362 057 779,10</w:t>
            </w:r>
          </w:p>
        </w:tc>
      </w:tr>
      <w:tr w:rsidR="00121EF3" w14:paraId="5D9A1497" w14:textId="77777777" w:rsidTr="00121EF3">
        <w:trPr>
          <w:trHeight w:val="568"/>
        </w:trPr>
        <w:tc>
          <w:tcPr>
            <w:tcW w:w="566" w:type="dxa"/>
            <w:vAlign w:val="center"/>
          </w:tcPr>
          <w:p w14:paraId="4DDC8899" w14:textId="7A6CAA94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3481" w:type="dxa"/>
            <w:vAlign w:val="center"/>
          </w:tcPr>
          <w:p w14:paraId="2071254F" w14:textId="227B3CDA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Загальний фонд, грн</w:t>
            </w:r>
          </w:p>
        </w:tc>
        <w:tc>
          <w:tcPr>
            <w:tcW w:w="2259" w:type="dxa"/>
            <w:vAlign w:val="center"/>
          </w:tcPr>
          <w:p w14:paraId="3527AD6F" w14:textId="591A4569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2 011 352 738,99</w:t>
            </w:r>
          </w:p>
        </w:tc>
        <w:tc>
          <w:tcPr>
            <w:tcW w:w="2260" w:type="dxa"/>
            <w:vAlign w:val="center"/>
          </w:tcPr>
          <w:p w14:paraId="4E353D56" w14:textId="624D99FE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2 289 954 635,75</w:t>
            </w:r>
          </w:p>
        </w:tc>
        <w:tc>
          <w:tcPr>
            <w:tcW w:w="2260" w:type="dxa"/>
            <w:vAlign w:val="center"/>
          </w:tcPr>
          <w:p w14:paraId="6B7EE70E" w14:textId="43E2D2DE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2 311 242 687,04</w:t>
            </w:r>
          </w:p>
        </w:tc>
        <w:tc>
          <w:tcPr>
            <w:tcW w:w="2123" w:type="dxa"/>
            <w:vAlign w:val="center"/>
          </w:tcPr>
          <w:p w14:paraId="7E72E39E" w14:textId="776AC6B6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2 637 888 287,41</w:t>
            </w:r>
          </w:p>
        </w:tc>
        <w:tc>
          <w:tcPr>
            <w:tcW w:w="2214" w:type="dxa"/>
            <w:vAlign w:val="center"/>
          </w:tcPr>
          <w:p w14:paraId="18931505" w14:textId="51FEA541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2 985 680 935,49</w:t>
            </w:r>
          </w:p>
        </w:tc>
      </w:tr>
      <w:tr w:rsidR="00121EF3" w14:paraId="3363B75B" w14:textId="77777777" w:rsidTr="00121EF3">
        <w:trPr>
          <w:trHeight w:val="549"/>
        </w:trPr>
        <w:tc>
          <w:tcPr>
            <w:tcW w:w="566" w:type="dxa"/>
            <w:vAlign w:val="center"/>
          </w:tcPr>
          <w:p w14:paraId="7B14D266" w14:textId="3E9D1B79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3481" w:type="dxa"/>
            <w:vAlign w:val="center"/>
          </w:tcPr>
          <w:p w14:paraId="68D88252" w14:textId="4B5A0416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Спеціальний фонд, грн</w:t>
            </w:r>
          </w:p>
        </w:tc>
        <w:tc>
          <w:tcPr>
            <w:tcW w:w="2259" w:type="dxa"/>
            <w:vAlign w:val="center"/>
          </w:tcPr>
          <w:p w14:paraId="5AAF4A46" w14:textId="60AF9486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651 584 381,99</w:t>
            </w:r>
          </w:p>
        </w:tc>
        <w:tc>
          <w:tcPr>
            <w:tcW w:w="2260" w:type="dxa"/>
            <w:vAlign w:val="center"/>
          </w:tcPr>
          <w:p w14:paraId="11C147F5" w14:textId="5F0C653A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873 852 111,77</w:t>
            </w:r>
          </w:p>
        </w:tc>
        <w:tc>
          <w:tcPr>
            <w:tcW w:w="2260" w:type="dxa"/>
            <w:vAlign w:val="center"/>
          </w:tcPr>
          <w:p w14:paraId="3EF24464" w14:textId="717AA464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630 701 381,11</w:t>
            </w:r>
          </w:p>
        </w:tc>
        <w:tc>
          <w:tcPr>
            <w:tcW w:w="2123" w:type="dxa"/>
            <w:vAlign w:val="center"/>
          </w:tcPr>
          <w:p w14:paraId="6F36879E" w14:textId="080AE579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1 413 131 416,86</w:t>
            </w:r>
          </w:p>
        </w:tc>
        <w:tc>
          <w:tcPr>
            <w:tcW w:w="2214" w:type="dxa"/>
            <w:vAlign w:val="center"/>
          </w:tcPr>
          <w:p w14:paraId="19FDA9B1" w14:textId="6128124F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1 376 376 843,61</w:t>
            </w:r>
          </w:p>
        </w:tc>
      </w:tr>
      <w:tr w:rsidR="00121EF3" w14:paraId="1473FFC8" w14:textId="77777777" w:rsidTr="00121EF3">
        <w:trPr>
          <w:trHeight w:val="570"/>
        </w:trPr>
        <w:tc>
          <w:tcPr>
            <w:tcW w:w="566" w:type="dxa"/>
            <w:vAlign w:val="center"/>
          </w:tcPr>
          <w:p w14:paraId="137DDF8D" w14:textId="77777777" w:rsidR="00121EF3" w:rsidRPr="00F72F17" w:rsidRDefault="00121EF3" w:rsidP="00F72F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  <w:vAlign w:val="center"/>
          </w:tcPr>
          <w:p w14:paraId="5EF5CE42" w14:textId="4AC0915B" w:rsidR="00121EF3" w:rsidRPr="00F72F17" w:rsidRDefault="00121EF3" w:rsidP="00387C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C5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з них: бюджет розвитку</w:t>
            </w:r>
          </w:p>
        </w:tc>
        <w:tc>
          <w:tcPr>
            <w:tcW w:w="2259" w:type="dxa"/>
            <w:vAlign w:val="center"/>
          </w:tcPr>
          <w:p w14:paraId="0BFEF132" w14:textId="36C42961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534 980 375,13</w:t>
            </w:r>
          </w:p>
        </w:tc>
        <w:tc>
          <w:tcPr>
            <w:tcW w:w="2260" w:type="dxa"/>
            <w:vAlign w:val="center"/>
          </w:tcPr>
          <w:p w14:paraId="4E77D08C" w14:textId="6FBA5BB9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491A">
              <w:rPr>
                <w:rFonts w:ascii="Times New Roman" w:hAnsi="Times New Roman" w:cs="Times New Roman"/>
                <w:bCs/>
                <w:sz w:val="26"/>
                <w:szCs w:val="26"/>
              </w:rPr>
              <w:t>652 792 963,36</w:t>
            </w:r>
          </w:p>
        </w:tc>
        <w:tc>
          <w:tcPr>
            <w:tcW w:w="2260" w:type="dxa"/>
            <w:vAlign w:val="center"/>
          </w:tcPr>
          <w:p w14:paraId="65886C57" w14:textId="6A760692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489 183 518,78</w:t>
            </w:r>
          </w:p>
        </w:tc>
        <w:tc>
          <w:tcPr>
            <w:tcW w:w="2123" w:type="dxa"/>
            <w:vAlign w:val="center"/>
          </w:tcPr>
          <w:p w14:paraId="3DB12B82" w14:textId="0E9D77AE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900 343 059,21</w:t>
            </w:r>
          </w:p>
        </w:tc>
        <w:tc>
          <w:tcPr>
            <w:tcW w:w="2214" w:type="dxa"/>
            <w:vAlign w:val="center"/>
          </w:tcPr>
          <w:p w14:paraId="50DEF544" w14:textId="0EA2BA3F" w:rsidR="00121EF3" w:rsidRPr="00D5491A" w:rsidRDefault="00121EF3" w:rsidP="00F72F1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946 561 340,47</w:t>
            </w:r>
          </w:p>
        </w:tc>
      </w:tr>
    </w:tbl>
    <w:p w14:paraId="4EEB73AA" w14:textId="77777777" w:rsidR="00387C5A" w:rsidRDefault="00387C5A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387C5A" w:rsidSect="004C09A2">
          <w:pgSz w:w="16838" w:h="11906" w:orient="landscape"/>
          <w:pgMar w:top="851" w:right="992" w:bottom="851" w:left="851" w:header="709" w:footer="709" w:gutter="0"/>
          <w:cols w:space="708"/>
          <w:docGrid w:linePitch="360"/>
        </w:sectPr>
      </w:pPr>
    </w:p>
    <w:p w14:paraId="131C4B70" w14:textId="6C555E69" w:rsidR="00BE1F13" w:rsidRPr="00D82831" w:rsidRDefault="00387C5A" w:rsidP="00387C5A">
      <w:pPr>
        <w:pStyle w:val="aa"/>
        <w:tabs>
          <w:tab w:val="left" w:pos="0"/>
          <w:tab w:val="left" w:pos="851"/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31">
        <w:rPr>
          <w:rFonts w:ascii="Times New Roman" w:hAnsi="Times New Roman" w:cs="Times New Roman"/>
          <w:b/>
          <w:sz w:val="28"/>
          <w:szCs w:val="28"/>
        </w:rPr>
        <w:lastRenderedPageBreak/>
        <w:t>ІНДИКАТОРИ ВИКОНАННЯ ЗАВДАНЬ, ЗДІЙСНЕННЯ ЗАХОДІВ З ВІДНОВЛЕННЯ ТА РОЗВИТКУ ТА ЇХ ПРОГНОЗНІ ЗНАЧЕНН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1A76AAAD" w14:textId="77777777" w:rsidR="00387C5A" w:rsidRDefault="00387C5A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34E1E" w14:textId="342F856A" w:rsidR="00D152C1" w:rsidRPr="00D82831" w:rsidRDefault="00D152C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Індикатори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виконання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завдань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Чернігівської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2CBD">
        <w:rPr>
          <w:rFonts w:ascii="Times New Roman" w:hAnsi="Times New Roman" w:cs="Times New Roman"/>
          <w:bCs/>
          <w:sz w:val="28"/>
          <w:szCs w:val="28"/>
        </w:rPr>
        <w:t xml:space="preserve">міської територіальної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відіграють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вирішальну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роль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плануванні,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виконанні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оцінці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прогресу.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Вони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дозволяють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03A">
        <w:rPr>
          <w:rFonts w:ascii="Times New Roman" w:hAnsi="Times New Roman" w:cs="Times New Roman"/>
          <w:bCs/>
          <w:sz w:val="28"/>
          <w:szCs w:val="28"/>
        </w:rPr>
        <w:t>ви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міряти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ефективність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імплементованих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заходів,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7CE">
        <w:rPr>
          <w:rFonts w:ascii="Times New Roman" w:hAnsi="Times New Roman" w:cs="Times New Roman"/>
          <w:bCs/>
          <w:sz w:val="28"/>
          <w:szCs w:val="28"/>
        </w:rPr>
        <w:t>пов</w:t>
      </w:r>
      <w:r w:rsidR="007937CE" w:rsidRPr="00D82831">
        <w:rPr>
          <w:rFonts w:ascii="Times New Roman" w:hAnsi="Times New Roman" w:cs="Times New Roman"/>
          <w:bCs/>
          <w:sz w:val="28"/>
          <w:szCs w:val="28"/>
        </w:rPr>
        <w:t>’язаних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відновленням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інфраструктури,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розвитком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економіки,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безпеки,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соціальних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послуг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інших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важливих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сфер.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індикатори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підбираються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аби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відображати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специфічні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цілі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кожного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34AB">
        <w:rPr>
          <w:rFonts w:ascii="Times New Roman" w:hAnsi="Times New Roman" w:cs="Times New Roman"/>
          <w:bCs/>
          <w:sz w:val="28"/>
          <w:szCs w:val="28"/>
        </w:rPr>
        <w:t>проє</w:t>
      </w:r>
      <w:r w:rsidRPr="00D82831">
        <w:rPr>
          <w:rFonts w:ascii="Times New Roman" w:hAnsi="Times New Roman" w:cs="Times New Roman"/>
          <w:bCs/>
          <w:sz w:val="28"/>
          <w:szCs w:val="28"/>
        </w:rPr>
        <w:t>кту,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забезпечуючи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чіткість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вимірюваність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їх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виконання.</w:t>
      </w:r>
    </w:p>
    <w:p w14:paraId="62C8C90A" w14:textId="77777777" w:rsidR="00D152C1" w:rsidRPr="00D82831" w:rsidRDefault="00D152C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6EFE58" w14:textId="007DF75C" w:rsidR="002F2781" w:rsidRPr="00D82831" w:rsidRDefault="00D152C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Система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моніторингу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оцінки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901" w:rsidRPr="00D82831">
        <w:rPr>
          <w:rFonts w:ascii="Times New Roman" w:hAnsi="Times New Roman" w:cs="Times New Roman"/>
          <w:bCs/>
          <w:sz w:val="28"/>
          <w:szCs w:val="28"/>
        </w:rPr>
        <w:t>передбачена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901" w:rsidRPr="00D82831">
        <w:rPr>
          <w:rFonts w:ascii="Times New Roman" w:hAnsi="Times New Roman" w:cs="Times New Roman"/>
          <w:bCs/>
          <w:sz w:val="28"/>
          <w:szCs w:val="28"/>
        </w:rPr>
        <w:t>постановою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Кабінету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Міністрів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України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від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18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липня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2023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р.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731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«Про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затвердження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порядків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питань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регіонів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територіальних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97C" w:rsidRPr="00D82831">
        <w:rPr>
          <w:rFonts w:ascii="Times New Roman" w:hAnsi="Times New Roman" w:cs="Times New Roman"/>
          <w:bCs/>
          <w:sz w:val="28"/>
          <w:szCs w:val="28"/>
        </w:rPr>
        <w:t>громад».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409C" w:rsidRPr="00D82831">
        <w:rPr>
          <w:rFonts w:ascii="Times New Roman" w:hAnsi="Times New Roman" w:cs="Times New Roman"/>
          <w:bCs/>
          <w:sz w:val="28"/>
          <w:szCs w:val="28"/>
        </w:rPr>
        <w:t>Забезпечення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409C" w:rsidRPr="00D82831">
        <w:rPr>
          <w:rFonts w:ascii="Times New Roman" w:hAnsi="Times New Roman" w:cs="Times New Roman"/>
          <w:bCs/>
          <w:sz w:val="28"/>
          <w:szCs w:val="28"/>
        </w:rPr>
        <w:t>ефективності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327" w:rsidRPr="00D82831">
        <w:rPr>
          <w:rFonts w:ascii="Times New Roman" w:hAnsi="Times New Roman" w:cs="Times New Roman"/>
          <w:bCs/>
          <w:sz w:val="28"/>
          <w:szCs w:val="28"/>
        </w:rPr>
        <w:t>заходів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327"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327" w:rsidRPr="00D82831">
        <w:rPr>
          <w:rFonts w:ascii="Times New Roman" w:hAnsi="Times New Roman" w:cs="Times New Roman"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327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327" w:rsidRPr="00D82831">
        <w:rPr>
          <w:rFonts w:ascii="Times New Roman" w:hAnsi="Times New Roman" w:cs="Times New Roman"/>
          <w:bCs/>
          <w:sz w:val="28"/>
          <w:szCs w:val="28"/>
        </w:rPr>
        <w:t>відбудови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327" w:rsidRPr="00D82831">
        <w:rPr>
          <w:rFonts w:ascii="Times New Roman" w:hAnsi="Times New Roman" w:cs="Times New Roman"/>
          <w:bCs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409C" w:rsidRPr="00D82831">
        <w:rPr>
          <w:rFonts w:ascii="Times New Roman" w:hAnsi="Times New Roman" w:cs="Times New Roman"/>
          <w:bCs/>
          <w:sz w:val="28"/>
          <w:szCs w:val="28"/>
        </w:rPr>
        <w:t>створює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409C" w:rsidRPr="00D82831">
        <w:rPr>
          <w:rFonts w:ascii="Times New Roman" w:hAnsi="Times New Roman" w:cs="Times New Roman"/>
          <w:bCs/>
          <w:sz w:val="28"/>
          <w:szCs w:val="28"/>
        </w:rPr>
        <w:t>стимул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409C"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F61" w:rsidRPr="00D82831">
        <w:rPr>
          <w:rFonts w:ascii="Times New Roman" w:hAnsi="Times New Roman" w:cs="Times New Roman"/>
          <w:bCs/>
          <w:sz w:val="28"/>
          <w:szCs w:val="28"/>
        </w:rPr>
        <w:t>майбутнього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враховуючи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виклики,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спричинені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війною.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2781" w:rsidRPr="00D82831">
        <w:rPr>
          <w:rFonts w:ascii="Times New Roman" w:hAnsi="Times New Roman" w:cs="Times New Roman"/>
          <w:bCs/>
          <w:sz w:val="28"/>
          <w:szCs w:val="28"/>
        </w:rPr>
        <w:t>Для кожного завдання та заходу у Плані відновлення та розвитку Чернігівської громади встановлені конкретні індикатори та їх прогнозні значення, які відображають очікуваний результат і допомагають відстежувати прогрес.</w:t>
      </w:r>
    </w:p>
    <w:p w14:paraId="3F56D1F9" w14:textId="65B755AC" w:rsidR="006D55FF" w:rsidRPr="00D82831" w:rsidRDefault="006D55FF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Наприклад,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завдання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інфраструктури,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ключовими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індикаторами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можуть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бути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кількість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2781" w:rsidRPr="00D82831">
        <w:rPr>
          <w:rFonts w:ascii="Times New Roman" w:hAnsi="Times New Roman" w:cs="Times New Roman"/>
          <w:bCs/>
          <w:sz w:val="28"/>
          <w:szCs w:val="28"/>
        </w:rPr>
        <w:t xml:space="preserve">демонтованих об’єктів,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відновлених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будівель,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загальна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площа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відремонтованих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збудованих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приміщень,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рівень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енергоефективності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нової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інфраструктури.</w:t>
      </w:r>
      <w:r w:rsidR="008665CB" w:rsidRPr="00D82831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5B1DFA" w:rsidRPr="00D82831">
        <w:rPr>
          <w:rFonts w:ascii="Times New Roman" w:hAnsi="Times New Roman" w:cs="Times New Roman"/>
          <w:bCs/>
          <w:sz w:val="28"/>
          <w:szCs w:val="28"/>
        </w:rPr>
        <w:t>оцінки проєктів відновлення та розвитку критичної</w:t>
      </w:r>
      <w:r w:rsidR="00CE3830" w:rsidRPr="00D82831">
        <w:rPr>
          <w:rFonts w:ascii="Times New Roman" w:hAnsi="Times New Roman" w:cs="Times New Roman"/>
          <w:bCs/>
          <w:sz w:val="28"/>
          <w:szCs w:val="28"/>
        </w:rPr>
        <w:t>, транспортної</w:t>
      </w:r>
      <w:r w:rsidR="005B1DFA" w:rsidRPr="00D82831">
        <w:rPr>
          <w:rFonts w:ascii="Times New Roman" w:hAnsi="Times New Roman" w:cs="Times New Roman"/>
          <w:bCs/>
          <w:sz w:val="28"/>
          <w:szCs w:val="28"/>
        </w:rPr>
        <w:t xml:space="preserve"> та комунікаційної інфраструктури передбачені показники </w:t>
      </w:r>
      <w:r w:rsidR="00CE3830" w:rsidRPr="00D82831">
        <w:rPr>
          <w:rFonts w:ascii="Times New Roman" w:hAnsi="Times New Roman" w:cs="Times New Roman"/>
          <w:bCs/>
          <w:sz w:val="28"/>
          <w:szCs w:val="28"/>
        </w:rPr>
        <w:t>протяжності нових лінії комунікацій та доріг.</w:t>
      </w:r>
    </w:p>
    <w:p w14:paraId="4B792C6C" w14:textId="34104224" w:rsidR="00743489" w:rsidRPr="00D82831" w:rsidRDefault="00D152C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Економічне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оцінюється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через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кількість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створених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робочих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місць,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рівень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залучених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інвестицій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місцевого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бізнесу.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0A5" w:rsidRPr="00D82831">
        <w:rPr>
          <w:rFonts w:ascii="Times New Roman" w:hAnsi="Times New Roman" w:cs="Times New Roman"/>
          <w:bCs/>
          <w:sz w:val="28"/>
          <w:szCs w:val="28"/>
        </w:rPr>
        <w:t>Розвиток туризму можна оцінити через зростання кількості відвідувачів міста та заходів у культурних закладах</w:t>
      </w:r>
      <w:r w:rsidR="00FD08F2" w:rsidRPr="00D82831">
        <w:rPr>
          <w:rFonts w:ascii="Times New Roman" w:hAnsi="Times New Roman" w:cs="Times New Roman"/>
          <w:bCs/>
          <w:sz w:val="28"/>
          <w:szCs w:val="28"/>
        </w:rPr>
        <w:t xml:space="preserve"> та подіях</w:t>
      </w:r>
      <w:r w:rsidR="002F70A5" w:rsidRPr="00D82831">
        <w:rPr>
          <w:rFonts w:ascii="Times New Roman" w:hAnsi="Times New Roman" w:cs="Times New Roman"/>
          <w:bCs/>
          <w:sz w:val="28"/>
          <w:szCs w:val="28"/>
        </w:rPr>
        <w:t xml:space="preserve"> міста.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Індикатори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збереження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природи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оцінюють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збереження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ландшафтів,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розвиток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зелених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зон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реабілітацію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пошкоджених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територій,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08F2" w:rsidRPr="00D82831">
        <w:rPr>
          <w:rFonts w:ascii="Times New Roman" w:hAnsi="Times New Roman" w:cs="Times New Roman"/>
          <w:bCs/>
          <w:sz w:val="28"/>
          <w:szCs w:val="28"/>
        </w:rPr>
        <w:t xml:space="preserve">зменшення </w:t>
      </w:r>
      <w:r w:rsidR="008665CB" w:rsidRPr="00D82831">
        <w:rPr>
          <w:rFonts w:ascii="Times New Roman" w:hAnsi="Times New Roman" w:cs="Times New Roman"/>
          <w:bCs/>
          <w:sz w:val="28"/>
          <w:szCs w:val="28"/>
        </w:rPr>
        <w:t xml:space="preserve">об’єму шкідливих викидів,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підкреслюючи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значення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екологічної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стабільності.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37F" w:rsidRPr="00D82831">
        <w:rPr>
          <w:rFonts w:ascii="Times New Roman" w:hAnsi="Times New Roman" w:cs="Times New Roman"/>
          <w:bCs/>
          <w:sz w:val="28"/>
          <w:szCs w:val="28"/>
        </w:rPr>
        <w:t>Одним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37F"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37F" w:rsidRPr="00D82831">
        <w:rPr>
          <w:rFonts w:ascii="Times New Roman" w:hAnsi="Times New Roman" w:cs="Times New Roman"/>
          <w:bCs/>
          <w:sz w:val="28"/>
          <w:szCs w:val="28"/>
        </w:rPr>
        <w:t>показників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37F" w:rsidRPr="00D82831">
        <w:rPr>
          <w:rFonts w:ascii="Times New Roman" w:hAnsi="Times New Roman" w:cs="Times New Roman"/>
          <w:bCs/>
          <w:sz w:val="28"/>
          <w:szCs w:val="28"/>
        </w:rPr>
        <w:t>виконання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37F" w:rsidRPr="00D82831">
        <w:rPr>
          <w:rFonts w:ascii="Times New Roman" w:hAnsi="Times New Roman" w:cs="Times New Roman"/>
          <w:bCs/>
          <w:sz w:val="28"/>
          <w:szCs w:val="28"/>
        </w:rPr>
        <w:t>завдань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37F" w:rsidRPr="00D82831">
        <w:rPr>
          <w:rFonts w:ascii="Times New Roman" w:hAnsi="Times New Roman" w:cs="Times New Roman"/>
          <w:bCs/>
          <w:sz w:val="28"/>
          <w:szCs w:val="28"/>
        </w:rPr>
        <w:t>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кількість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реалізованих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про</w:t>
      </w:r>
      <w:r w:rsidR="0001603A">
        <w:rPr>
          <w:rFonts w:ascii="Times New Roman" w:hAnsi="Times New Roman" w:cs="Times New Roman"/>
          <w:bCs/>
          <w:sz w:val="28"/>
          <w:szCs w:val="28"/>
        </w:rPr>
        <w:t>є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ктів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використання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альтернативних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джерел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489" w:rsidRPr="00D82831">
        <w:rPr>
          <w:rFonts w:ascii="Times New Roman" w:hAnsi="Times New Roman" w:cs="Times New Roman"/>
          <w:bCs/>
          <w:sz w:val="28"/>
          <w:szCs w:val="28"/>
        </w:rPr>
        <w:t>енергії.</w:t>
      </w:r>
    </w:p>
    <w:p w14:paraId="16D48143" w14:textId="577BCF07" w:rsidR="00827843" w:rsidRPr="00D82831" w:rsidRDefault="00D152C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Заходи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сфері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безпеки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вимірюються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через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здатність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ефективно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реагувати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надзвичайні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ситуації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забезпечувати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потреби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мешканців.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контексті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безпеки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індикаторами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можуть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слугувати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кількість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укриттів,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5A6" w:rsidRPr="00D82831">
        <w:rPr>
          <w:rFonts w:ascii="Times New Roman" w:hAnsi="Times New Roman" w:cs="Times New Roman"/>
          <w:bCs/>
          <w:sz w:val="28"/>
          <w:szCs w:val="28"/>
        </w:rPr>
        <w:t xml:space="preserve">місць у </w:t>
      </w:r>
      <w:r w:rsidR="00E345A6" w:rsidRPr="00D8283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них,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створених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або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модернізованих,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ефективність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системи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оповіщення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кількість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навчань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цивільного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захисту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мешканців.</w:t>
      </w:r>
    </w:p>
    <w:p w14:paraId="56B90A43" w14:textId="7B0AE6B8" w:rsidR="00827843" w:rsidRPr="00D82831" w:rsidRDefault="00D152C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сфері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освіти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культури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індикатори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оцінюють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оновлення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закладів,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доступність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послуг</w:t>
      </w:r>
      <w:r w:rsidR="009549EE" w:rsidRPr="00D828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82831">
        <w:rPr>
          <w:rFonts w:ascii="Times New Roman" w:hAnsi="Times New Roman" w:cs="Times New Roman"/>
          <w:bCs/>
          <w:sz w:val="28"/>
          <w:szCs w:val="28"/>
        </w:rPr>
        <w:t>їх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якіст</w:t>
      </w:r>
      <w:r w:rsidR="009549EE" w:rsidRPr="00D82831">
        <w:rPr>
          <w:rFonts w:ascii="Times New Roman" w:hAnsi="Times New Roman" w:cs="Times New Roman"/>
          <w:bCs/>
          <w:sz w:val="28"/>
          <w:szCs w:val="28"/>
        </w:rPr>
        <w:t xml:space="preserve">ь та привабливість через кількість учасників заходів.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Для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соціальних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адміністративних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послуг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індикатори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можуть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включати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кількість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осіб,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які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отримали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доступ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оновлених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соціальних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послуг,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також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рівень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задоволеності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цими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7843" w:rsidRPr="00D82831">
        <w:rPr>
          <w:rFonts w:ascii="Times New Roman" w:hAnsi="Times New Roman" w:cs="Times New Roman"/>
          <w:bCs/>
          <w:sz w:val="28"/>
          <w:szCs w:val="28"/>
        </w:rPr>
        <w:t>послугами.</w:t>
      </w:r>
    </w:p>
    <w:p w14:paraId="08DF5C37" w14:textId="56540803" w:rsidR="0033637F" w:rsidRPr="00D82831" w:rsidRDefault="00D152C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Ці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індикатори,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разом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їхніми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прогнозними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значеннями,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докладно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представлені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додатку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Плану,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дозволяє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забезпечити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прозорість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відкритість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виконанні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37F" w:rsidRPr="00D82831">
        <w:rPr>
          <w:rFonts w:ascii="Times New Roman" w:hAnsi="Times New Roman" w:cs="Times New Roman"/>
          <w:bCs/>
          <w:sz w:val="28"/>
          <w:szCs w:val="28"/>
        </w:rPr>
        <w:t>проєктів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37F" w:rsidRPr="00D82831">
        <w:rPr>
          <w:rFonts w:ascii="Times New Roman" w:hAnsi="Times New Roman" w:cs="Times New Roman"/>
          <w:bCs/>
          <w:sz w:val="28"/>
          <w:szCs w:val="28"/>
        </w:rPr>
        <w:t>місцевого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37F" w:rsidRPr="00D82831">
        <w:rPr>
          <w:rFonts w:ascii="Times New Roman" w:hAnsi="Times New Roman" w:cs="Times New Roman"/>
          <w:bCs/>
          <w:sz w:val="28"/>
          <w:szCs w:val="28"/>
        </w:rPr>
        <w:t>розвитку</w:t>
      </w:r>
      <w:r w:rsidRPr="00D82831">
        <w:rPr>
          <w:rFonts w:ascii="Times New Roman" w:hAnsi="Times New Roman" w:cs="Times New Roman"/>
          <w:bCs/>
          <w:sz w:val="28"/>
          <w:szCs w:val="28"/>
        </w:rPr>
        <w:t>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EC6D0B" w14:textId="244002C6" w:rsidR="002426E7" w:rsidRPr="00D82831" w:rsidRDefault="00D152C1" w:rsidP="00D82831">
      <w:pPr>
        <w:pStyle w:val="aa"/>
        <w:tabs>
          <w:tab w:val="left" w:pos="0"/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t>Важливо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розуміти,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що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індикатори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їх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прогнозні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значення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можуть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змінюватися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часом,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адаптуючись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нових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викликів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потреб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громади.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Такий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підхід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забезпечує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гнучкість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та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відповідність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плану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динамічного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контексту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повоєнного</w:t>
      </w:r>
      <w:r w:rsidR="002426E7" w:rsidRPr="00D82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831">
        <w:rPr>
          <w:rFonts w:ascii="Times New Roman" w:hAnsi="Times New Roman" w:cs="Times New Roman"/>
          <w:bCs/>
          <w:sz w:val="28"/>
          <w:szCs w:val="28"/>
        </w:rPr>
        <w:t>відновлення.</w:t>
      </w:r>
    </w:p>
    <w:p w14:paraId="66DE684A" w14:textId="77777777" w:rsidR="002426E7" w:rsidRPr="00D82831" w:rsidRDefault="002426E7" w:rsidP="00D82831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82831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7D53CD8C" w14:textId="2767CD57" w:rsidR="002426E7" w:rsidRPr="002B0196" w:rsidRDefault="002426E7" w:rsidP="002426E7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  <w:lang w:eastAsia="en-US"/>
        </w:rPr>
      </w:pPr>
      <w:r w:rsidRPr="002B0196">
        <w:rPr>
          <w:color w:val="000000"/>
          <w:sz w:val="28"/>
          <w:szCs w:val="28"/>
        </w:rPr>
        <w:lastRenderedPageBreak/>
        <w:t xml:space="preserve">Додаток до Плану </w:t>
      </w:r>
      <w:r w:rsidRPr="002B0196">
        <w:rPr>
          <w:color w:val="000000"/>
          <w:sz w:val="28"/>
          <w:szCs w:val="28"/>
          <w:lang w:eastAsia="en-US"/>
        </w:rPr>
        <w:t>відновлення та розвитку</w:t>
      </w:r>
    </w:p>
    <w:p w14:paraId="13017EEE" w14:textId="381ACEFD" w:rsidR="002426E7" w:rsidRPr="002B0196" w:rsidRDefault="002426E7" w:rsidP="002426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0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Чернігівської територіальної громади </w:t>
      </w:r>
    </w:p>
    <w:p w14:paraId="3B6F28BC" w14:textId="77777777" w:rsidR="002426E7" w:rsidRPr="002B0196" w:rsidRDefault="002426E7" w:rsidP="002426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27A7795" w14:textId="6AE09194" w:rsidR="002426E7" w:rsidRPr="002426E7" w:rsidRDefault="002426E7" w:rsidP="002426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B0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Перелік проєктів місцевого розвитку</w:t>
      </w:r>
    </w:p>
    <w:p w14:paraId="1314B217" w14:textId="77777777" w:rsidR="00D152C1" w:rsidRPr="002426E7" w:rsidRDefault="00D152C1" w:rsidP="00D152C1">
      <w:pPr>
        <w:pStyle w:val="aa"/>
        <w:tabs>
          <w:tab w:val="left" w:pos="0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152C1" w:rsidRPr="002426E7" w:rsidSect="00387C5A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E8CBE" w14:textId="77777777" w:rsidR="00A34E71" w:rsidRDefault="00A34E71" w:rsidP="00B05BE0">
      <w:pPr>
        <w:spacing w:after="0" w:line="240" w:lineRule="auto"/>
      </w:pPr>
      <w:r>
        <w:separator/>
      </w:r>
    </w:p>
  </w:endnote>
  <w:endnote w:type="continuationSeparator" w:id="0">
    <w:p w14:paraId="1881B76F" w14:textId="77777777" w:rsidR="00A34E71" w:rsidRDefault="00A34E71" w:rsidP="00B0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6F90A" w14:textId="77777777" w:rsidR="00A34E71" w:rsidRDefault="00A34E71" w:rsidP="00B05BE0">
      <w:pPr>
        <w:spacing w:after="0" w:line="240" w:lineRule="auto"/>
      </w:pPr>
      <w:r>
        <w:separator/>
      </w:r>
    </w:p>
  </w:footnote>
  <w:footnote w:type="continuationSeparator" w:id="0">
    <w:p w14:paraId="578F1D8B" w14:textId="77777777" w:rsidR="00A34E71" w:rsidRDefault="00A34E71" w:rsidP="00B05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E7D"/>
    <w:multiLevelType w:val="hybridMultilevel"/>
    <w:tmpl w:val="315E5E88"/>
    <w:lvl w:ilvl="0" w:tplc="04EE6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2582B1C"/>
    <w:multiLevelType w:val="hybridMultilevel"/>
    <w:tmpl w:val="224C0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0CFE"/>
    <w:multiLevelType w:val="hybridMultilevel"/>
    <w:tmpl w:val="29FE5B0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F4F7E"/>
    <w:multiLevelType w:val="hybridMultilevel"/>
    <w:tmpl w:val="7BB2EBF4"/>
    <w:lvl w:ilvl="0" w:tplc="B27023D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5EC7"/>
    <w:multiLevelType w:val="hybridMultilevel"/>
    <w:tmpl w:val="AB0E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940BE"/>
    <w:multiLevelType w:val="hybridMultilevel"/>
    <w:tmpl w:val="E7C8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298A"/>
    <w:multiLevelType w:val="hybridMultilevel"/>
    <w:tmpl w:val="CA7468E6"/>
    <w:lvl w:ilvl="0" w:tplc="B2ACF2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604F7"/>
    <w:multiLevelType w:val="hybridMultilevel"/>
    <w:tmpl w:val="2DA0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6C31"/>
    <w:multiLevelType w:val="hybridMultilevel"/>
    <w:tmpl w:val="CE1C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3658"/>
    <w:multiLevelType w:val="hybridMultilevel"/>
    <w:tmpl w:val="08C6D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C4E46"/>
    <w:multiLevelType w:val="hybridMultilevel"/>
    <w:tmpl w:val="E0B4DB68"/>
    <w:lvl w:ilvl="0" w:tplc="B27023D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23983379"/>
    <w:multiLevelType w:val="hybridMultilevel"/>
    <w:tmpl w:val="1564DB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6108"/>
    <w:multiLevelType w:val="multilevel"/>
    <w:tmpl w:val="86328B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63210ED"/>
    <w:multiLevelType w:val="hybridMultilevel"/>
    <w:tmpl w:val="F66E7E70"/>
    <w:lvl w:ilvl="0" w:tplc="2BFE36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37A41"/>
    <w:multiLevelType w:val="hybridMultilevel"/>
    <w:tmpl w:val="A3B4D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B07EA"/>
    <w:multiLevelType w:val="hybridMultilevel"/>
    <w:tmpl w:val="BEB26D0C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2B3737"/>
    <w:multiLevelType w:val="hybridMultilevel"/>
    <w:tmpl w:val="FE92C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64976"/>
    <w:multiLevelType w:val="hybridMultilevel"/>
    <w:tmpl w:val="CEBA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B1848"/>
    <w:multiLevelType w:val="hybridMultilevel"/>
    <w:tmpl w:val="37448884"/>
    <w:lvl w:ilvl="0" w:tplc="17E4EFB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29" w:hanging="360"/>
      </w:pPr>
    </w:lvl>
    <w:lvl w:ilvl="2" w:tplc="0422001B" w:tentative="1">
      <w:start w:val="1"/>
      <w:numFmt w:val="lowerRoman"/>
      <w:lvlText w:val="%3."/>
      <w:lvlJc w:val="right"/>
      <w:pPr>
        <w:ind w:left="3949" w:hanging="180"/>
      </w:pPr>
    </w:lvl>
    <w:lvl w:ilvl="3" w:tplc="0422000F" w:tentative="1">
      <w:start w:val="1"/>
      <w:numFmt w:val="decimal"/>
      <w:lvlText w:val="%4."/>
      <w:lvlJc w:val="left"/>
      <w:pPr>
        <w:ind w:left="4669" w:hanging="360"/>
      </w:pPr>
    </w:lvl>
    <w:lvl w:ilvl="4" w:tplc="04220019" w:tentative="1">
      <w:start w:val="1"/>
      <w:numFmt w:val="lowerLetter"/>
      <w:lvlText w:val="%5."/>
      <w:lvlJc w:val="left"/>
      <w:pPr>
        <w:ind w:left="5389" w:hanging="360"/>
      </w:pPr>
    </w:lvl>
    <w:lvl w:ilvl="5" w:tplc="0422001B" w:tentative="1">
      <w:start w:val="1"/>
      <w:numFmt w:val="lowerRoman"/>
      <w:lvlText w:val="%6."/>
      <w:lvlJc w:val="right"/>
      <w:pPr>
        <w:ind w:left="6109" w:hanging="180"/>
      </w:pPr>
    </w:lvl>
    <w:lvl w:ilvl="6" w:tplc="0422000F" w:tentative="1">
      <w:start w:val="1"/>
      <w:numFmt w:val="decimal"/>
      <w:lvlText w:val="%7."/>
      <w:lvlJc w:val="left"/>
      <w:pPr>
        <w:ind w:left="6829" w:hanging="360"/>
      </w:pPr>
    </w:lvl>
    <w:lvl w:ilvl="7" w:tplc="04220019" w:tentative="1">
      <w:start w:val="1"/>
      <w:numFmt w:val="lowerLetter"/>
      <w:lvlText w:val="%8."/>
      <w:lvlJc w:val="left"/>
      <w:pPr>
        <w:ind w:left="7549" w:hanging="360"/>
      </w:pPr>
    </w:lvl>
    <w:lvl w:ilvl="8" w:tplc="0422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9" w15:restartNumberingAfterBreak="0">
    <w:nsid w:val="4A4A35CC"/>
    <w:multiLevelType w:val="hybridMultilevel"/>
    <w:tmpl w:val="0486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C7674"/>
    <w:multiLevelType w:val="hybridMultilevel"/>
    <w:tmpl w:val="459AB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B0150"/>
    <w:multiLevelType w:val="hybridMultilevel"/>
    <w:tmpl w:val="3B0A6ECA"/>
    <w:lvl w:ilvl="0" w:tplc="DD5252A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C72301"/>
    <w:multiLevelType w:val="hybridMultilevel"/>
    <w:tmpl w:val="3DF0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D0A65"/>
    <w:multiLevelType w:val="hybridMultilevel"/>
    <w:tmpl w:val="F4503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448C0"/>
    <w:multiLevelType w:val="hybridMultilevel"/>
    <w:tmpl w:val="22AC676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1D1AB5"/>
    <w:multiLevelType w:val="hybridMultilevel"/>
    <w:tmpl w:val="A148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9114C"/>
    <w:multiLevelType w:val="hybridMultilevel"/>
    <w:tmpl w:val="A2AE8E3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13"/>
  </w:num>
  <w:num w:numId="5">
    <w:abstractNumId w:val="4"/>
  </w:num>
  <w:num w:numId="6">
    <w:abstractNumId w:val="14"/>
  </w:num>
  <w:num w:numId="7">
    <w:abstractNumId w:val="7"/>
  </w:num>
  <w:num w:numId="8">
    <w:abstractNumId w:val="22"/>
  </w:num>
  <w:num w:numId="9">
    <w:abstractNumId w:val="16"/>
  </w:num>
  <w:num w:numId="10">
    <w:abstractNumId w:val="17"/>
  </w:num>
  <w:num w:numId="11">
    <w:abstractNumId w:val="19"/>
  </w:num>
  <w:num w:numId="12">
    <w:abstractNumId w:val="9"/>
  </w:num>
  <w:num w:numId="13">
    <w:abstractNumId w:val="23"/>
  </w:num>
  <w:num w:numId="14">
    <w:abstractNumId w:val="5"/>
  </w:num>
  <w:num w:numId="15">
    <w:abstractNumId w:val="8"/>
  </w:num>
  <w:num w:numId="16">
    <w:abstractNumId w:val="15"/>
  </w:num>
  <w:num w:numId="17">
    <w:abstractNumId w:val="11"/>
  </w:num>
  <w:num w:numId="18">
    <w:abstractNumId w:val="6"/>
  </w:num>
  <w:num w:numId="19">
    <w:abstractNumId w:val="26"/>
  </w:num>
  <w:num w:numId="20">
    <w:abstractNumId w:val="0"/>
  </w:num>
  <w:num w:numId="21">
    <w:abstractNumId w:val="12"/>
  </w:num>
  <w:num w:numId="22">
    <w:abstractNumId w:val="10"/>
  </w:num>
  <w:num w:numId="23">
    <w:abstractNumId w:val="3"/>
  </w:num>
  <w:num w:numId="24">
    <w:abstractNumId w:val="18"/>
  </w:num>
  <w:num w:numId="25">
    <w:abstractNumId w:val="24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3tDCyNDIzMjU2NzdS0lEKTi0uzszPAykwqwUAiY5WHCwAAAA="/>
  </w:docVars>
  <w:rsids>
    <w:rsidRoot w:val="00C12E45"/>
    <w:rsid w:val="000049DD"/>
    <w:rsid w:val="00013465"/>
    <w:rsid w:val="0001603A"/>
    <w:rsid w:val="00022D5B"/>
    <w:rsid w:val="00022FDF"/>
    <w:rsid w:val="00030542"/>
    <w:rsid w:val="000503A6"/>
    <w:rsid w:val="00054479"/>
    <w:rsid w:val="000550C3"/>
    <w:rsid w:val="00065E34"/>
    <w:rsid w:val="0007305F"/>
    <w:rsid w:val="000745B8"/>
    <w:rsid w:val="000906E9"/>
    <w:rsid w:val="0009193D"/>
    <w:rsid w:val="0009592F"/>
    <w:rsid w:val="000A3FBB"/>
    <w:rsid w:val="000A42E2"/>
    <w:rsid w:val="000B2767"/>
    <w:rsid w:val="000B3DB5"/>
    <w:rsid w:val="000B4684"/>
    <w:rsid w:val="000C1485"/>
    <w:rsid w:val="000D045C"/>
    <w:rsid w:val="000D080D"/>
    <w:rsid w:val="000D4622"/>
    <w:rsid w:val="000D7D48"/>
    <w:rsid w:val="000E51B1"/>
    <w:rsid w:val="000F2504"/>
    <w:rsid w:val="000F3A85"/>
    <w:rsid w:val="00107634"/>
    <w:rsid w:val="0011119C"/>
    <w:rsid w:val="00114204"/>
    <w:rsid w:val="00121EF3"/>
    <w:rsid w:val="00132611"/>
    <w:rsid w:val="00142AAE"/>
    <w:rsid w:val="001450D4"/>
    <w:rsid w:val="001502DA"/>
    <w:rsid w:val="00151F08"/>
    <w:rsid w:val="00154028"/>
    <w:rsid w:val="001607B9"/>
    <w:rsid w:val="00164168"/>
    <w:rsid w:val="001704DA"/>
    <w:rsid w:val="00182B73"/>
    <w:rsid w:val="00183CED"/>
    <w:rsid w:val="0018595E"/>
    <w:rsid w:val="0019012B"/>
    <w:rsid w:val="00193A24"/>
    <w:rsid w:val="0019409C"/>
    <w:rsid w:val="001945B5"/>
    <w:rsid w:val="0019497C"/>
    <w:rsid w:val="0019574F"/>
    <w:rsid w:val="001977A7"/>
    <w:rsid w:val="001B3F0C"/>
    <w:rsid w:val="001B7D62"/>
    <w:rsid w:val="001C066A"/>
    <w:rsid w:val="001C54DD"/>
    <w:rsid w:val="001D3335"/>
    <w:rsid w:val="001D3F76"/>
    <w:rsid w:val="001D7FAF"/>
    <w:rsid w:val="001E522B"/>
    <w:rsid w:val="00203798"/>
    <w:rsid w:val="00204FCB"/>
    <w:rsid w:val="00210DB0"/>
    <w:rsid w:val="002127BE"/>
    <w:rsid w:val="0023130E"/>
    <w:rsid w:val="002426E7"/>
    <w:rsid w:val="00242CB0"/>
    <w:rsid w:val="00246004"/>
    <w:rsid w:val="00246A31"/>
    <w:rsid w:val="002500FC"/>
    <w:rsid w:val="002552E4"/>
    <w:rsid w:val="00261168"/>
    <w:rsid w:val="0026554A"/>
    <w:rsid w:val="00276429"/>
    <w:rsid w:val="00283E0D"/>
    <w:rsid w:val="002934F2"/>
    <w:rsid w:val="002A4BB0"/>
    <w:rsid w:val="002B0196"/>
    <w:rsid w:val="002C020C"/>
    <w:rsid w:val="002E6C77"/>
    <w:rsid w:val="002E73E4"/>
    <w:rsid w:val="002F0267"/>
    <w:rsid w:val="002F02B7"/>
    <w:rsid w:val="002F2781"/>
    <w:rsid w:val="002F70A5"/>
    <w:rsid w:val="003214C7"/>
    <w:rsid w:val="00325485"/>
    <w:rsid w:val="0033637F"/>
    <w:rsid w:val="00340583"/>
    <w:rsid w:val="003414C3"/>
    <w:rsid w:val="003439E6"/>
    <w:rsid w:val="00346DC5"/>
    <w:rsid w:val="003520EE"/>
    <w:rsid w:val="003529D9"/>
    <w:rsid w:val="00374BE2"/>
    <w:rsid w:val="00383C32"/>
    <w:rsid w:val="0038618B"/>
    <w:rsid w:val="0038693B"/>
    <w:rsid w:val="00387C5A"/>
    <w:rsid w:val="003911F6"/>
    <w:rsid w:val="003A341C"/>
    <w:rsid w:val="003A60B5"/>
    <w:rsid w:val="003B33DF"/>
    <w:rsid w:val="003D467D"/>
    <w:rsid w:val="003D5238"/>
    <w:rsid w:val="003D644B"/>
    <w:rsid w:val="003E1BF7"/>
    <w:rsid w:val="003F6299"/>
    <w:rsid w:val="00400C46"/>
    <w:rsid w:val="004067F9"/>
    <w:rsid w:val="0041380F"/>
    <w:rsid w:val="00416549"/>
    <w:rsid w:val="00417250"/>
    <w:rsid w:val="004315ED"/>
    <w:rsid w:val="00437407"/>
    <w:rsid w:val="004432F2"/>
    <w:rsid w:val="004434AB"/>
    <w:rsid w:val="00445877"/>
    <w:rsid w:val="00454F3E"/>
    <w:rsid w:val="0045720F"/>
    <w:rsid w:val="0047633C"/>
    <w:rsid w:val="0048157D"/>
    <w:rsid w:val="004860E3"/>
    <w:rsid w:val="004A1080"/>
    <w:rsid w:val="004A17D9"/>
    <w:rsid w:val="004B6308"/>
    <w:rsid w:val="004B683D"/>
    <w:rsid w:val="004C0472"/>
    <w:rsid w:val="004C09A2"/>
    <w:rsid w:val="004C61E5"/>
    <w:rsid w:val="004D35C2"/>
    <w:rsid w:val="004D4C38"/>
    <w:rsid w:val="004D60B5"/>
    <w:rsid w:val="004E4484"/>
    <w:rsid w:val="004E58A2"/>
    <w:rsid w:val="004F7114"/>
    <w:rsid w:val="005070DC"/>
    <w:rsid w:val="00514956"/>
    <w:rsid w:val="00516060"/>
    <w:rsid w:val="00523E0B"/>
    <w:rsid w:val="005305C6"/>
    <w:rsid w:val="00531389"/>
    <w:rsid w:val="005348CB"/>
    <w:rsid w:val="005410E6"/>
    <w:rsid w:val="00542417"/>
    <w:rsid w:val="00545E0A"/>
    <w:rsid w:val="005460DB"/>
    <w:rsid w:val="00551847"/>
    <w:rsid w:val="0055352A"/>
    <w:rsid w:val="00556E20"/>
    <w:rsid w:val="0055743D"/>
    <w:rsid w:val="00557851"/>
    <w:rsid w:val="00560B73"/>
    <w:rsid w:val="005750D7"/>
    <w:rsid w:val="0058429B"/>
    <w:rsid w:val="005860CA"/>
    <w:rsid w:val="00586DA6"/>
    <w:rsid w:val="005A4EC9"/>
    <w:rsid w:val="005A6612"/>
    <w:rsid w:val="005B0B2A"/>
    <w:rsid w:val="005B11B2"/>
    <w:rsid w:val="005B1DFA"/>
    <w:rsid w:val="005B6BC6"/>
    <w:rsid w:val="005B6F45"/>
    <w:rsid w:val="005C098D"/>
    <w:rsid w:val="005C29D3"/>
    <w:rsid w:val="005C37B1"/>
    <w:rsid w:val="005C7F87"/>
    <w:rsid w:val="005D0E0A"/>
    <w:rsid w:val="005D6E1D"/>
    <w:rsid w:val="005E3821"/>
    <w:rsid w:val="005E4AED"/>
    <w:rsid w:val="005E720C"/>
    <w:rsid w:val="005F388F"/>
    <w:rsid w:val="0060145E"/>
    <w:rsid w:val="006062F7"/>
    <w:rsid w:val="00606B04"/>
    <w:rsid w:val="0061555E"/>
    <w:rsid w:val="00615CB9"/>
    <w:rsid w:val="00615FBB"/>
    <w:rsid w:val="00616820"/>
    <w:rsid w:val="00624BD9"/>
    <w:rsid w:val="00642196"/>
    <w:rsid w:val="00653051"/>
    <w:rsid w:val="006656E8"/>
    <w:rsid w:val="0067363B"/>
    <w:rsid w:val="00674AB5"/>
    <w:rsid w:val="006754C8"/>
    <w:rsid w:val="00686581"/>
    <w:rsid w:val="006865C8"/>
    <w:rsid w:val="0068705C"/>
    <w:rsid w:val="00695792"/>
    <w:rsid w:val="006B448F"/>
    <w:rsid w:val="006B6B0A"/>
    <w:rsid w:val="006C3BF4"/>
    <w:rsid w:val="006C5FCF"/>
    <w:rsid w:val="006C7E4C"/>
    <w:rsid w:val="006D1730"/>
    <w:rsid w:val="006D4711"/>
    <w:rsid w:val="006D55FF"/>
    <w:rsid w:val="006E3DA8"/>
    <w:rsid w:val="006E5CF6"/>
    <w:rsid w:val="006E68B3"/>
    <w:rsid w:val="007033D7"/>
    <w:rsid w:val="007050D8"/>
    <w:rsid w:val="0070623D"/>
    <w:rsid w:val="00710CF1"/>
    <w:rsid w:val="00714C0E"/>
    <w:rsid w:val="007223EC"/>
    <w:rsid w:val="00732F8F"/>
    <w:rsid w:val="0074177F"/>
    <w:rsid w:val="00743489"/>
    <w:rsid w:val="0074358C"/>
    <w:rsid w:val="0074595F"/>
    <w:rsid w:val="00746181"/>
    <w:rsid w:val="007504EA"/>
    <w:rsid w:val="00751943"/>
    <w:rsid w:val="00760ED2"/>
    <w:rsid w:val="0076497C"/>
    <w:rsid w:val="0076592F"/>
    <w:rsid w:val="00767A26"/>
    <w:rsid w:val="007708B9"/>
    <w:rsid w:val="007727C5"/>
    <w:rsid w:val="00775B28"/>
    <w:rsid w:val="00776D91"/>
    <w:rsid w:val="00785AE1"/>
    <w:rsid w:val="0078627C"/>
    <w:rsid w:val="00790D97"/>
    <w:rsid w:val="007918C6"/>
    <w:rsid w:val="007937CE"/>
    <w:rsid w:val="0079612C"/>
    <w:rsid w:val="007A3B2B"/>
    <w:rsid w:val="007A3F3B"/>
    <w:rsid w:val="007B35C2"/>
    <w:rsid w:val="007B3BB7"/>
    <w:rsid w:val="007B3F22"/>
    <w:rsid w:val="007B57B4"/>
    <w:rsid w:val="007D6E15"/>
    <w:rsid w:val="007E1130"/>
    <w:rsid w:val="007E1893"/>
    <w:rsid w:val="007F5A40"/>
    <w:rsid w:val="00803C2E"/>
    <w:rsid w:val="0080604F"/>
    <w:rsid w:val="0081211B"/>
    <w:rsid w:val="00816D9B"/>
    <w:rsid w:val="008245CB"/>
    <w:rsid w:val="00827843"/>
    <w:rsid w:val="0083479F"/>
    <w:rsid w:val="00854551"/>
    <w:rsid w:val="008665CB"/>
    <w:rsid w:val="008716FC"/>
    <w:rsid w:val="00875152"/>
    <w:rsid w:val="00875E94"/>
    <w:rsid w:val="00877908"/>
    <w:rsid w:val="00883CEA"/>
    <w:rsid w:val="00892C7B"/>
    <w:rsid w:val="00893B28"/>
    <w:rsid w:val="008942A7"/>
    <w:rsid w:val="008A000C"/>
    <w:rsid w:val="008A417E"/>
    <w:rsid w:val="008D3992"/>
    <w:rsid w:val="008D6199"/>
    <w:rsid w:val="008E6535"/>
    <w:rsid w:val="008E7B71"/>
    <w:rsid w:val="008F2CBD"/>
    <w:rsid w:val="00902FEC"/>
    <w:rsid w:val="00911A4D"/>
    <w:rsid w:val="00913905"/>
    <w:rsid w:val="00932A99"/>
    <w:rsid w:val="00933D8D"/>
    <w:rsid w:val="00934C1A"/>
    <w:rsid w:val="009351DE"/>
    <w:rsid w:val="00936E2B"/>
    <w:rsid w:val="0094000D"/>
    <w:rsid w:val="00943AEF"/>
    <w:rsid w:val="0094490B"/>
    <w:rsid w:val="00951689"/>
    <w:rsid w:val="009549EE"/>
    <w:rsid w:val="00965BCC"/>
    <w:rsid w:val="009666C8"/>
    <w:rsid w:val="00971C70"/>
    <w:rsid w:val="00980630"/>
    <w:rsid w:val="00980731"/>
    <w:rsid w:val="00983950"/>
    <w:rsid w:val="00984A23"/>
    <w:rsid w:val="009864FD"/>
    <w:rsid w:val="00991360"/>
    <w:rsid w:val="009A4A94"/>
    <w:rsid w:val="009C0BE6"/>
    <w:rsid w:val="009C6747"/>
    <w:rsid w:val="009D02CF"/>
    <w:rsid w:val="009D092F"/>
    <w:rsid w:val="009D392E"/>
    <w:rsid w:val="009D5687"/>
    <w:rsid w:val="009E3D7A"/>
    <w:rsid w:val="009F287F"/>
    <w:rsid w:val="009F4869"/>
    <w:rsid w:val="009F68E0"/>
    <w:rsid w:val="00A01345"/>
    <w:rsid w:val="00A04AE8"/>
    <w:rsid w:val="00A07F89"/>
    <w:rsid w:val="00A10BB0"/>
    <w:rsid w:val="00A2115E"/>
    <w:rsid w:val="00A21C1B"/>
    <w:rsid w:val="00A25AB2"/>
    <w:rsid w:val="00A34B2C"/>
    <w:rsid w:val="00A34E71"/>
    <w:rsid w:val="00A34FBC"/>
    <w:rsid w:val="00A35C04"/>
    <w:rsid w:val="00A42C79"/>
    <w:rsid w:val="00A45484"/>
    <w:rsid w:val="00A45AE7"/>
    <w:rsid w:val="00A52246"/>
    <w:rsid w:val="00A53C22"/>
    <w:rsid w:val="00A62EF7"/>
    <w:rsid w:val="00A647F7"/>
    <w:rsid w:val="00A72327"/>
    <w:rsid w:val="00A7558B"/>
    <w:rsid w:val="00A770F9"/>
    <w:rsid w:val="00A83FC0"/>
    <w:rsid w:val="00A842B7"/>
    <w:rsid w:val="00A8597E"/>
    <w:rsid w:val="00A85EC8"/>
    <w:rsid w:val="00A87BF3"/>
    <w:rsid w:val="00A97ED1"/>
    <w:rsid w:val="00AA0E8D"/>
    <w:rsid w:val="00AA2E79"/>
    <w:rsid w:val="00AB40AE"/>
    <w:rsid w:val="00AC3187"/>
    <w:rsid w:val="00AC5A28"/>
    <w:rsid w:val="00AD1D24"/>
    <w:rsid w:val="00AF19FF"/>
    <w:rsid w:val="00AF2499"/>
    <w:rsid w:val="00AF2703"/>
    <w:rsid w:val="00AF6D2A"/>
    <w:rsid w:val="00B03FE0"/>
    <w:rsid w:val="00B05BE0"/>
    <w:rsid w:val="00B12E6D"/>
    <w:rsid w:val="00B16F11"/>
    <w:rsid w:val="00B21A75"/>
    <w:rsid w:val="00B222F7"/>
    <w:rsid w:val="00B2292D"/>
    <w:rsid w:val="00B26D92"/>
    <w:rsid w:val="00B36815"/>
    <w:rsid w:val="00B477FD"/>
    <w:rsid w:val="00B51032"/>
    <w:rsid w:val="00B54F7B"/>
    <w:rsid w:val="00B5748B"/>
    <w:rsid w:val="00B61EAD"/>
    <w:rsid w:val="00B71FAD"/>
    <w:rsid w:val="00B8066B"/>
    <w:rsid w:val="00B92971"/>
    <w:rsid w:val="00B96BFE"/>
    <w:rsid w:val="00BA32BA"/>
    <w:rsid w:val="00BA490A"/>
    <w:rsid w:val="00BA63BD"/>
    <w:rsid w:val="00BB5096"/>
    <w:rsid w:val="00BC161F"/>
    <w:rsid w:val="00BC31B3"/>
    <w:rsid w:val="00BD0EEE"/>
    <w:rsid w:val="00BD7EE1"/>
    <w:rsid w:val="00BE06B3"/>
    <w:rsid w:val="00BE1F13"/>
    <w:rsid w:val="00BE58F2"/>
    <w:rsid w:val="00BE68E8"/>
    <w:rsid w:val="00BF015C"/>
    <w:rsid w:val="00BF4CF7"/>
    <w:rsid w:val="00C03003"/>
    <w:rsid w:val="00C03606"/>
    <w:rsid w:val="00C05212"/>
    <w:rsid w:val="00C05B90"/>
    <w:rsid w:val="00C12E45"/>
    <w:rsid w:val="00C24B00"/>
    <w:rsid w:val="00C2741D"/>
    <w:rsid w:val="00C3021B"/>
    <w:rsid w:val="00C33DBC"/>
    <w:rsid w:val="00C44A8F"/>
    <w:rsid w:val="00C45C68"/>
    <w:rsid w:val="00C53EE1"/>
    <w:rsid w:val="00C55DEA"/>
    <w:rsid w:val="00C565FC"/>
    <w:rsid w:val="00C619E7"/>
    <w:rsid w:val="00C67CAF"/>
    <w:rsid w:val="00C727B9"/>
    <w:rsid w:val="00C87018"/>
    <w:rsid w:val="00C93E5A"/>
    <w:rsid w:val="00CA33A5"/>
    <w:rsid w:val="00CB6D11"/>
    <w:rsid w:val="00CB7393"/>
    <w:rsid w:val="00CC4BAB"/>
    <w:rsid w:val="00CC5D6E"/>
    <w:rsid w:val="00CC7A43"/>
    <w:rsid w:val="00CD523D"/>
    <w:rsid w:val="00CE3830"/>
    <w:rsid w:val="00CF13ED"/>
    <w:rsid w:val="00CF3E75"/>
    <w:rsid w:val="00CF5F61"/>
    <w:rsid w:val="00D0506F"/>
    <w:rsid w:val="00D152C1"/>
    <w:rsid w:val="00D3538E"/>
    <w:rsid w:val="00D35CD4"/>
    <w:rsid w:val="00D36E46"/>
    <w:rsid w:val="00D4271D"/>
    <w:rsid w:val="00D44A1C"/>
    <w:rsid w:val="00D4538C"/>
    <w:rsid w:val="00D47861"/>
    <w:rsid w:val="00D52327"/>
    <w:rsid w:val="00D53794"/>
    <w:rsid w:val="00D5491A"/>
    <w:rsid w:val="00D55A2D"/>
    <w:rsid w:val="00D56188"/>
    <w:rsid w:val="00D6310E"/>
    <w:rsid w:val="00D64CCE"/>
    <w:rsid w:val="00D711DE"/>
    <w:rsid w:val="00D82831"/>
    <w:rsid w:val="00D83AAD"/>
    <w:rsid w:val="00D9144B"/>
    <w:rsid w:val="00DB5B7C"/>
    <w:rsid w:val="00DB6474"/>
    <w:rsid w:val="00DC033F"/>
    <w:rsid w:val="00DE1934"/>
    <w:rsid w:val="00DF3AC9"/>
    <w:rsid w:val="00DF4A86"/>
    <w:rsid w:val="00E000D3"/>
    <w:rsid w:val="00E03FD1"/>
    <w:rsid w:val="00E10A3E"/>
    <w:rsid w:val="00E14C31"/>
    <w:rsid w:val="00E30C19"/>
    <w:rsid w:val="00E32FF3"/>
    <w:rsid w:val="00E345A6"/>
    <w:rsid w:val="00E35BC6"/>
    <w:rsid w:val="00E37901"/>
    <w:rsid w:val="00E51CDA"/>
    <w:rsid w:val="00E55091"/>
    <w:rsid w:val="00E634EF"/>
    <w:rsid w:val="00E63F2D"/>
    <w:rsid w:val="00E67076"/>
    <w:rsid w:val="00E94ED2"/>
    <w:rsid w:val="00EA410A"/>
    <w:rsid w:val="00EC0F6D"/>
    <w:rsid w:val="00ED030D"/>
    <w:rsid w:val="00EE0143"/>
    <w:rsid w:val="00EE08B1"/>
    <w:rsid w:val="00EE1E2B"/>
    <w:rsid w:val="00EE1F6A"/>
    <w:rsid w:val="00EE4398"/>
    <w:rsid w:val="00EF0087"/>
    <w:rsid w:val="00EF1BF4"/>
    <w:rsid w:val="00EF3B42"/>
    <w:rsid w:val="00EF422C"/>
    <w:rsid w:val="00F00882"/>
    <w:rsid w:val="00F0441B"/>
    <w:rsid w:val="00F05DAE"/>
    <w:rsid w:val="00F10CD0"/>
    <w:rsid w:val="00F16158"/>
    <w:rsid w:val="00F21A13"/>
    <w:rsid w:val="00F320D6"/>
    <w:rsid w:val="00F411D3"/>
    <w:rsid w:val="00F52F67"/>
    <w:rsid w:val="00F60C8D"/>
    <w:rsid w:val="00F62B53"/>
    <w:rsid w:val="00F63E26"/>
    <w:rsid w:val="00F64BA6"/>
    <w:rsid w:val="00F72F17"/>
    <w:rsid w:val="00F73CE8"/>
    <w:rsid w:val="00F866DC"/>
    <w:rsid w:val="00F979B6"/>
    <w:rsid w:val="00FA1082"/>
    <w:rsid w:val="00FC7022"/>
    <w:rsid w:val="00FD08F2"/>
    <w:rsid w:val="00FD4F88"/>
    <w:rsid w:val="00FE032B"/>
    <w:rsid w:val="00FE7E7C"/>
    <w:rsid w:val="00FF27FE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E5FF"/>
  <w15:chartTrackingRefBased/>
  <w15:docId w15:val="{4522E839-CF28-4237-82AE-FCA4D986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E4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B05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BE0"/>
  </w:style>
  <w:style w:type="paragraph" w:styleId="a6">
    <w:name w:val="footer"/>
    <w:basedOn w:val="a"/>
    <w:link w:val="a7"/>
    <w:uiPriority w:val="99"/>
    <w:unhideWhenUsed/>
    <w:rsid w:val="00B05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BE0"/>
  </w:style>
  <w:style w:type="paragraph" w:styleId="a8">
    <w:name w:val="Normal (Web)"/>
    <w:aliases w:val="Обычный (Web),Обычный (Web) Знак"/>
    <w:basedOn w:val="a"/>
    <w:link w:val="a9"/>
    <w:uiPriority w:val="99"/>
    <w:unhideWhenUsed/>
    <w:rsid w:val="008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a9">
    <w:name w:val="Обычный (веб) Знак"/>
    <w:aliases w:val="Обычный (Web) Знак1,Обычный (Web) Знак Знак"/>
    <w:link w:val="a8"/>
    <w:uiPriority w:val="99"/>
    <w:locked/>
    <w:rsid w:val="00816D9B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a">
    <w:name w:val="No Spacing"/>
    <w:uiPriority w:val="1"/>
    <w:qFormat/>
    <w:rsid w:val="00751943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0503A6"/>
    <w:pPr>
      <w:ind w:left="720"/>
      <w:contextualSpacing/>
    </w:pPr>
  </w:style>
  <w:style w:type="character" w:styleId="ad">
    <w:name w:val="Strong"/>
    <w:basedOn w:val="a0"/>
    <w:uiPriority w:val="22"/>
    <w:qFormat/>
    <w:rsid w:val="00EE08B1"/>
    <w:rPr>
      <w:b/>
      <w:bCs/>
    </w:rPr>
  </w:style>
  <w:style w:type="character" w:customStyle="1" w:styleId="ac">
    <w:name w:val="Абзац списка Знак"/>
    <w:link w:val="ab"/>
    <w:uiPriority w:val="34"/>
    <w:locked/>
    <w:rsid w:val="00E32FF3"/>
  </w:style>
  <w:style w:type="paragraph" w:styleId="3">
    <w:name w:val="Body Text Indent 3"/>
    <w:basedOn w:val="a"/>
    <w:link w:val="30"/>
    <w:uiPriority w:val="99"/>
    <w:semiHidden/>
    <w:unhideWhenUsed/>
    <w:rsid w:val="00760ED2"/>
    <w:pPr>
      <w:spacing w:after="120"/>
      <w:ind w:left="283"/>
    </w:pPr>
    <w:rPr>
      <w:kern w:val="0"/>
      <w:sz w:val="16"/>
      <w:szCs w:val="16"/>
      <w:lang w:val="uk"/>
      <w14:ligatures w14:val="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0ED2"/>
    <w:rPr>
      <w:kern w:val="0"/>
      <w:sz w:val="16"/>
      <w:szCs w:val="16"/>
      <w:lang w:val="uk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1450D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450D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450D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0D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450D4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7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75152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39"/>
    <w:rsid w:val="00C0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53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438281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991905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177283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3690360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50282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35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0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57161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035724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44226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339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5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00942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7119544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578823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363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9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501634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3438167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296518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6518293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851319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463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34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876408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7300071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481607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9953340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438120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69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-rating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ernihiv.travel/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E83C-12ED-413B-9941-10060699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20084</Words>
  <Characters>11448</Characters>
  <Application>Microsoft Office Word</Application>
  <DocSecurity>0</DocSecurity>
  <Lines>95</Lines>
  <Paragraphs>62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Vivdych</dc:creator>
  <cp:keywords/>
  <dc:description/>
  <cp:lastModifiedBy>Ирина Черныш</cp:lastModifiedBy>
  <cp:revision>5</cp:revision>
  <cp:lastPrinted>2025-06-16T11:29:00Z</cp:lastPrinted>
  <dcterms:created xsi:type="dcterms:W3CDTF">2025-06-26T12:37:00Z</dcterms:created>
  <dcterms:modified xsi:type="dcterms:W3CDTF">2025-07-21T07:43:00Z</dcterms:modified>
</cp:coreProperties>
</file>