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7" w:rsidRPr="002C7BF7" w:rsidRDefault="00473440" w:rsidP="002C7BF7">
      <w:pPr>
        <w:pStyle w:val="a3"/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2C7BF7">
        <w:rPr>
          <w:b/>
          <w:sz w:val="28"/>
          <w:szCs w:val="28"/>
          <w:lang w:val="uk-UA"/>
        </w:rPr>
        <w:t>АНАЛІЗ</w:t>
      </w:r>
    </w:p>
    <w:p w:rsidR="002C7BF7" w:rsidRPr="002C7BF7" w:rsidRDefault="00473440" w:rsidP="002C7BF7">
      <w:pPr>
        <w:pStyle w:val="a3"/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2C7BF7">
        <w:rPr>
          <w:b/>
          <w:sz w:val="28"/>
          <w:szCs w:val="28"/>
          <w:lang w:val="uk-UA"/>
        </w:rPr>
        <w:t>регуляторного впливу проекту рішення Чернігівської міської ради «Про внесення змін та доповнень до Положення про порядок визначення та відшкодування збитків, заподіяних власникам землі та землекористувачам</w:t>
      </w:r>
      <w:r w:rsidR="002C7BF7" w:rsidRPr="002C7BF7">
        <w:rPr>
          <w:b/>
          <w:sz w:val="28"/>
          <w:szCs w:val="28"/>
          <w:lang w:val="uk-UA"/>
        </w:rPr>
        <w:t xml:space="preserve"> </w:t>
      </w:r>
      <w:r w:rsidRPr="002C7BF7">
        <w:rPr>
          <w:b/>
          <w:sz w:val="28"/>
          <w:szCs w:val="28"/>
          <w:lang w:val="uk-UA"/>
        </w:rPr>
        <w:t>в місті Чернігові, затвердженого рішенням  міської ради від 28.04.</w:t>
      </w:r>
      <w:r w:rsidR="002C7BF7" w:rsidRPr="002C7BF7">
        <w:rPr>
          <w:b/>
          <w:sz w:val="28"/>
          <w:szCs w:val="28"/>
          <w:lang w:val="uk-UA"/>
        </w:rPr>
        <w:t>2011 року</w:t>
      </w:r>
      <w:r w:rsidR="002C7BF7">
        <w:rPr>
          <w:b/>
          <w:sz w:val="28"/>
          <w:szCs w:val="28"/>
          <w:lang w:val="uk-UA"/>
        </w:rPr>
        <w:t xml:space="preserve"> </w:t>
      </w:r>
      <w:r w:rsidR="002C7BF7" w:rsidRPr="002C7BF7">
        <w:rPr>
          <w:b/>
          <w:sz w:val="28"/>
          <w:szCs w:val="28"/>
          <w:lang w:val="uk-UA"/>
        </w:rPr>
        <w:t>(8 сесія 6 скликання)»</w:t>
      </w:r>
    </w:p>
    <w:p w:rsidR="00473440" w:rsidRPr="00473440" w:rsidRDefault="002C7BF7" w:rsidP="002C7BF7">
      <w:pPr>
        <w:pStyle w:val="a3"/>
        <w:tabs>
          <w:tab w:val="left" w:pos="39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-</w:t>
      </w:r>
      <w:r w:rsidR="00473440" w:rsidRPr="00473440">
        <w:rPr>
          <w:sz w:val="28"/>
          <w:szCs w:val="28"/>
          <w:lang w:val="uk-UA"/>
        </w:rPr>
        <w:t xml:space="preserve"> Аналіз)</w:t>
      </w:r>
    </w:p>
    <w:p w:rsidR="00473440" w:rsidRPr="002C7BF7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  <w:lang w:val="uk-UA"/>
        </w:rPr>
      </w:pPr>
      <w:r w:rsidRPr="002C7BF7">
        <w:rPr>
          <w:sz w:val="28"/>
          <w:szCs w:val="28"/>
          <w:lang w:val="uk-UA"/>
        </w:rPr>
        <w:t>Аналіз розроблений на виконання та д</w:t>
      </w:r>
      <w:r w:rsidR="00A47B46">
        <w:rPr>
          <w:sz w:val="28"/>
          <w:szCs w:val="28"/>
          <w:lang w:val="uk-UA"/>
        </w:rPr>
        <w:t>отримання вимог Закону України «</w:t>
      </w:r>
      <w:r w:rsidRPr="002C7BF7">
        <w:rPr>
          <w:sz w:val="28"/>
          <w:szCs w:val="28"/>
          <w:lang w:val="uk-UA"/>
        </w:rPr>
        <w:t>Про засади державної регуляторної політики у</w:t>
      </w:r>
      <w:r w:rsidR="00A47B46">
        <w:rPr>
          <w:sz w:val="28"/>
          <w:szCs w:val="28"/>
          <w:lang w:val="uk-UA"/>
        </w:rPr>
        <w:t xml:space="preserve"> сфері господарської діяльності»</w:t>
      </w:r>
      <w:r w:rsidRPr="002C7BF7">
        <w:rPr>
          <w:sz w:val="28"/>
          <w:szCs w:val="28"/>
          <w:lang w:val="uk-UA"/>
        </w:rPr>
        <w:t xml:space="preserve"> з урахуванням вимог постанови Кабінету Міністрів Укра</w:t>
      </w:r>
      <w:r w:rsidR="00A47B46">
        <w:rPr>
          <w:sz w:val="28"/>
          <w:szCs w:val="28"/>
          <w:lang w:val="uk-UA"/>
        </w:rPr>
        <w:t>їни від 16.12.2015 року № 1151 «</w:t>
      </w:r>
      <w:r w:rsidRPr="002C7BF7">
        <w:rPr>
          <w:sz w:val="28"/>
          <w:szCs w:val="28"/>
          <w:lang w:val="uk-UA"/>
        </w:rPr>
        <w:t>Про внесення змін до постанови Кабінету Міністрів Ук</w:t>
      </w:r>
      <w:r w:rsidR="00A47B46">
        <w:rPr>
          <w:sz w:val="28"/>
          <w:szCs w:val="28"/>
          <w:lang w:val="uk-UA"/>
        </w:rPr>
        <w:t>раїни від 11.03.2004 року № 308»</w:t>
      </w:r>
      <w:r w:rsidRPr="002C7BF7">
        <w:rPr>
          <w:sz w:val="28"/>
          <w:szCs w:val="28"/>
          <w:lang w:val="uk-UA"/>
        </w:rPr>
        <w:t>.</w:t>
      </w:r>
    </w:p>
    <w:p w:rsidR="00473440" w:rsidRPr="002C7BF7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  <w:lang w:val="uk-UA"/>
        </w:rPr>
      </w:pPr>
      <w:r w:rsidRPr="00473440">
        <w:rPr>
          <w:b/>
          <w:sz w:val="28"/>
          <w:szCs w:val="28"/>
          <w:lang w:val="uk-UA"/>
        </w:rPr>
        <w:t xml:space="preserve">Назва регуляторного </w:t>
      </w:r>
      <w:proofErr w:type="spellStart"/>
      <w:r w:rsidRPr="00473440">
        <w:rPr>
          <w:b/>
          <w:sz w:val="28"/>
          <w:szCs w:val="28"/>
          <w:lang w:val="uk-UA"/>
        </w:rPr>
        <w:t>акта</w:t>
      </w:r>
      <w:proofErr w:type="spellEnd"/>
      <w:r w:rsidRPr="00473440">
        <w:rPr>
          <w:b/>
          <w:sz w:val="28"/>
          <w:szCs w:val="28"/>
          <w:lang w:val="uk-UA"/>
        </w:rPr>
        <w:t xml:space="preserve">: </w:t>
      </w:r>
      <w:r w:rsidRPr="00473440">
        <w:rPr>
          <w:sz w:val="28"/>
          <w:szCs w:val="28"/>
          <w:lang w:val="uk-UA"/>
        </w:rPr>
        <w:t xml:space="preserve">Проект рішення міської ради </w:t>
      </w:r>
      <w:r w:rsidRPr="002C7BF7">
        <w:rPr>
          <w:sz w:val="28"/>
          <w:szCs w:val="28"/>
          <w:lang w:val="uk-UA"/>
        </w:rPr>
        <w:t>«</w:t>
      </w:r>
      <w:r w:rsidRPr="00473440">
        <w:rPr>
          <w:sz w:val="28"/>
          <w:szCs w:val="28"/>
          <w:lang w:val="uk-UA"/>
        </w:rPr>
        <w:t xml:space="preserve">Про внесення змін та доповнень до </w:t>
      </w:r>
      <w:r w:rsidRPr="002C7BF7">
        <w:rPr>
          <w:sz w:val="28"/>
          <w:szCs w:val="28"/>
          <w:lang w:val="uk-UA"/>
        </w:rPr>
        <w:t>Положення про порядок ви</w:t>
      </w:r>
      <w:r w:rsidRPr="00473440">
        <w:rPr>
          <w:sz w:val="28"/>
          <w:szCs w:val="28"/>
          <w:lang w:val="uk-UA"/>
        </w:rPr>
        <w:t xml:space="preserve">значення та відшкодування збитків, заподіяних власникам землі </w:t>
      </w:r>
      <w:r w:rsidRPr="002C7BF7">
        <w:rPr>
          <w:sz w:val="28"/>
          <w:szCs w:val="28"/>
          <w:lang w:val="uk-UA"/>
        </w:rPr>
        <w:t>та землекористувачам в місті Чернігові, затв</w:t>
      </w:r>
      <w:r w:rsidR="00D51BC1">
        <w:rPr>
          <w:sz w:val="28"/>
          <w:szCs w:val="28"/>
          <w:lang w:val="uk-UA"/>
        </w:rPr>
        <w:t>ердженого рішенням</w:t>
      </w:r>
      <w:r w:rsidRPr="002C7BF7">
        <w:rPr>
          <w:sz w:val="28"/>
          <w:szCs w:val="28"/>
          <w:lang w:val="uk-UA"/>
        </w:rPr>
        <w:t xml:space="preserve"> міської ради від 28.04.2011 року (8 сесія 6 скликання)».</w:t>
      </w:r>
    </w:p>
    <w:p w:rsidR="00473440" w:rsidRPr="00473440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</w:rPr>
      </w:pPr>
      <w:proofErr w:type="spellStart"/>
      <w:r w:rsidRPr="00473440">
        <w:rPr>
          <w:b/>
          <w:sz w:val="28"/>
          <w:szCs w:val="28"/>
        </w:rPr>
        <w:t>Регуляторний</w:t>
      </w:r>
      <w:proofErr w:type="spellEnd"/>
      <w:r w:rsidRPr="00473440">
        <w:rPr>
          <w:b/>
          <w:sz w:val="28"/>
          <w:szCs w:val="28"/>
        </w:rPr>
        <w:t xml:space="preserve"> орган:</w:t>
      </w:r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Чернігівська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міська</w:t>
      </w:r>
      <w:proofErr w:type="spellEnd"/>
      <w:r w:rsidRPr="00473440">
        <w:rPr>
          <w:sz w:val="28"/>
          <w:szCs w:val="28"/>
        </w:rPr>
        <w:t xml:space="preserve"> рада.</w:t>
      </w:r>
    </w:p>
    <w:p w:rsidR="00473440" w:rsidRPr="00473440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</w:rPr>
      </w:pPr>
      <w:proofErr w:type="spellStart"/>
      <w:r w:rsidRPr="00473440">
        <w:rPr>
          <w:b/>
          <w:sz w:val="28"/>
          <w:szCs w:val="28"/>
        </w:rPr>
        <w:t>Розробник</w:t>
      </w:r>
      <w:proofErr w:type="spellEnd"/>
      <w:r w:rsidRPr="00473440">
        <w:rPr>
          <w:b/>
          <w:sz w:val="28"/>
          <w:szCs w:val="28"/>
        </w:rPr>
        <w:t xml:space="preserve"> документа:</w:t>
      </w:r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Управління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земельних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ресурсів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Чернігівської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міської</w:t>
      </w:r>
      <w:proofErr w:type="spellEnd"/>
      <w:r w:rsidRPr="00473440">
        <w:rPr>
          <w:sz w:val="28"/>
          <w:szCs w:val="28"/>
        </w:rPr>
        <w:t xml:space="preserve"> </w:t>
      </w:r>
      <w:proofErr w:type="gramStart"/>
      <w:r w:rsidRPr="00473440">
        <w:rPr>
          <w:sz w:val="28"/>
          <w:szCs w:val="28"/>
        </w:rPr>
        <w:t>ради</w:t>
      </w:r>
      <w:proofErr w:type="gramEnd"/>
      <w:r w:rsidRPr="00473440">
        <w:rPr>
          <w:sz w:val="28"/>
          <w:szCs w:val="28"/>
        </w:rPr>
        <w:t>.</w:t>
      </w:r>
    </w:p>
    <w:p w:rsidR="00473440" w:rsidRPr="00473440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</w:rPr>
      </w:pPr>
      <w:proofErr w:type="spellStart"/>
      <w:r w:rsidRPr="00473440">
        <w:rPr>
          <w:b/>
          <w:sz w:val="28"/>
          <w:szCs w:val="28"/>
        </w:rPr>
        <w:t>Відповідальна</w:t>
      </w:r>
      <w:proofErr w:type="spellEnd"/>
      <w:r w:rsidRPr="00473440">
        <w:rPr>
          <w:b/>
          <w:sz w:val="28"/>
          <w:szCs w:val="28"/>
        </w:rPr>
        <w:t xml:space="preserve"> особа: </w:t>
      </w:r>
      <w:r w:rsidRPr="00473440">
        <w:rPr>
          <w:sz w:val="28"/>
          <w:szCs w:val="28"/>
        </w:rPr>
        <w:t xml:space="preserve">Начальник </w:t>
      </w:r>
      <w:proofErr w:type="spellStart"/>
      <w:r w:rsidRPr="00473440">
        <w:rPr>
          <w:sz w:val="28"/>
          <w:szCs w:val="28"/>
        </w:rPr>
        <w:t>управління</w:t>
      </w:r>
      <w:proofErr w:type="spellEnd"/>
      <w:r w:rsidRPr="00473440">
        <w:rPr>
          <w:sz w:val="28"/>
          <w:szCs w:val="28"/>
        </w:rPr>
        <w:t xml:space="preserve"> </w:t>
      </w:r>
      <w:r w:rsidRPr="00473440">
        <w:rPr>
          <w:b/>
          <w:sz w:val="28"/>
          <w:szCs w:val="28"/>
        </w:rPr>
        <w:t xml:space="preserve">- </w:t>
      </w:r>
      <w:r w:rsidRPr="00473440">
        <w:rPr>
          <w:sz w:val="28"/>
          <w:szCs w:val="28"/>
        </w:rPr>
        <w:t xml:space="preserve">Дмитренко Василь </w:t>
      </w:r>
      <w:proofErr w:type="spellStart"/>
      <w:r w:rsidRPr="00473440">
        <w:rPr>
          <w:sz w:val="28"/>
          <w:szCs w:val="28"/>
        </w:rPr>
        <w:t>Лук’янович</w:t>
      </w:r>
      <w:proofErr w:type="spellEnd"/>
      <w:r w:rsidRPr="00473440">
        <w:rPr>
          <w:sz w:val="28"/>
          <w:szCs w:val="28"/>
        </w:rPr>
        <w:t>.</w:t>
      </w:r>
    </w:p>
    <w:p w:rsidR="00473440" w:rsidRPr="00473440" w:rsidRDefault="00473440" w:rsidP="00473440">
      <w:pPr>
        <w:pStyle w:val="a3"/>
        <w:spacing w:after="12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 w:rsidRPr="00473440">
        <w:rPr>
          <w:b/>
          <w:sz w:val="28"/>
          <w:szCs w:val="28"/>
        </w:rPr>
        <w:t>Контактні</w:t>
      </w:r>
      <w:proofErr w:type="spellEnd"/>
      <w:r w:rsidRPr="00473440">
        <w:rPr>
          <w:b/>
          <w:sz w:val="28"/>
          <w:szCs w:val="28"/>
        </w:rPr>
        <w:t xml:space="preserve"> </w:t>
      </w:r>
      <w:proofErr w:type="spellStart"/>
      <w:r w:rsidRPr="00473440">
        <w:rPr>
          <w:b/>
          <w:sz w:val="28"/>
          <w:szCs w:val="28"/>
        </w:rPr>
        <w:t>телефони</w:t>
      </w:r>
      <w:proofErr w:type="spellEnd"/>
      <w:r w:rsidRPr="00473440">
        <w:rPr>
          <w:b/>
          <w:sz w:val="28"/>
          <w:szCs w:val="28"/>
        </w:rPr>
        <w:t>:</w:t>
      </w:r>
      <w:r w:rsidRPr="00473440">
        <w:rPr>
          <w:b/>
          <w:sz w:val="28"/>
          <w:szCs w:val="28"/>
          <w:lang w:val="en-US"/>
        </w:rPr>
        <w:t xml:space="preserve"> </w:t>
      </w:r>
      <w:r w:rsidRPr="00473440">
        <w:rPr>
          <w:sz w:val="28"/>
          <w:szCs w:val="28"/>
          <w:lang w:val="en-US"/>
        </w:rPr>
        <w:t>774-761</w:t>
      </w:r>
      <w:r w:rsidRPr="00473440">
        <w:rPr>
          <w:sz w:val="28"/>
          <w:szCs w:val="28"/>
          <w:lang w:val="uk-UA"/>
        </w:rPr>
        <w:t>,</w:t>
      </w:r>
      <w:r w:rsidRPr="00473440">
        <w:rPr>
          <w:sz w:val="28"/>
          <w:szCs w:val="28"/>
          <w:lang w:val="en-US"/>
        </w:rPr>
        <w:t xml:space="preserve"> 644-467</w:t>
      </w:r>
    </w:p>
    <w:p w:rsidR="00473440" w:rsidRPr="00473440" w:rsidRDefault="00473440" w:rsidP="00473440">
      <w:pPr>
        <w:pStyle w:val="a3"/>
        <w:ind w:firstLine="567"/>
        <w:jc w:val="both"/>
        <w:rPr>
          <w:sz w:val="28"/>
          <w:szCs w:val="28"/>
          <w:lang w:val="en-US"/>
        </w:rPr>
      </w:pPr>
    </w:p>
    <w:p w:rsidR="00473440" w:rsidRPr="00473440" w:rsidRDefault="00473440" w:rsidP="0047344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3440">
        <w:rPr>
          <w:b/>
          <w:sz w:val="28"/>
          <w:szCs w:val="28"/>
          <w:lang w:val="uk-UA"/>
        </w:rPr>
        <w:t>Визначення проблеми</w:t>
      </w:r>
    </w:p>
    <w:p w:rsidR="00473440" w:rsidRPr="00473440" w:rsidRDefault="00473440" w:rsidP="00473440">
      <w:pPr>
        <w:pStyle w:val="a3"/>
        <w:ind w:firstLine="567"/>
        <w:jc w:val="both"/>
        <w:rPr>
          <w:sz w:val="28"/>
          <w:szCs w:val="28"/>
          <w:lang w:val="uk-UA"/>
        </w:rPr>
      </w:pPr>
      <w:r w:rsidRPr="00473440">
        <w:rPr>
          <w:sz w:val="28"/>
          <w:szCs w:val="28"/>
          <w:lang w:val="uk-UA"/>
        </w:rPr>
        <w:t>В даний час питання, пов’язані з порядком визначення та відшкодування збитків, заподіяних власникам землі та землекористувачам в місті Чернігові, регулюються Положенням про порядок визначення та відшкодування збитків, заподіяних власникам землі та землекористувачам в місті Чернігові, затв</w:t>
      </w:r>
      <w:r w:rsidR="00AA4FA1">
        <w:rPr>
          <w:sz w:val="28"/>
          <w:szCs w:val="28"/>
          <w:lang w:val="uk-UA"/>
        </w:rPr>
        <w:t>ердженого рішення</w:t>
      </w:r>
      <w:bookmarkStart w:id="0" w:name="_GoBack"/>
      <w:bookmarkEnd w:id="0"/>
      <w:r w:rsidRPr="00473440">
        <w:rPr>
          <w:sz w:val="28"/>
          <w:szCs w:val="28"/>
          <w:lang w:val="uk-UA"/>
        </w:rPr>
        <w:t xml:space="preserve"> міської ради від 28.04.2011 року (8 сесія 6 скликання) далі – Положення. Дане Положення розроблено на підставі Порядку</w:t>
      </w:r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визначення</w:t>
      </w:r>
      <w:proofErr w:type="spellEnd"/>
      <w:r w:rsidRPr="00473440">
        <w:rPr>
          <w:sz w:val="28"/>
          <w:szCs w:val="28"/>
        </w:rPr>
        <w:t xml:space="preserve"> та </w:t>
      </w:r>
      <w:proofErr w:type="spellStart"/>
      <w:r w:rsidRPr="00473440">
        <w:rPr>
          <w:sz w:val="28"/>
          <w:szCs w:val="28"/>
        </w:rPr>
        <w:t>відшкодування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збитків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власн</w:t>
      </w:r>
      <w:r w:rsidR="00C6628C">
        <w:rPr>
          <w:sz w:val="28"/>
          <w:szCs w:val="28"/>
        </w:rPr>
        <w:t>икам</w:t>
      </w:r>
      <w:proofErr w:type="spellEnd"/>
      <w:r w:rsidR="00C6628C">
        <w:rPr>
          <w:sz w:val="28"/>
          <w:szCs w:val="28"/>
        </w:rPr>
        <w:t xml:space="preserve"> </w:t>
      </w:r>
      <w:proofErr w:type="spellStart"/>
      <w:r w:rsidR="00C6628C">
        <w:rPr>
          <w:sz w:val="28"/>
          <w:szCs w:val="28"/>
        </w:rPr>
        <w:t>землі</w:t>
      </w:r>
      <w:proofErr w:type="spellEnd"/>
      <w:r w:rsidR="00C6628C">
        <w:rPr>
          <w:sz w:val="28"/>
          <w:szCs w:val="28"/>
        </w:rPr>
        <w:t xml:space="preserve"> та </w:t>
      </w:r>
      <w:proofErr w:type="spellStart"/>
      <w:r w:rsidR="00C6628C">
        <w:rPr>
          <w:sz w:val="28"/>
          <w:szCs w:val="28"/>
        </w:rPr>
        <w:t>землекористувачам</w:t>
      </w:r>
      <w:proofErr w:type="spellEnd"/>
      <w:r w:rsidRPr="00473440">
        <w:rPr>
          <w:sz w:val="28"/>
          <w:szCs w:val="28"/>
          <w:lang w:val="uk-UA"/>
        </w:rPr>
        <w:t xml:space="preserve">, затвердженого </w:t>
      </w:r>
      <w:proofErr w:type="spellStart"/>
      <w:r w:rsidRPr="00473440">
        <w:rPr>
          <w:sz w:val="28"/>
          <w:szCs w:val="28"/>
        </w:rPr>
        <w:t>постановою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Кабінету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Міністрів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України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від</w:t>
      </w:r>
      <w:proofErr w:type="spellEnd"/>
      <w:r w:rsidRPr="00473440">
        <w:rPr>
          <w:sz w:val="28"/>
          <w:szCs w:val="28"/>
        </w:rPr>
        <w:t xml:space="preserve"> 19.04.1993 року № 284.</w:t>
      </w:r>
    </w:p>
    <w:p w:rsidR="00473440" w:rsidRPr="00473440" w:rsidRDefault="00473440" w:rsidP="00473440">
      <w:pPr>
        <w:pStyle w:val="a3"/>
        <w:ind w:firstLine="567"/>
        <w:jc w:val="both"/>
        <w:rPr>
          <w:sz w:val="28"/>
          <w:szCs w:val="28"/>
        </w:rPr>
      </w:pPr>
      <w:r w:rsidRPr="00473440">
        <w:rPr>
          <w:sz w:val="28"/>
          <w:szCs w:val="28"/>
          <w:lang w:val="uk-UA"/>
        </w:rPr>
        <w:lastRenderedPageBreak/>
        <w:t>За час дії Положення, затвердженого рішенням міської ради, до  Порядку</w:t>
      </w:r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визначення</w:t>
      </w:r>
      <w:proofErr w:type="spellEnd"/>
      <w:r w:rsidRPr="00473440">
        <w:rPr>
          <w:sz w:val="28"/>
          <w:szCs w:val="28"/>
        </w:rPr>
        <w:t xml:space="preserve"> та </w:t>
      </w:r>
      <w:proofErr w:type="spellStart"/>
      <w:r w:rsidRPr="00473440">
        <w:rPr>
          <w:sz w:val="28"/>
          <w:szCs w:val="28"/>
        </w:rPr>
        <w:t>відшкодування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збитків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власн</w:t>
      </w:r>
      <w:r w:rsidR="00C6628C">
        <w:rPr>
          <w:sz w:val="28"/>
          <w:szCs w:val="28"/>
        </w:rPr>
        <w:t>икам</w:t>
      </w:r>
      <w:proofErr w:type="spellEnd"/>
      <w:r w:rsidR="00C6628C">
        <w:rPr>
          <w:sz w:val="28"/>
          <w:szCs w:val="28"/>
        </w:rPr>
        <w:t xml:space="preserve"> </w:t>
      </w:r>
      <w:proofErr w:type="spellStart"/>
      <w:r w:rsidR="00C6628C">
        <w:rPr>
          <w:sz w:val="28"/>
          <w:szCs w:val="28"/>
        </w:rPr>
        <w:t>землі</w:t>
      </w:r>
      <w:proofErr w:type="spellEnd"/>
      <w:r w:rsidR="00C6628C">
        <w:rPr>
          <w:sz w:val="28"/>
          <w:szCs w:val="28"/>
        </w:rPr>
        <w:t xml:space="preserve"> та </w:t>
      </w:r>
      <w:proofErr w:type="spellStart"/>
      <w:r w:rsidR="00C6628C">
        <w:rPr>
          <w:sz w:val="28"/>
          <w:szCs w:val="28"/>
        </w:rPr>
        <w:t>землекористувачам</w:t>
      </w:r>
      <w:proofErr w:type="spellEnd"/>
      <w:r w:rsidRPr="00473440">
        <w:rPr>
          <w:sz w:val="28"/>
          <w:szCs w:val="28"/>
          <w:lang w:val="uk-UA"/>
        </w:rPr>
        <w:t xml:space="preserve">, затвердженого </w:t>
      </w:r>
      <w:proofErr w:type="spellStart"/>
      <w:r w:rsidRPr="00473440">
        <w:rPr>
          <w:sz w:val="28"/>
          <w:szCs w:val="28"/>
        </w:rPr>
        <w:t>постановою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Кабінету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Міністрів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України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від</w:t>
      </w:r>
      <w:proofErr w:type="spellEnd"/>
      <w:r w:rsidRPr="00473440">
        <w:rPr>
          <w:sz w:val="28"/>
          <w:szCs w:val="28"/>
        </w:rPr>
        <w:t xml:space="preserve"> 19.04.1993 року № 284, внесено </w:t>
      </w:r>
      <w:proofErr w:type="spellStart"/>
      <w:r w:rsidRPr="00473440">
        <w:rPr>
          <w:sz w:val="28"/>
          <w:szCs w:val="28"/>
        </w:rPr>
        <w:t>зміни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від</w:t>
      </w:r>
      <w:proofErr w:type="spellEnd"/>
      <w:r w:rsidRPr="00473440">
        <w:rPr>
          <w:sz w:val="28"/>
          <w:szCs w:val="28"/>
        </w:rPr>
        <w:t xml:space="preserve"> 01.03.2017 року </w:t>
      </w:r>
      <w:proofErr w:type="spellStart"/>
      <w:r w:rsidRPr="00473440">
        <w:rPr>
          <w:sz w:val="28"/>
          <w:szCs w:val="28"/>
        </w:rPr>
        <w:t>відповідно</w:t>
      </w:r>
      <w:proofErr w:type="spellEnd"/>
      <w:r w:rsidRPr="00473440">
        <w:rPr>
          <w:sz w:val="28"/>
          <w:szCs w:val="28"/>
        </w:rPr>
        <w:t xml:space="preserve"> до  Постанови </w:t>
      </w:r>
      <w:proofErr w:type="spellStart"/>
      <w:r w:rsidRPr="00473440">
        <w:rPr>
          <w:sz w:val="28"/>
          <w:szCs w:val="28"/>
        </w:rPr>
        <w:t>Кабінету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Міністрів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України</w:t>
      </w:r>
      <w:proofErr w:type="spellEnd"/>
      <w:r w:rsidRPr="00473440">
        <w:rPr>
          <w:sz w:val="28"/>
          <w:szCs w:val="28"/>
        </w:rPr>
        <w:t xml:space="preserve"> № 109 “Про </w:t>
      </w:r>
      <w:proofErr w:type="spellStart"/>
      <w:r w:rsidRPr="00473440">
        <w:rPr>
          <w:sz w:val="28"/>
          <w:szCs w:val="28"/>
        </w:rPr>
        <w:t>внесення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змін</w:t>
      </w:r>
      <w:proofErr w:type="spellEnd"/>
      <w:r w:rsidRPr="00473440">
        <w:rPr>
          <w:sz w:val="28"/>
          <w:szCs w:val="28"/>
        </w:rPr>
        <w:t xml:space="preserve"> та </w:t>
      </w:r>
      <w:proofErr w:type="spellStart"/>
      <w:r w:rsidRPr="00473440">
        <w:rPr>
          <w:sz w:val="28"/>
          <w:szCs w:val="28"/>
        </w:rPr>
        <w:t>визнання</w:t>
      </w:r>
      <w:proofErr w:type="spellEnd"/>
      <w:r w:rsidRPr="00473440">
        <w:rPr>
          <w:sz w:val="28"/>
          <w:szCs w:val="28"/>
        </w:rPr>
        <w:t xml:space="preserve"> такими, </w:t>
      </w:r>
      <w:proofErr w:type="spellStart"/>
      <w:r w:rsidRPr="00473440">
        <w:rPr>
          <w:sz w:val="28"/>
          <w:szCs w:val="28"/>
        </w:rPr>
        <w:t>що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втратили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чинність</w:t>
      </w:r>
      <w:proofErr w:type="spellEnd"/>
      <w:r w:rsidRPr="00473440">
        <w:rPr>
          <w:sz w:val="28"/>
          <w:szCs w:val="28"/>
        </w:rPr>
        <w:t xml:space="preserve">, </w:t>
      </w:r>
      <w:proofErr w:type="spellStart"/>
      <w:r w:rsidRPr="00473440">
        <w:rPr>
          <w:sz w:val="28"/>
          <w:szCs w:val="28"/>
        </w:rPr>
        <w:t>деяких</w:t>
      </w:r>
      <w:proofErr w:type="spellEnd"/>
      <w:r w:rsidRPr="00473440">
        <w:rPr>
          <w:sz w:val="28"/>
          <w:szCs w:val="28"/>
        </w:rPr>
        <w:t xml:space="preserve"> постанов </w:t>
      </w:r>
      <w:proofErr w:type="spellStart"/>
      <w:r w:rsidRPr="00473440">
        <w:rPr>
          <w:sz w:val="28"/>
          <w:szCs w:val="28"/>
        </w:rPr>
        <w:t>Кабінету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Міністрів</w:t>
      </w:r>
      <w:proofErr w:type="spellEnd"/>
      <w:r w:rsidRPr="00473440">
        <w:rPr>
          <w:sz w:val="28"/>
          <w:szCs w:val="28"/>
        </w:rPr>
        <w:t xml:space="preserve">”. </w:t>
      </w:r>
    </w:p>
    <w:p w:rsidR="00473440" w:rsidRPr="00473440" w:rsidRDefault="00473440" w:rsidP="0047344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473440">
        <w:rPr>
          <w:sz w:val="28"/>
          <w:szCs w:val="28"/>
        </w:rPr>
        <w:t>Внесення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змін</w:t>
      </w:r>
      <w:proofErr w:type="spellEnd"/>
      <w:r w:rsidRPr="00473440">
        <w:rPr>
          <w:sz w:val="28"/>
          <w:szCs w:val="28"/>
        </w:rPr>
        <w:t xml:space="preserve"> до </w:t>
      </w:r>
      <w:r w:rsidRPr="00473440">
        <w:rPr>
          <w:sz w:val="28"/>
          <w:szCs w:val="28"/>
          <w:lang w:val="uk-UA"/>
        </w:rPr>
        <w:t xml:space="preserve">Положення, затвердженого </w:t>
      </w:r>
      <w:proofErr w:type="gramStart"/>
      <w:r w:rsidRPr="00473440">
        <w:rPr>
          <w:sz w:val="28"/>
          <w:szCs w:val="28"/>
          <w:lang w:val="uk-UA"/>
        </w:rPr>
        <w:t>р</w:t>
      </w:r>
      <w:proofErr w:type="gramEnd"/>
      <w:r w:rsidRPr="00473440">
        <w:rPr>
          <w:sz w:val="28"/>
          <w:szCs w:val="28"/>
          <w:lang w:val="uk-UA"/>
        </w:rPr>
        <w:t xml:space="preserve">ішенням міської ради, аргументовано також необхідністю зміни назв організацій та управлінь Чернігівської міської ради - представників складу Комісії з визначення розміру збитків, заподіяних порушниками земельного законодавства власникам землі та землекористувачам. </w:t>
      </w:r>
    </w:p>
    <w:p w:rsidR="00473440" w:rsidRPr="00C6628C" w:rsidRDefault="00473440" w:rsidP="00473440">
      <w:pPr>
        <w:pStyle w:val="a3"/>
        <w:ind w:firstLine="567"/>
        <w:rPr>
          <w:sz w:val="28"/>
          <w:szCs w:val="28"/>
          <w:lang w:val="uk-UA"/>
        </w:rPr>
      </w:pPr>
      <w:r w:rsidRPr="00C6628C">
        <w:rPr>
          <w:sz w:val="28"/>
          <w:szCs w:val="28"/>
          <w:lang w:val="uk-UA"/>
        </w:rPr>
        <w:t>Основні групи (підгрупи), на які проблема справляє вплив</w:t>
      </w:r>
      <w:r w:rsidR="00C6628C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3440" w:rsidRPr="00473440" w:rsidTr="0047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Групи (підгрупи)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Ні</w:t>
            </w:r>
          </w:p>
        </w:tc>
      </w:tr>
      <w:tr w:rsidR="00473440" w:rsidRPr="00473440" w:rsidTr="0047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</w:rPr>
            </w:pPr>
            <w:r w:rsidRPr="00473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НІ</w:t>
            </w:r>
          </w:p>
        </w:tc>
      </w:tr>
      <w:tr w:rsidR="00473440" w:rsidRPr="00473440" w:rsidTr="0047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Територіальна громада </w:t>
            </w:r>
            <w:proofErr w:type="spellStart"/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м.Чернігова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Так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473440" w:rsidRPr="00473440" w:rsidTr="0047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Громадяни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Так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473440" w:rsidRPr="00473440" w:rsidTr="004734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Суб’єкти господарювання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Так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3440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473440" w:rsidRPr="00473440" w:rsidRDefault="00473440" w:rsidP="0047344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3440">
        <w:rPr>
          <w:b/>
          <w:sz w:val="28"/>
          <w:szCs w:val="28"/>
          <w:lang w:val="uk-UA"/>
        </w:rPr>
        <w:t>Цілі регулювання</w:t>
      </w:r>
    </w:p>
    <w:p w:rsidR="00473440" w:rsidRPr="00473440" w:rsidRDefault="00473440" w:rsidP="00473440">
      <w:pPr>
        <w:pStyle w:val="a3"/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 w:rsidRPr="00473440">
        <w:rPr>
          <w:sz w:val="28"/>
          <w:szCs w:val="28"/>
          <w:lang w:val="uk-UA"/>
        </w:rPr>
        <w:t>Зміни та доповнення до</w:t>
      </w:r>
      <w:r w:rsidRPr="00473440">
        <w:rPr>
          <w:b/>
          <w:sz w:val="28"/>
          <w:szCs w:val="28"/>
          <w:lang w:val="uk-UA"/>
        </w:rPr>
        <w:t xml:space="preserve"> </w:t>
      </w:r>
      <w:r w:rsidRPr="00473440">
        <w:rPr>
          <w:bCs/>
          <w:sz w:val="28"/>
          <w:szCs w:val="28"/>
          <w:lang w:val="uk-UA"/>
        </w:rPr>
        <w:t>Положення про порядок визначення та відшкодування збитків, заподіяних власникам землі та землекористувачам в місті Чернігові .</w:t>
      </w:r>
    </w:p>
    <w:p w:rsidR="00473440" w:rsidRPr="00473440" w:rsidRDefault="00473440" w:rsidP="00473440">
      <w:pPr>
        <w:pStyle w:val="a3"/>
        <w:ind w:firstLine="567"/>
        <w:jc w:val="both"/>
        <w:rPr>
          <w:b/>
          <w:sz w:val="28"/>
          <w:szCs w:val="28"/>
          <w:lang w:val="uk-UA"/>
        </w:rPr>
      </w:pPr>
    </w:p>
    <w:p w:rsidR="00473440" w:rsidRPr="00473440" w:rsidRDefault="00473440" w:rsidP="0047344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3440">
        <w:rPr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473440" w:rsidRPr="00473440" w:rsidRDefault="00473440" w:rsidP="00473440">
      <w:pPr>
        <w:pStyle w:val="a3"/>
        <w:ind w:left="567"/>
        <w:jc w:val="both"/>
        <w:rPr>
          <w:sz w:val="28"/>
          <w:szCs w:val="28"/>
          <w:lang w:val="uk-UA"/>
        </w:rPr>
      </w:pPr>
      <w:r w:rsidRPr="00473440">
        <w:rPr>
          <w:sz w:val="28"/>
          <w:szCs w:val="28"/>
          <w:lang w:val="uk-UA"/>
        </w:rPr>
        <w:t>3.1 Визначення альтернативних способів</w:t>
      </w:r>
    </w:p>
    <w:p w:rsidR="00473440" w:rsidRPr="00473440" w:rsidRDefault="00473440" w:rsidP="00473440">
      <w:pPr>
        <w:pStyle w:val="a3"/>
        <w:tabs>
          <w:tab w:val="left" w:pos="3930"/>
        </w:tabs>
        <w:ind w:firstLine="567"/>
        <w:jc w:val="both"/>
        <w:rPr>
          <w:sz w:val="28"/>
          <w:szCs w:val="28"/>
          <w:lang w:val="uk-UA"/>
        </w:rPr>
      </w:pPr>
      <w:r w:rsidRPr="00473440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73440" w:rsidRPr="00473440" w:rsidTr="00473440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C6628C">
            <w:pPr>
              <w:pStyle w:val="a3"/>
              <w:tabs>
                <w:tab w:val="left" w:pos="393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C6628C">
            <w:pPr>
              <w:pStyle w:val="a3"/>
              <w:tabs>
                <w:tab w:val="left" w:pos="393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473440" w:rsidRPr="00473440" w:rsidTr="00473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0" w:rsidRPr="00C6628C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C6628C">
              <w:rPr>
                <w:sz w:val="28"/>
                <w:szCs w:val="28"/>
                <w:lang w:val="uk-UA"/>
              </w:rPr>
              <w:t>Альтернатива 1</w:t>
            </w:r>
          </w:p>
          <w:p w:rsid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 xml:space="preserve">Відмовитись від регулювання. </w:t>
            </w:r>
          </w:p>
          <w:p w:rsidR="00C6628C" w:rsidRPr="00473440" w:rsidRDefault="00C6628C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Дана альтернатива є неприйнятною, оскільки суперечить діючому законодавству.</w:t>
            </w:r>
          </w:p>
        </w:tc>
      </w:tr>
      <w:tr w:rsidR="00473440" w:rsidRPr="00473440" w:rsidTr="00473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0" w:rsidRPr="00C6628C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C6628C">
              <w:rPr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Залишити дану ситуацію без змін.</w:t>
            </w:r>
          </w:p>
          <w:p w:rsidR="00E17EF9" w:rsidRPr="00473440" w:rsidRDefault="00E17EF9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 xml:space="preserve">Дана альтернатива є неприйнятною у зв’язку з тим, що </w:t>
            </w:r>
            <w:r w:rsidR="009418B6">
              <w:rPr>
                <w:sz w:val="28"/>
                <w:szCs w:val="28"/>
                <w:lang w:val="uk-UA"/>
              </w:rPr>
              <w:t xml:space="preserve">цілей правового регулювання не буде </w:t>
            </w:r>
            <w:r w:rsidRPr="00473440">
              <w:rPr>
                <w:sz w:val="28"/>
                <w:szCs w:val="28"/>
                <w:lang w:val="uk-UA"/>
              </w:rPr>
              <w:t>досягнуто.</w:t>
            </w:r>
          </w:p>
        </w:tc>
      </w:tr>
      <w:tr w:rsidR="00473440" w:rsidRPr="00473440" w:rsidTr="00473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0" w:rsidRPr="00C6628C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</w:rPr>
            </w:pPr>
            <w:r w:rsidRPr="00C6628C">
              <w:rPr>
                <w:sz w:val="28"/>
                <w:szCs w:val="28"/>
              </w:rPr>
              <w:t>Альтернатива 3</w:t>
            </w:r>
          </w:p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 xml:space="preserve">Забезпечення регулювання – прийняття запровадженого </w:t>
            </w:r>
            <w:proofErr w:type="spellStart"/>
            <w:r w:rsidRPr="00473440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47344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9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Цей вихід є актуальним та адекватним ситуації, що склалася, та досягає завдань регулювання.</w:t>
            </w:r>
          </w:p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Пропонується:</w:t>
            </w:r>
          </w:p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3440">
              <w:rPr>
                <w:sz w:val="28"/>
                <w:szCs w:val="28"/>
                <w:lang w:val="uk-UA"/>
              </w:rPr>
              <w:t>Внести</w:t>
            </w:r>
            <w:proofErr w:type="spellEnd"/>
            <w:r w:rsidRPr="00473440">
              <w:rPr>
                <w:sz w:val="28"/>
                <w:szCs w:val="28"/>
                <w:lang w:val="uk-UA"/>
              </w:rPr>
              <w:t xml:space="preserve"> зміни до п.1.2., 2.2., 2.4., 3.2., 5.1., 5.8., 6.1., 6.2., 6.5., 6.8. та п.6.9. Положення </w:t>
            </w:r>
          </w:p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17EF9" w:rsidRDefault="00473440" w:rsidP="0047344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17EF9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473440" w:rsidRPr="00E17EF9" w:rsidRDefault="00473440" w:rsidP="00E17EF9">
      <w:pPr>
        <w:pStyle w:val="a3"/>
        <w:ind w:left="987"/>
        <w:jc w:val="both"/>
        <w:rPr>
          <w:sz w:val="28"/>
          <w:szCs w:val="28"/>
          <w:lang w:val="uk-UA"/>
        </w:rPr>
      </w:pPr>
      <w:r w:rsidRPr="00E17EF9">
        <w:rPr>
          <w:sz w:val="28"/>
          <w:szCs w:val="28"/>
          <w:lang w:val="uk-UA"/>
        </w:rPr>
        <w:t xml:space="preserve">Оцінка впливу на сферу інтересів держави (територіальної громади </w:t>
      </w:r>
      <w:proofErr w:type="spellStart"/>
      <w:r w:rsidRPr="00E17EF9">
        <w:rPr>
          <w:sz w:val="28"/>
          <w:szCs w:val="28"/>
          <w:lang w:val="uk-UA"/>
        </w:rPr>
        <w:t>м.Чернігова</w:t>
      </w:r>
      <w:proofErr w:type="spellEnd"/>
      <w:r w:rsidRPr="00E17EF9">
        <w:rPr>
          <w:sz w:val="28"/>
          <w:szCs w:val="28"/>
          <w:lang w:val="uk-UA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tabs>
                <w:tab w:val="left" w:pos="393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  <w:p w:rsidR="00E17EF9" w:rsidRPr="00473440" w:rsidRDefault="00E17EF9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 xml:space="preserve">Законодавчо визначене регулювання роботи Комісії залишиться на існуючому рівні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 xml:space="preserve">Альтернатива 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 xml:space="preserve">Збільшення надходжень до міського бюджету, сприяння налагодження договірних відносин щодо оформлення користування земельними ділянками юридичними та фізичними особами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473440" w:rsidRPr="00473440" w:rsidRDefault="00473440" w:rsidP="00E17EF9">
      <w:pPr>
        <w:pStyle w:val="a3"/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473440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tabs>
                <w:tab w:val="left" w:pos="393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E17EF9" w:rsidRDefault="00473440" w:rsidP="00E17EF9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E17EF9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 xml:space="preserve">Альтернатива 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Дотримання норм чинного законодавства, укладення договорів оренди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Сплата орендної плати за земельні ділянки</w:t>
            </w:r>
          </w:p>
        </w:tc>
      </w:tr>
    </w:tbl>
    <w:p w:rsidR="00473440" w:rsidRPr="00473440" w:rsidRDefault="00473440" w:rsidP="00473440">
      <w:pPr>
        <w:pStyle w:val="a3"/>
        <w:tabs>
          <w:tab w:val="left" w:pos="3930"/>
        </w:tabs>
        <w:ind w:firstLine="567"/>
        <w:jc w:val="both"/>
        <w:rPr>
          <w:sz w:val="28"/>
          <w:szCs w:val="28"/>
          <w:lang w:val="uk-UA"/>
        </w:rPr>
      </w:pPr>
    </w:p>
    <w:p w:rsidR="00473440" w:rsidRPr="00473440" w:rsidRDefault="00473440" w:rsidP="00473440">
      <w:pPr>
        <w:pStyle w:val="a3"/>
        <w:tabs>
          <w:tab w:val="left" w:pos="3000"/>
        </w:tabs>
        <w:rPr>
          <w:sz w:val="28"/>
          <w:szCs w:val="28"/>
        </w:rPr>
      </w:pPr>
      <w:proofErr w:type="spellStart"/>
      <w:r w:rsidRPr="00473440">
        <w:rPr>
          <w:sz w:val="28"/>
          <w:szCs w:val="28"/>
        </w:rPr>
        <w:t>Оцінка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впливу</w:t>
      </w:r>
      <w:proofErr w:type="spellEnd"/>
      <w:r w:rsidRPr="00473440">
        <w:rPr>
          <w:sz w:val="28"/>
          <w:szCs w:val="28"/>
        </w:rPr>
        <w:t xml:space="preserve"> на сферу </w:t>
      </w:r>
      <w:proofErr w:type="spellStart"/>
      <w:r w:rsidRPr="00473440">
        <w:rPr>
          <w:sz w:val="28"/>
          <w:szCs w:val="28"/>
        </w:rPr>
        <w:t>інтересів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суб’єктів</w:t>
      </w:r>
      <w:proofErr w:type="spellEnd"/>
      <w:r w:rsidRPr="00473440">
        <w:rPr>
          <w:sz w:val="28"/>
          <w:szCs w:val="28"/>
        </w:rPr>
        <w:t xml:space="preserve"> </w:t>
      </w:r>
      <w:proofErr w:type="spellStart"/>
      <w:r w:rsidRPr="00473440">
        <w:rPr>
          <w:sz w:val="28"/>
          <w:szCs w:val="28"/>
        </w:rPr>
        <w:t>господарювання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198"/>
        <w:gridCol w:w="1843"/>
        <w:gridCol w:w="1417"/>
        <w:gridCol w:w="1301"/>
        <w:gridCol w:w="1215"/>
      </w:tblGrid>
      <w:tr w:rsidR="00473440" w:rsidRPr="00473440" w:rsidTr="0047344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 w:rsidRPr="00473440">
              <w:rPr>
                <w:b/>
                <w:sz w:val="28"/>
                <w:szCs w:val="28"/>
              </w:rPr>
              <w:t>Разом</w:t>
            </w:r>
          </w:p>
        </w:tc>
      </w:tr>
      <w:tr w:rsidR="00473440" w:rsidRPr="00473440" w:rsidTr="0047344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Кількість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суб’єктів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господарювання</w:t>
            </w:r>
            <w:proofErr w:type="spellEnd"/>
            <w:r w:rsidRPr="00473440">
              <w:rPr>
                <w:sz w:val="28"/>
                <w:szCs w:val="28"/>
              </w:rPr>
              <w:t xml:space="preserve">, </w:t>
            </w:r>
            <w:proofErr w:type="spellStart"/>
            <w:r w:rsidRPr="00473440">
              <w:rPr>
                <w:sz w:val="28"/>
                <w:szCs w:val="28"/>
              </w:rPr>
              <w:t>що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підпадають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під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3440">
              <w:rPr>
                <w:sz w:val="28"/>
                <w:szCs w:val="28"/>
              </w:rPr>
              <w:t>д</w:t>
            </w:r>
            <w:proofErr w:type="gramEnd"/>
            <w:r w:rsidRPr="00473440">
              <w:rPr>
                <w:sz w:val="28"/>
                <w:szCs w:val="28"/>
              </w:rPr>
              <w:t>ію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регулювання</w:t>
            </w:r>
            <w:proofErr w:type="spellEnd"/>
            <w:r w:rsidRPr="00473440">
              <w:rPr>
                <w:sz w:val="28"/>
                <w:szCs w:val="28"/>
              </w:rPr>
              <w:t xml:space="preserve">, </w:t>
            </w:r>
            <w:proofErr w:type="spellStart"/>
            <w:r w:rsidRPr="00473440"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Суб’єкти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господарювання</w:t>
            </w:r>
            <w:proofErr w:type="spellEnd"/>
            <w:r w:rsidRPr="00473440">
              <w:rPr>
                <w:sz w:val="28"/>
                <w:szCs w:val="28"/>
              </w:rPr>
              <w:t xml:space="preserve">, </w:t>
            </w:r>
            <w:proofErr w:type="spellStart"/>
            <w:r w:rsidRPr="00473440">
              <w:rPr>
                <w:sz w:val="28"/>
                <w:szCs w:val="28"/>
              </w:rPr>
              <w:t>що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викоистовують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земельні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ділянки</w:t>
            </w:r>
            <w:proofErr w:type="spellEnd"/>
            <w:r w:rsidRPr="00473440">
              <w:rPr>
                <w:sz w:val="28"/>
                <w:szCs w:val="28"/>
              </w:rPr>
              <w:t xml:space="preserve"> на </w:t>
            </w:r>
            <w:proofErr w:type="spellStart"/>
            <w:r w:rsidRPr="00473440">
              <w:rPr>
                <w:sz w:val="28"/>
                <w:szCs w:val="28"/>
              </w:rPr>
              <w:t>території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міста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Чернігова</w:t>
            </w:r>
            <w:proofErr w:type="spellEnd"/>
            <w:r w:rsidRPr="00473440">
              <w:rPr>
                <w:sz w:val="28"/>
                <w:szCs w:val="28"/>
              </w:rPr>
              <w:t xml:space="preserve"> без </w:t>
            </w:r>
            <w:proofErr w:type="spellStart"/>
            <w:r w:rsidRPr="00473440">
              <w:rPr>
                <w:sz w:val="28"/>
                <w:szCs w:val="28"/>
              </w:rPr>
              <w:t>оформлення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правовстанолюючих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документі</w:t>
            </w:r>
            <w:proofErr w:type="gramStart"/>
            <w:r w:rsidRPr="0047344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73440" w:rsidRPr="00473440" w:rsidTr="0047344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Питома</w:t>
            </w:r>
            <w:proofErr w:type="spellEnd"/>
            <w:r w:rsidRPr="00473440">
              <w:rPr>
                <w:sz w:val="28"/>
                <w:szCs w:val="28"/>
              </w:rPr>
              <w:t xml:space="preserve"> вага </w:t>
            </w:r>
            <w:proofErr w:type="spellStart"/>
            <w:r w:rsidRPr="00473440">
              <w:rPr>
                <w:sz w:val="28"/>
                <w:szCs w:val="28"/>
              </w:rPr>
              <w:t>групи</w:t>
            </w:r>
            <w:proofErr w:type="spellEnd"/>
            <w:r w:rsidRPr="00473440">
              <w:rPr>
                <w:sz w:val="28"/>
                <w:szCs w:val="28"/>
              </w:rPr>
              <w:t xml:space="preserve"> у </w:t>
            </w:r>
            <w:proofErr w:type="spellStart"/>
            <w:r w:rsidRPr="00473440">
              <w:rPr>
                <w:sz w:val="28"/>
                <w:szCs w:val="28"/>
              </w:rPr>
              <w:t>загальній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кількості</w:t>
            </w:r>
            <w:proofErr w:type="spellEnd"/>
            <w:r w:rsidRPr="00473440">
              <w:rPr>
                <w:sz w:val="28"/>
                <w:szCs w:val="28"/>
              </w:rPr>
              <w:t xml:space="preserve">, </w:t>
            </w:r>
            <w:proofErr w:type="spellStart"/>
            <w:r w:rsidRPr="00473440">
              <w:rPr>
                <w:sz w:val="28"/>
                <w:szCs w:val="28"/>
              </w:rPr>
              <w:t>відсоткі</w:t>
            </w:r>
            <w:proofErr w:type="gramStart"/>
            <w:r w:rsidRPr="0047344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0,25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 w:rsidP="00E17EF9">
            <w:pPr>
              <w:pStyle w:val="a3"/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1</w:t>
            </w:r>
          </w:p>
        </w:tc>
      </w:tr>
    </w:tbl>
    <w:p w:rsidR="00473440" w:rsidRPr="00473440" w:rsidRDefault="00473440" w:rsidP="00473440">
      <w:pPr>
        <w:pStyle w:val="a3"/>
        <w:tabs>
          <w:tab w:val="left" w:pos="3000"/>
        </w:tabs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 xml:space="preserve">Альтернатива 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Дотримання норм чинного законодавства, укладення договорів оренди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  <w:lang w:val="uk-UA"/>
              </w:rPr>
              <w:t>Сплата орендної плати за земельні ділянки</w:t>
            </w:r>
          </w:p>
        </w:tc>
      </w:tr>
    </w:tbl>
    <w:p w:rsidR="00473440" w:rsidRPr="00473440" w:rsidRDefault="00473440" w:rsidP="00473440">
      <w:pPr>
        <w:pStyle w:val="a3"/>
        <w:tabs>
          <w:tab w:val="left" w:pos="30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3440" w:rsidRPr="00473440" w:rsidTr="00473440">
        <w:trPr>
          <w:trHeight w:val="7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b/>
                <w:sz w:val="28"/>
                <w:szCs w:val="28"/>
              </w:rPr>
            </w:pPr>
            <w:proofErr w:type="spellStart"/>
            <w:r w:rsidRPr="00473440">
              <w:rPr>
                <w:b/>
                <w:sz w:val="28"/>
                <w:szCs w:val="28"/>
              </w:rPr>
              <w:t>Сумарні</w:t>
            </w:r>
            <w:proofErr w:type="spellEnd"/>
            <w:r w:rsidRPr="004734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b/>
                <w:sz w:val="28"/>
                <w:szCs w:val="28"/>
              </w:rPr>
              <w:t>витрати</w:t>
            </w:r>
            <w:proofErr w:type="spellEnd"/>
            <w:r w:rsidRPr="00473440">
              <w:rPr>
                <w:b/>
                <w:sz w:val="28"/>
                <w:szCs w:val="28"/>
              </w:rPr>
              <w:t xml:space="preserve"> за альтернативами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473440">
              <w:rPr>
                <w:b/>
                <w:sz w:val="28"/>
                <w:szCs w:val="28"/>
              </w:rPr>
              <w:t xml:space="preserve">Сума </w:t>
            </w:r>
            <w:proofErr w:type="spellStart"/>
            <w:r w:rsidRPr="00473440">
              <w:rPr>
                <w:b/>
                <w:sz w:val="28"/>
                <w:szCs w:val="28"/>
              </w:rPr>
              <w:t>витрат</w:t>
            </w:r>
            <w:proofErr w:type="spellEnd"/>
            <w:r w:rsidRPr="0047344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73440">
              <w:rPr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473440" w:rsidRPr="00473440" w:rsidTr="00473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</w:tr>
      <w:tr w:rsidR="00473440" w:rsidRPr="00473440" w:rsidTr="00473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Відсутні</w:t>
            </w:r>
            <w:proofErr w:type="spellEnd"/>
          </w:p>
        </w:tc>
      </w:tr>
      <w:tr w:rsidR="00473440" w:rsidRPr="00473440" w:rsidTr="00473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jc w:val="both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 xml:space="preserve">Альтернатива 3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473440">
              <w:rPr>
                <w:sz w:val="28"/>
                <w:szCs w:val="28"/>
              </w:rPr>
              <w:t>Надходження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кошті</w:t>
            </w:r>
            <w:proofErr w:type="gramStart"/>
            <w:r w:rsidRPr="0047344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73440">
              <w:rPr>
                <w:sz w:val="28"/>
                <w:szCs w:val="28"/>
              </w:rPr>
              <w:t xml:space="preserve"> до бюджету</w:t>
            </w:r>
          </w:p>
        </w:tc>
      </w:tr>
    </w:tbl>
    <w:p w:rsidR="00473440" w:rsidRPr="00473440" w:rsidRDefault="00473440" w:rsidP="00473440">
      <w:pPr>
        <w:pStyle w:val="a3"/>
        <w:tabs>
          <w:tab w:val="left" w:pos="3000"/>
        </w:tabs>
        <w:rPr>
          <w:sz w:val="28"/>
          <w:szCs w:val="28"/>
        </w:rPr>
      </w:pPr>
    </w:p>
    <w:p w:rsidR="00473440" w:rsidRPr="00473440" w:rsidRDefault="00473440" w:rsidP="0047344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proofErr w:type="spellStart"/>
      <w:r w:rsidRPr="00473440">
        <w:rPr>
          <w:b/>
          <w:sz w:val="28"/>
          <w:szCs w:val="28"/>
        </w:rPr>
        <w:t>Вибі</w:t>
      </w:r>
      <w:proofErr w:type="gramStart"/>
      <w:r w:rsidRPr="00473440">
        <w:rPr>
          <w:b/>
          <w:sz w:val="28"/>
          <w:szCs w:val="28"/>
        </w:rPr>
        <w:t>р</w:t>
      </w:r>
      <w:proofErr w:type="spellEnd"/>
      <w:proofErr w:type="gramEnd"/>
      <w:r w:rsidRPr="00473440">
        <w:rPr>
          <w:b/>
          <w:sz w:val="28"/>
          <w:szCs w:val="28"/>
        </w:rPr>
        <w:t xml:space="preserve"> </w:t>
      </w:r>
      <w:proofErr w:type="spellStart"/>
      <w:r w:rsidRPr="00473440">
        <w:rPr>
          <w:b/>
          <w:sz w:val="28"/>
          <w:szCs w:val="28"/>
        </w:rPr>
        <w:t>найбільш</w:t>
      </w:r>
      <w:proofErr w:type="spellEnd"/>
      <w:r w:rsidRPr="00473440">
        <w:rPr>
          <w:b/>
          <w:sz w:val="28"/>
          <w:szCs w:val="28"/>
        </w:rPr>
        <w:t xml:space="preserve"> оптимального альтернативного способу </w:t>
      </w:r>
      <w:proofErr w:type="spellStart"/>
      <w:r w:rsidRPr="00473440">
        <w:rPr>
          <w:b/>
          <w:sz w:val="28"/>
          <w:szCs w:val="28"/>
        </w:rPr>
        <w:t>досягнення</w:t>
      </w:r>
      <w:proofErr w:type="spellEnd"/>
      <w:r w:rsidRPr="00473440">
        <w:rPr>
          <w:b/>
          <w:sz w:val="28"/>
          <w:szCs w:val="28"/>
        </w:rPr>
        <w:t xml:space="preserve"> </w:t>
      </w:r>
      <w:proofErr w:type="spellStart"/>
      <w:r w:rsidRPr="00473440">
        <w:rPr>
          <w:b/>
          <w:sz w:val="28"/>
          <w:szCs w:val="28"/>
        </w:rPr>
        <w:t>цілей</w:t>
      </w:r>
      <w:proofErr w:type="spellEnd"/>
      <w:r w:rsidRPr="00473440">
        <w:rPr>
          <w:b/>
          <w:sz w:val="28"/>
          <w:szCs w:val="28"/>
        </w:rPr>
        <w:t xml:space="preserve"> </w:t>
      </w:r>
    </w:p>
    <w:p w:rsidR="00473440" w:rsidRPr="00473440" w:rsidRDefault="00473440" w:rsidP="00473440">
      <w:pPr>
        <w:pStyle w:val="a3"/>
        <w:tabs>
          <w:tab w:val="left" w:pos="1134"/>
        </w:tabs>
        <w:ind w:left="567"/>
        <w:jc w:val="both"/>
        <w:rPr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423"/>
        <w:gridCol w:w="4630"/>
      </w:tblGrid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473440">
              <w:rPr>
                <w:b/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Залишає існуючу ситуацію без змін.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  <w:lang w:val="uk-UA"/>
              </w:rPr>
              <w:t>Залишає існуючу ситуацію без змін.</w:t>
            </w:r>
          </w:p>
        </w:tc>
      </w:tr>
      <w:tr w:rsidR="00473440" w:rsidRPr="00473440" w:rsidTr="004734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Альтернатива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Очікуваний ріст надходжень до бюджету. Можливі судові процеси за позовами суб’єктів, якими заподіяні збитки.</w:t>
            </w:r>
          </w:p>
        </w:tc>
      </w:tr>
    </w:tbl>
    <w:p w:rsidR="00473440" w:rsidRPr="00473440" w:rsidRDefault="00473440" w:rsidP="00473440">
      <w:pPr>
        <w:rPr>
          <w:sz w:val="28"/>
          <w:szCs w:val="28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760"/>
        <w:gridCol w:w="1563"/>
        <w:gridCol w:w="4127"/>
      </w:tblGrid>
      <w:tr w:rsidR="00473440" w:rsidRPr="00473440" w:rsidTr="0047344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73440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473440">
              <w:rPr>
                <w:b/>
                <w:sz w:val="28"/>
                <w:szCs w:val="28"/>
                <w:lang w:val="uk-UA"/>
              </w:rPr>
              <w:t xml:space="preserve"> відповідного місця альтернативи у рейтингу </w:t>
            </w:r>
          </w:p>
        </w:tc>
      </w:tr>
      <w:tr w:rsidR="00473440" w:rsidRPr="00473440" w:rsidTr="0047344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Дана альтернатива є неприйнятною</w:t>
            </w:r>
          </w:p>
        </w:tc>
      </w:tr>
      <w:tr w:rsidR="00473440" w:rsidRPr="00473440" w:rsidTr="0047344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  <w:lang w:val="uk-UA"/>
              </w:rPr>
              <w:t>Такий альтернативний варіант не змінює ситуацію</w:t>
            </w:r>
          </w:p>
        </w:tc>
      </w:tr>
      <w:tr w:rsidR="00473440" w:rsidRPr="00473440" w:rsidTr="0047344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Альтернатива 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3440">
              <w:rPr>
                <w:sz w:val="28"/>
                <w:szCs w:val="28"/>
              </w:rPr>
              <w:t>Збільшення</w:t>
            </w:r>
            <w:proofErr w:type="spellEnd"/>
            <w:r w:rsidRPr="00473440">
              <w:rPr>
                <w:sz w:val="28"/>
                <w:szCs w:val="28"/>
              </w:rPr>
              <w:t xml:space="preserve"> </w:t>
            </w:r>
            <w:proofErr w:type="spellStart"/>
            <w:r w:rsidRPr="00473440">
              <w:rPr>
                <w:sz w:val="28"/>
                <w:szCs w:val="28"/>
              </w:rPr>
              <w:t>надходжень</w:t>
            </w:r>
            <w:proofErr w:type="spellEnd"/>
            <w:r w:rsidRPr="00473440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473440">
              <w:rPr>
                <w:sz w:val="28"/>
                <w:szCs w:val="28"/>
              </w:rPr>
              <w:t>м</w:t>
            </w:r>
            <w:proofErr w:type="gramEnd"/>
            <w:r w:rsidRPr="00473440">
              <w:rPr>
                <w:sz w:val="28"/>
                <w:szCs w:val="28"/>
              </w:rPr>
              <w:t>іського</w:t>
            </w:r>
            <w:proofErr w:type="spellEnd"/>
            <w:r w:rsidRPr="00473440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ind w:right="52"/>
              <w:jc w:val="center"/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Запропонований проект рішення є найбільш результативним для визначення цілей</w:t>
            </w:r>
          </w:p>
        </w:tc>
      </w:tr>
    </w:tbl>
    <w:p w:rsidR="00473440" w:rsidRPr="00473440" w:rsidRDefault="00473440" w:rsidP="00473440">
      <w:pPr>
        <w:rPr>
          <w:sz w:val="28"/>
          <w:szCs w:val="28"/>
        </w:rPr>
      </w:pPr>
    </w:p>
    <w:p w:rsidR="00473440" w:rsidRPr="00473440" w:rsidRDefault="00473440" w:rsidP="00473440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509"/>
      </w:tblGrid>
      <w:tr w:rsidR="00473440" w:rsidRPr="00473440" w:rsidTr="00473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3440">
              <w:rPr>
                <w:b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73440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473440" w:rsidRPr="00473440" w:rsidTr="00473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1</w:t>
            </w:r>
          </w:p>
          <w:p w:rsidR="004A50F3" w:rsidRPr="00473440" w:rsidRDefault="004A50F3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Проблема не вирішується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Зовнішні чинники відсутні</w:t>
            </w:r>
          </w:p>
        </w:tc>
      </w:tr>
      <w:tr w:rsidR="00473440" w:rsidRPr="00473440" w:rsidTr="00473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Ситуація залишається без змін, проблема не вирішується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Зовнішні чинники відсутні</w:t>
            </w:r>
          </w:p>
        </w:tc>
      </w:tr>
      <w:tr w:rsidR="00473440" w:rsidRPr="00473440" w:rsidTr="00473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pStyle w:val="a3"/>
              <w:tabs>
                <w:tab w:val="left" w:pos="3930"/>
              </w:tabs>
              <w:rPr>
                <w:sz w:val="28"/>
                <w:szCs w:val="28"/>
              </w:rPr>
            </w:pPr>
            <w:r w:rsidRPr="00473440">
              <w:rPr>
                <w:sz w:val="28"/>
                <w:szCs w:val="28"/>
              </w:rPr>
              <w:t>Альтернатива 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Запропонований проект рішення розв’язує визначену ціль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0" w:rsidRPr="00473440" w:rsidRDefault="00473440">
            <w:pPr>
              <w:rPr>
                <w:sz w:val="28"/>
                <w:szCs w:val="28"/>
                <w:lang w:val="uk-UA"/>
              </w:rPr>
            </w:pPr>
            <w:r w:rsidRPr="00473440">
              <w:rPr>
                <w:sz w:val="28"/>
                <w:szCs w:val="28"/>
                <w:lang w:val="uk-UA"/>
              </w:rPr>
              <w:t>Зовнішні чинники відсутні</w:t>
            </w:r>
          </w:p>
        </w:tc>
      </w:tr>
    </w:tbl>
    <w:p w:rsidR="00473440" w:rsidRDefault="00473440" w:rsidP="00473440"/>
    <w:p w:rsidR="00473440" w:rsidRDefault="00473440" w:rsidP="00473440">
      <w:pPr>
        <w:numPr>
          <w:ilvl w:val="0"/>
          <w:numId w:val="1"/>
        </w:numPr>
        <w:ind w:left="426" w:right="-285"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Механізм</w:t>
      </w:r>
      <w:r w:rsidR="004A50F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та заходи, які забезпечать розв’язання визначеної проблеми</w:t>
      </w:r>
    </w:p>
    <w:p w:rsidR="00473440" w:rsidRDefault="00473440" w:rsidP="00473440">
      <w:pPr>
        <w:spacing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розв’язання проблеми зазначеної в розділі 1 цього Аналізу пропонується </w:t>
      </w:r>
      <w:r w:rsidR="004A50F3">
        <w:rPr>
          <w:sz w:val="28"/>
          <w:szCs w:val="28"/>
          <w:lang w:val="uk-UA"/>
        </w:rPr>
        <w:t>прийняти міською радою рішення «</w:t>
      </w:r>
      <w:r>
        <w:rPr>
          <w:sz w:val="28"/>
          <w:szCs w:val="28"/>
          <w:lang w:val="uk-UA"/>
        </w:rPr>
        <w:t xml:space="preserve">Про внесення змін та доповнень до </w:t>
      </w:r>
      <w:r>
        <w:rPr>
          <w:bCs/>
          <w:sz w:val="28"/>
          <w:szCs w:val="28"/>
          <w:lang w:val="uk-UA"/>
        </w:rPr>
        <w:t>Положення про порядок визначення та відшкодування збитків, заподіяних власникам землі та землекористувачам в місті Чернігові,</w:t>
      </w:r>
      <w:r>
        <w:rPr>
          <w:sz w:val="28"/>
          <w:szCs w:val="28"/>
          <w:lang w:val="uk-UA"/>
        </w:rPr>
        <w:t xml:space="preserve"> затвердженого рішенням Чернігівської м</w:t>
      </w:r>
      <w:r w:rsidR="004A50F3">
        <w:rPr>
          <w:sz w:val="28"/>
          <w:szCs w:val="28"/>
          <w:lang w:val="uk-UA"/>
        </w:rPr>
        <w:t>іської ради від 28.04.2011 року</w:t>
      </w:r>
      <w:r>
        <w:rPr>
          <w:sz w:val="28"/>
          <w:szCs w:val="28"/>
          <w:lang w:val="uk-UA"/>
        </w:rPr>
        <w:t xml:space="preserve">                 (8 сесія 6 скликання)</w:t>
      </w:r>
      <w:r w:rsidR="004A50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а саме:   </w:t>
      </w:r>
    </w:p>
    <w:p w:rsidR="00473440" w:rsidRDefault="00473440" w:rsidP="00473440">
      <w:pPr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п.1.2. доповнити зазначену Постанову Кабінету Міністрів України від 19 квітня 1993 року «Про порядок визначення та відшкодування збитків власникам землі та землекористувачам» №284 – із змінами та доповненнями;</w:t>
      </w:r>
    </w:p>
    <w:p w:rsidR="00473440" w:rsidRDefault="00473440" w:rsidP="00473440">
      <w:pPr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абз.1 п.</w:t>
      </w:r>
      <w:r>
        <w:rPr>
          <w:sz w:val="28"/>
          <w:szCs w:val="28"/>
        </w:rPr>
        <w:t>2.2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473440">
        <w:rPr>
          <w:sz w:val="28"/>
          <w:szCs w:val="28"/>
          <w:lang w:val="uk-UA"/>
        </w:rPr>
        <w:t xml:space="preserve">п.2.2. </w:t>
      </w:r>
      <w:r w:rsidR="00473440">
        <w:rPr>
          <w:bCs/>
          <w:sz w:val="28"/>
          <w:szCs w:val="28"/>
          <w:lang w:val="uk-UA"/>
        </w:rPr>
        <w:t xml:space="preserve">До складу Комісії включаються представники управління земельних ресурсів Чернігівської міської ради, управління архітектури та містобудування Чернігівської міської ради, фінансового управління Чернігівської міської ради, </w:t>
      </w:r>
      <w:r w:rsidR="00473440">
        <w:rPr>
          <w:rStyle w:val="a4"/>
          <w:b w:val="0"/>
          <w:sz w:val="28"/>
          <w:szCs w:val="28"/>
          <w:lang w:val="uk-UA"/>
        </w:rPr>
        <w:t>управління</w:t>
      </w:r>
      <w:r w:rsidR="00473440">
        <w:rPr>
          <w:rStyle w:val="a4"/>
          <w:b w:val="0"/>
          <w:sz w:val="28"/>
          <w:szCs w:val="28"/>
        </w:rPr>
        <w:t> </w:t>
      </w:r>
      <w:r w:rsidR="00473440">
        <w:rPr>
          <w:rStyle w:val="a4"/>
          <w:b w:val="0"/>
          <w:sz w:val="28"/>
          <w:szCs w:val="28"/>
          <w:lang w:val="uk-UA"/>
        </w:rPr>
        <w:t>економічного розвитку міста</w:t>
      </w:r>
      <w:r w:rsidR="00473440">
        <w:rPr>
          <w:rStyle w:val="a4"/>
          <w:b w:val="0"/>
          <w:sz w:val="28"/>
          <w:szCs w:val="28"/>
        </w:rPr>
        <w:t> </w:t>
      </w:r>
      <w:r w:rsidR="00473440">
        <w:rPr>
          <w:rStyle w:val="a4"/>
          <w:b w:val="0"/>
          <w:sz w:val="28"/>
          <w:szCs w:val="28"/>
          <w:lang w:val="uk-UA"/>
        </w:rPr>
        <w:t>Чернігівської міської ради</w:t>
      </w:r>
      <w:r w:rsidR="00473440">
        <w:rPr>
          <w:b/>
          <w:bCs/>
          <w:sz w:val="28"/>
          <w:szCs w:val="28"/>
          <w:lang w:val="uk-UA"/>
        </w:rPr>
        <w:t>,</w:t>
      </w:r>
      <w:r w:rsidR="00473440">
        <w:rPr>
          <w:bCs/>
          <w:sz w:val="28"/>
          <w:szCs w:val="28"/>
          <w:lang w:val="uk-UA"/>
        </w:rPr>
        <w:t xml:space="preserve"> юридичного відділу Чернігівської міської ради, Головного управління ДФС у Чернігівській області, Головного управління </w:t>
      </w:r>
      <w:proofErr w:type="spellStart"/>
      <w:r w:rsidR="00473440">
        <w:rPr>
          <w:bCs/>
          <w:sz w:val="28"/>
          <w:szCs w:val="28"/>
          <w:lang w:val="uk-UA"/>
        </w:rPr>
        <w:t>Держгеокадастру</w:t>
      </w:r>
      <w:proofErr w:type="spellEnd"/>
      <w:r w:rsidR="00473440">
        <w:rPr>
          <w:bCs/>
          <w:sz w:val="28"/>
          <w:szCs w:val="28"/>
          <w:lang w:val="uk-UA"/>
        </w:rPr>
        <w:t xml:space="preserve"> у Чернігівській області, депутати Чернігівської міської ради.</w:t>
      </w:r>
    </w:p>
    <w:p w:rsidR="00473440" w:rsidRDefault="00473440" w:rsidP="00473440">
      <w:pPr>
        <w:numPr>
          <w:ilvl w:val="0"/>
          <w:numId w:val="4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абз.3 п.2.2. викласти в наступній редакції:</w:t>
      </w:r>
    </w:p>
    <w:p w:rsidR="00473440" w:rsidRDefault="004A50F3" w:rsidP="00473440">
      <w:pPr>
        <w:spacing w:after="120"/>
        <w:ind w:firstLine="52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>У разі, коли збитки заподіяні погіршенням якості земель або приведенням їх у непридатність для використання за цільовим призначенням, до складу комісій за рішенням Комісії залучаються також  представники санітарно-епідеміологічних і природоохоронних органів.</w:t>
      </w:r>
    </w:p>
    <w:p w:rsidR="00473440" w:rsidRDefault="00473440" w:rsidP="00473440">
      <w:pPr>
        <w:numPr>
          <w:ilvl w:val="0"/>
          <w:numId w:val="4"/>
        </w:numPr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п.2.4. доповнити зазначену Постанову Кабінету Міністрів України від 19 квітня 1993 року «Про порядок визначення та відшкодування збитків власникам землі та землекористувачам» №284 – зі змінами та доповненнями;</w:t>
      </w:r>
    </w:p>
    <w:p w:rsidR="00473440" w:rsidRDefault="004A50F3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п.3.2. змінити «</w:t>
      </w:r>
      <w:r w:rsidR="00473440">
        <w:rPr>
          <w:sz w:val="28"/>
          <w:szCs w:val="28"/>
          <w:lang w:val="uk-UA"/>
        </w:rPr>
        <w:t>довідка державного податкового органу щодо справляння земел</w:t>
      </w:r>
      <w:r>
        <w:rPr>
          <w:sz w:val="28"/>
          <w:szCs w:val="28"/>
          <w:lang w:val="uk-UA"/>
        </w:rPr>
        <w:t>ьного податку чи орендної плати» на  «</w:t>
      </w:r>
      <w:r w:rsidR="00473440">
        <w:rPr>
          <w:sz w:val="28"/>
          <w:szCs w:val="28"/>
          <w:lang w:val="uk-UA"/>
        </w:rPr>
        <w:t>довідка органу державної фіскальної служби щодо справляння земельного под</w:t>
      </w:r>
      <w:r>
        <w:rPr>
          <w:sz w:val="28"/>
          <w:szCs w:val="28"/>
          <w:lang w:val="uk-UA"/>
        </w:rPr>
        <w:t>атку чи орендної плати за землю»;  змінити «</w:t>
      </w:r>
      <w:r w:rsidR="00473440">
        <w:rPr>
          <w:bCs/>
          <w:sz w:val="28"/>
          <w:lang w:val="uk-UA"/>
        </w:rPr>
        <w:t xml:space="preserve">попередній розрахунок суми збитків, виконаний </w:t>
      </w:r>
      <w:r w:rsidR="00473440">
        <w:rPr>
          <w:bCs/>
          <w:sz w:val="28"/>
          <w:szCs w:val="28"/>
          <w:lang w:val="uk-UA"/>
        </w:rPr>
        <w:t>управлінням економіки Чернігівської міської ради спільно з управлінням земельних ресурсів Чернігівської міської ради</w:t>
      </w:r>
      <w:r>
        <w:rPr>
          <w:sz w:val="28"/>
          <w:szCs w:val="28"/>
          <w:lang w:val="uk-UA"/>
        </w:rPr>
        <w:t xml:space="preserve">» на </w:t>
      </w:r>
      <w:r w:rsidR="00473440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«</w:t>
      </w:r>
      <w:r w:rsidR="00473440">
        <w:rPr>
          <w:bCs/>
          <w:sz w:val="28"/>
          <w:lang w:val="uk-UA"/>
        </w:rPr>
        <w:t>попередній розрахунок суми збитків, виконаний</w:t>
      </w:r>
      <w:r w:rsidR="00473440">
        <w:rPr>
          <w:b/>
          <w:bCs/>
          <w:sz w:val="28"/>
          <w:lang w:val="uk-UA"/>
        </w:rPr>
        <w:t xml:space="preserve"> </w:t>
      </w:r>
      <w:r w:rsidR="00473440">
        <w:rPr>
          <w:rStyle w:val="a4"/>
          <w:b w:val="0"/>
          <w:sz w:val="28"/>
          <w:szCs w:val="28"/>
          <w:lang w:val="uk-UA"/>
        </w:rPr>
        <w:t>управлінням</w:t>
      </w:r>
      <w:r w:rsidR="00473440">
        <w:rPr>
          <w:rStyle w:val="a4"/>
          <w:b w:val="0"/>
          <w:sz w:val="28"/>
          <w:szCs w:val="28"/>
        </w:rPr>
        <w:t> </w:t>
      </w:r>
      <w:r w:rsidR="00473440">
        <w:rPr>
          <w:rStyle w:val="a4"/>
          <w:b w:val="0"/>
          <w:sz w:val="28"/>
          <w:szCs w:val="28"/>
          <w:lang w:val="uk-UA"/>
        </w:rPr>
        <w:t>економічного розвитку міста</w:t>
      </w:r>
      <w:r w:rsidR="00473440">
        <w:rPr>
          <w:rStyle w:val="a4"/>
          <w:b w:val="0"/>
          <w:sz w:val="28"/>
          <w:szCs w:val="28"/>
        </w:rPr>
        <w:t> </w:t>
      </w:r>
      <w:r w:rsidR="00473440">
        <w:rPr>
          <w:rStyle w:val="a4"/>
          <w:b w:val="0"/>
          <w:sz w:val="28"/>
          <w:szCs w:val="28"/>
          <w:lang w:val="uk-UA"/>
        </w:rPr>
        <w:t>Чернігівської міської ради</w:t>
      </w:r>
      <w:r w:rsidR="00473440">
        <w:rPr>
          <w:bCs/>
          <w:sz w:val="28"/>
          <w:szCs w:val="28"/>
          <w:lang w:val="uk-UA"/>
        </w:rPr>
        <w:t xml:space="preserve"> спільно з управлінням земельних ресурсів Чернігівської міської ради</w:t>
      </w:r>
      <w:r>
        <w:rPr>
          <w:sz w:val="28"/>
          <w:szCs w:val="28"/>
          <w:lang w:val="uk-UA"/>
        </w:rPr>
        <w:t>»</w:t>
      </w:r>
      <w:r w:rsidR="00473440"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п.</w:t>
      </w:r>
      <w:r>
        <w:rPr>
          <w:sz w:val="28"/>
          <w:szCs w:val="28"/>
        </w:rPr>
        <w:t>5.1</w:t>
      </w:r>
      <w:r>
        <w:rPr>
          <w:sz w:val="28"/>
          <w:szCs w:val="28"/>
          <w:lang w:val="uk-UA"/>
        </w:rPr>
        <w:t xml:space="preserve">. доповнити </w:t>
      </w:r>
      <w:r w:rsidR="004A50F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Головою комісії є заступник міського голови з питань діяльності виконавчих органів влади</w:t>
      </w:r>
      <w:r w:rsidR="004A50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п.5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8. викласти в наступній редакції:</w:t>
      </w:r>
    </w:p>
    <w:p w:rsidR="00473440" w:rsidRDefault="004A50F3" w:rsidP="00473440">
      <w:pPr>
        <w:shd w:val="clear" w:color="auto" w:fill="FFFFFF"/>
        <w:tabs>
          <w:tab w:val="left" w:pos="0"/>
        </w:tabs>
        <w:ind w:firstLine="5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sz w:val="28"/>
          <w:szCs w:val="28"/>
          <w:lang w:val="uk-UA"/>
        </w:rPr>
        <w:t>5.8. Головуючий або заступник голови доповідає матеріали по збиткам, та пропонує членам та учасникам комісії надати відповідні пояснення та пропозиції</w:t>
      </w:r>
      <w:r>
        <w:rPr>
          <w:sz w:val="28"/>
          <w:szCs w:val="28"/>
          <w:lang w:val="uk-UA"/>
        </w:rPr>
        <w:t>»</w:t>
      </w:r>
      <w:r w:rsidR="00473440">
        <w:rPr>
          <w:sz w:val="28"/>
          <w:szCs w:val="28"/>
          <w:lang w:val="uk-UA"/>
        </w:rPr>
        <w:t>.</w:t>
      </w:r>
    </w:p>
    <w:p w:rsidR="00473440" w:rsidRDefault="00473440" w:rsidP="00473440">
      <w:pPr>
        <w:numPr>
          <w:ilvl w:val="0"/>
          <w:numId w:val="4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>6.1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 xml:space="preserve">6.1. Збитки відшкодовуються власникам землі і землекористувачам, у тому числі орендарям, підприємствами, установами, організаціями та громадянами, що їх заподіяли, за рахунок власних коштів не пізніше ніж протягом одного місяця після затвердження актів комісій, а у разі  вилучення (викупу) земельних ділянок - після прийняття відповідним органом виконавчої влади або органом місцевого самоврядування рішення про вилучення (викуп) земельних ділянок в межах їх повноважень у період до державної реєстрації підприємством, установою, організацією або громадянином речового права на земельну ділянку у порядку, встановленому </w:t>
      </w:r>
      <w:r w:rsidR="00473440">
        <w:rPr>
          <w:bCs/>
          <w:sz w:val="28"/>
          <w:szCs w:val="28"/>
          <w:lang w:val="uk-UA"/>
        </w:rPr>
        <w:lastRenderedPageBreak/>
        <w:t>Законом України «Про державну реєстрацію речових прав на нерухоме майно та їх обтяжень»</w:t>
      </w:r>
      <w:r w:rsidR="00473440"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абз.2 п.6.1. виключити; 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п.</w:t>
      </w:r>
      <w:r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>6.2. У разі вилучення (викупу) земельних ділянок, які перебувають у власності фізичних або юридичних осіб, для суспільних потреб чи з мотивів суспільної необхідності збитки відшкодовують власникам землі і землекористувачам, у тому числі орендарям, відповідні органи виконавчої влади або органи місцевого самоврядування, які прийняли рішення про вилучення (викуп) земельних ділянок</w:t>
      </w:r>
      <w:r>
        <w:rPr>
          <w:sz w:val="28"/>
          <w:szCs w:val="28"/>
          <w:lang w:val="uk-UA"/>
        </w:rPr>
        <w:t>»</w:t>
      </w:r>
      <w:r w:rsidR="00473440"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п.</w:t>
      </w:r>
      <w:r>
        <w:rPr>
          <w:sz w:val="28"/>
          <w:szCs w:val="28"/>
        </w:rPr>
        <w:t>6.5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hd w:val="clear" w:color="auto" w:fill="FFFFFF"/>
        <w:tabs>
          <w:tab w:val="left" w:pos="1440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 xml:space="preserve">6.5. </w:t>
      </w:r>
      <w:r w:rsidR="00473440">
        <w:rPr>
          <w:sz w:val="28"/>
          <w:szCs w:val="28"/>
          <w:lang w:val="uk-UA"/>
        </w:rPr>
        <w:t>Повідомлення підписується головою Комісії або його заступником та надсилається управлінням земельних ресурсів Чернігівської міської ради  юридичним та фізичним особам рекомендованим листом із зворотнім повідомленням про отримання або</w:t>
      </w:r>
      <w:r>
        <w:rPr>
          <w:sz w:val="28"/>
          <w:szCs w:val="28"/>
          <w:lang w:val="uk-UA"/>
        </w:rPr>
        <w:t xml:space="preserve"> вручається особисто під підпис»</w:t>
      </w:r>
      <w:r w:rsidR="00473440"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>6.8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hd w:val="clear" w:color="auto" w:fill="FFFFFF"/>
        <w:tabs>
          <w:tab w:val="left" w:pos="1440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 xml:space="preserve">6.8. </w:t>
      </w:r>
      <w:r w:rsidR="00473440">
        <w:rPr>
          <w:sz w:val="28"/>
          <w:szCs w:val="28"/>
          <w:lang w:val="uk-UA"/>
        </w:rPr>
        <w:t>Договір про відшкодування збитків Чернігівській міській раді підписується від Чернігівської міської ради начальником управління земельних ресурсів Чернігівської міської ради, за погодженням з юридичним відд</w:t>
      </w:r>
      <w:r>
        <w:rPr>
          <w:sz w:val="28"/>
          <w:szCs w:val="28"/>
          <w:lang w:val="uk-UA"/>
        </w:rPr>
        <w:t>ілом Чернігівської міської ради»</w:t>
      </w:r>
      <w:r w:rsidR="00473440">
        <w:rPr>
          <w:sz w:val="28"/>
          <w:szCs w:val="28"/>
          <w:lang w:val="uk-UA"/>
        </w:rPr>
        <w:t>;</w:t>
      </w:r>
    </w:p>
    <w:p w:rsidR="00473440" w:rsidRDefault="00473440" w:rsidP="00473440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п.6.9</w:t>
      </w:r>
      <w:r>
        <w:rPr>
          <w:sz w:val="28"/>
          <w:szCs w:val="28"/>
          <w:lang w:val="uk-UA"/>
        </w:rPr>
        <w:t>. викласти в наступній редакції:</w:t>
      </w:r>
    </w:p>
    <w:p w:rsidR="00473440" w:rsidRDefault="004A50F3" w:rsidP="00473440">
      <w:pPr>
        <w:shd w:val="clear" w:color="auto" w:fill="FFFFFF"/>
        <w:tabs>
          <w:tab w:val="left" w:pos="720"/>
        </w:tabs>
        <w:spacing w:after="12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3440">
        <w:rPr>
          <w:bCs/>
          <w:sz w:val="28"/>
          <w:szCs w:val="28"/>
          <w:lang w:val="uk-UA"/>
        </w:rPr>
        <w:t xml:space="preserve">6.9. </w:t>
      </w:r>
      <w:r w:rsidR="00473440">
        <w:rPr>
          <w:spacing w:val="-1"/>
          <w:sz w:val="28"/>
          <w:szCs w:val="28"/>
          <w:lang w:val="uk-UA"/>
        </w:rPr>
        <w:t xml:space="preserve">У випадку недосягнення сторонами згоди або неотримання результатів розгляду повідомлення про необхідність </w:t>
      </w:r>
      <w:r w:rsidR="00473440">
        <w:rPr>
          <w:sz w:val="28"/>
          <w:szCs w:val="28"/>
          <w:lang w:val="uk-UA"/>
        </w:rPr>
        <w:t>відшкодування збитків</w:t>
      </w:r>
      <w:r w:rsidR="00473440">
        <w:rPr>
          <w:spacing w:val="-1"/>
          <w:sz w:val="28"/>
          <w:szCs w:val="28"/>
          <w:lang w:val="uk-UA"/>
        </w:rPr>
        <w:t xml:space="preserve"> у </w:t>
      </w:r>
      <w:r w:rsidR="00473440">
        <w:rPr>
          <w:sz w:val="28"/>
          <w:szCs w:val="28"/>
          <w:lang w:val="uk-UA"/>
        </w:rPr>
        <w:t>встановлений строк з урахуванням поштового обігу, Чернігівською міською радою здійснюються заходи щодо</w:t>
      </w:r>
      <w:r w:rsidR="00473440">
        <w:rPr>
          <w:spacing w:val="-1"/>
          <w:sz w:val="28"/>
          <w:szCs w:val="28"/>
          <w:lang w:val="uk-UA"/>
        </w:rPr>
        <w:t xml:space="preserve"> примусового відшкодування/стягнення збитків в судовому порядку</w:t>
      </w:r>
      <w:r>
        <w:rPr>
          <w:sz w:val="28"/>
          <w:szCs w:val="28"/>
          <w:lang w:val="uk-UA"/>
        </w:rPr>
        <w:t>»</w:t>
      </w:r>
      <w:r w:rsidR="00473440">
        <w:rPr>
          <w:spacing w:val="-1"/>
          <w:sz w:val="28"/>
          <w:szCs w:val="28"/>
          <w:lang w:val="uk-UA"/>
        </w:rPr>
        <w:t>.</w:t>
      </w:r>
    </w:p>
    <w:p w:rsidR="00473440" w:rsidRDefault="00473440" w:rsidP="00473440">
      <w:pPr>
        <w:shd w:val="clear" w:color="auto" w:fill="FFFFFF"/>
        <w:tabs>
          <w:tab w:val="left" w:pos="720"/>
        </w:tabs>
        <w:spacing w:after="12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Порівняльна таблиця до проекту рішення міської ради </w:t>
      </w:r>
      <w:r w:rsidR="004A50F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та доповнень до </w:t>
      </w:r>
      <w:r>
        <w:rPr>
          <w:bCs/>
          <w:sz w:val="28"/>
          <w:szCs w:val="28"/>
          <w:lang w:val="uk-UA"/>
        </w:rPr>
        <w:t>Положення про порядок визначення та відшкодування збитків, заподіяних власникам землі та землекористувачам в місті Чернігові,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рішенням Чернігівської м</w:t>
      </w:r>
      <w:r w:rsidR="004A50F3">
        <w:rPr>
          <w:sz w:val="28"/>
          <w:szCs w:val="28"/>
          <w:lang w:val="uk-UA"/>
        </w:rPr>
        <w:t>іської ради від 28.04.2011 року</w:t>
      </w:r>
      <w:r>
        <w:rPr>
          <w:sz w:val="28"/>
          <w:szCs w:val="28"/>
          <w:lang w:val="uk-UA"/>
        </w:rPr>
        <w:t xml:space="preserve">                (8 сесія 6 скликання)</w:t>
      </w:r>
      <w:r w:rsidR="004A50F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є додатком до даного аналізу.</w:t>
      </w:r>
    </w:p>
    <w:p w:rsidR="00473440" w:rsidRDefault="00473440" w:rsidP="004734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73440" w:rsidRDefault="00473440" w:rsidP="004734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проект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не передбачає бюджетних витрат на адміністрування регулювання для суб’єктів великого, середнього або малого підприємництва.</w:t>
      </w:r>
    </w:p>
    <w:p w:rsidR="00473440" w:rsidRDefault="00473440" w:rsidP="004734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473440" w:rsidRDefault="00473440" w:rsidP="004734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запропонованого строку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473440" w:rsidRDefault="00473440" w:rsidP="004734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Строк дії зазначеного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необмежений з можливістю внесення змін.</w:t>
      </w:r>
    </w:p>
    <w:p w:rsidR="00473440" w:rsidRDefault="00473440" w:rsidP="004734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473440" w:rsidRDefault="00473440" w:rsidP="004734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Визначення показників результативності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473440" w:rsidRDefault="00473440" w:rsidP="004734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впровадження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буде досліджуватися та вивчатися:</w:t>
      </w:r>
    </w:p>
    <w:p w:rsidR="00473440" w:rsidRDefault="00473440" w:rsidP="00473440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розробленого механізму порядку визначення та відшкодування заподіяних збитків;</w:t>
      </w:r>
    </w:p>
    <w:p w:rsidR="00473440" w:rsidRDefault="00473440" w:rsidP="00473440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поінформованості суб’єктів господарювання та фізичних осіб з основних положень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;</w:t>
      </w:r>
    </w:p>
    <w:p w:rsidR="00473440" w:rsidRDefault="00473440" w:rsidP="00473440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суб’єктів господарювання, на які поширюється дане Положення.</w:t>
      </w:r>
    </w:p>
    <w:p w:rsidR="00473440" w:rsidRDefault="00473440" w:rsidP="0047344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73440" w:rsidRDefault="00473440" w:rsidP="0047344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473440" w:rsidRDefault="00473440" w:rsidP="0047344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буде здійснюватися на основі аналізу статистичних даних, що включають в себе: надходження до бюджету, кількість суб’єктів господарювання та фізичних осіб, інших суб’єктів, якими завдано збитки, заподіяних власникам землі та землекористувачам, на яких поширюється дія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:rsidR="00473440" w:rsidRDefault="00473440" w:rsidP="0047344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до набрання ним чинності.</w:t>
      </w:r>
    </w:p>
    <w:p w:rsidR="00473440" w:rsidRDefault="00473440" w:rsidP="0047344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 через рік з дня набрання ним чинності, у формі звіту.</w:t>
      </w:r>
    </w:p>
    <w:p w:rsidR="00473440" w:rsidRDefault="00473440" w:rsidP="0047344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Періодичні відстеження результативності будуть здійснюватися раз на кожні три роки, починаючи від дня закінчення заходів з пов</w:t>
      </w:r>
      <w:r w:rsidR="00D20044">
        <w:rPr>
          <w:sz w:val="28"/>
          <w:szCs w:val="28"/>
          <w:lang w:val="uk-UA"/>
        </w:rPr>
        <w:t>торного відстеження результативності.</w:t>
      </w:r>
    </w:p>
    <w:p w:rsidR="00473440" w:rsidRDefault="00473440" w:rsidP="0047344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73440" w:rsidRDefault="00473440" w:rsidP="00473440">
      <w:pPr>
        <w:rPr>
          <w:sz w:val="28"/>
          <w:szCs w:val="28"/>
          <w:lang w:val="uk-UA"/>
        </w:rPr>
      </w:pPr>
    </w:p>
    <w:p w:rsidR="00473440" w:rsidRDefault="00473440" w:rsidP="00473440">
      <w:pPr>
        <w:rPr>
          <w:sz w:val="28"/>
          <w:szCs w:val="28"/>
          <w:lang w:val="uk-UA"/>
        </w:rPr>
      </w:pPr>
    </w:p>
    <w:p w:rsidR="00473440" w:rsidRDefault="00473440" w:rsidP="00473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</w:t>
      </w:r>
    </w:p>
    <w:p w:rsidR="00473440" w:rsidRDefault="00473440" w:rsidP="00473440">
      <w:pPr>
        <w:tabs>
          <w:tab w:val="left" w:pos="7020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 Чернігівської міської ради                                            В. Л. Дмитренко</w:t>
      </w: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p w:rsidR="00473440" w:rsidRDefault="00473440" w:rsidP="00607426">
      <w:pPr>
        <w:pStyle w:val="a3"/>
        <w:tabs>
          <w:tab w:val="left" w:pos="3930"/>
        </w:tabs>
        <w:rPr>
          <w:lang w:val="uk-UA"/>
        </w:rPr>
      </w:pPr>
    </w:p>
    <w:sectPr w:rsidR="004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6CA"/>
    <w:multiLevelType w:val="hybridMultilevel"/>
    <w:tmpl w:val="28CA5716"/>
    <w:lvl w:ilvl="0" w:tplc="9CF6230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74455A"/>
    <w:multiLevelType w:val="multilevel"/>
    <w:tmpl w:val="01E620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2">
    <w:nsid w:val="48E1115B"/>
    <w:multiLevelType w:val="hybridMultilevel"/>
    <w:tmpl w:val="A6545A78"/>
    <w:lvl w:ilvl="0" w:tplc="45F2B956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6"/>
    <w:rsid w:val="002C7BF7"/>
    <w:rsid w:val="003427C4"/>
    <w:rsid w:val="00473440"/>
    <w:rsid w:val="004A50F3"/>
    <w:rsid w:val="00607426"/>
    <w:rsid w:val="00654D56"/>
    <w:rsid w:val="007A5534"/>
    <w:rsid w:val="009418B6"/>
    <w:rsid w:val="00A47B46"/>
    <w:rsid w:val="00AA4FA1"/>
    <w:rsid w:val="00C6628C"/>
    <w:rsid w:val="00D20044"/>
    <w:rsid w:val="00D51BC1"/>
    <w:rsid w:val="00E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7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7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1D2A-4062-4F50-A99F-D000C7D6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17</cp:revision>
  <dcterms:created xsi:type="dcterms:W3CDTF">2017-08-01T12:29:00Z</dcterms:created>
  <dcterms:modified xsi:type="dcterms:W3CDTF">2017-08-02T13:06:00Z</dcterms:modified>
</cp:coreProperties>
</file>