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2025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35"/>
        <w:gridCol w:w="2837"/>
        <w:gridCol w:w="2547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з/п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Володимирська, поруч із будинком № 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1581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/>
            </w:pPr>
            <w:r>
              <w:rPr>
                <w:rStyle w:val="Style16"/>
                <w:rFonts w:cs="Times New Roman"/>
                <w:b w:val="false"/>
                <w:bCs w:val="false"/>
                <w:sz w:val="28"/>
                <w:szCs w:val="28"/>
                <w:lang w:val="uk-UA"/>
              </w:rPr>
              <w:t>Раєвич Микола Сергійович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>вул.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Леоніда Могучова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 xml:space="preserve">,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поруч із будинком № 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1582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Марковича, поруч із будинком № 11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1583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>вул. 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731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570" w:leader="none"/>
                <w:tab w:val="left" w:pos="3402" w:leader="none"/>
                <w:tab w:val="left" w:pos="4536" w:leader="none"/>
              </w:tabs>
              <w:spacing w:before="57" w:after="57"/>
              <w:ind w:right="4" w:hanging="0"/>
              <w:jc w:val="center"/>
              <w:rPr/>
            </w:pP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Не встановлено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>вул. 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733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736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керуючий справами виконкому</w:t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Style17">
    <w:name w:val="Виділення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 w:customStyle="1">
    <w:name w:val="Указатель"/>
    <w:basedOn w:val="Normal"/>
    <w:qFormat/>
    <w:pPr>
      <w:suppressLineNumbers/>
    </w:pPr>
    <w:rPr/>
  </w:style>
  <w:style w:type="paragraph" w:styleId="Style24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6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LibreOffice/7.3.7.2$Linux_X86_64 LibreOffice_project/30$Build-2</Application>
  <AppVersion>15.0000</AppVersion>
  <Pages>2</Pages>
  <Words>250</Words>
  <Characters>1558</Characters>
  <CharactersWithSpaces>1816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2025-03-11T16:31:36Z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