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/>
      </w:pPr>
      <w:r>
        <w:rPr>
          <w:rFonts w:eastAsia="Calibri" w:cs="Liberation Serif;Times New Roma" w:ascii="Liberation Serif" w:hAnsi="Liberation Serif"/>
          <w:u w:val="none"/>
        </w:rPr>
        <w:t>«____» ____________</w:t>
      </w:r>
      <w:r>
        <w:rPr>
          <w:rFonts w:cs="Liberation Serif;Times New Roma" w:ascii="Liberation Serif" w:hAnsi="Liberation Serif"/>
          <w:u w:val="none"/>
        </w:rPr>
        <w:t xml:space="preserve"> </w:t>
      </w:r>
      <w:r>
        <w:rPr>
          <w:rFonts w:cs="Liberation Serif;Times New Roma" w:ascii="Liberation Serif;Times New Roma" w:hAnsi="Liberation Serif;Times New Roma"/>
        </w:rPr>
        <w:t xml:space="preserve">2020 року </w:t>
      </w:r>
    </w:p>
    <w:p>
      <w:pPr>
        <w:pStyle w:val="Style17"/>
        <w:ind w:left="5664" w:hanging="0"/>
        <w:rPr/>
      </w:pPr>
      <w:bookmarkStart w:id="0" w:name="_GoBack"/>
      <w:bookmarkEnd w:id="0"/>
      <w:r>
        <w:rPr>
          <w:rFonts w:cs="Liberation Serif;Times New Roma" w:ascii="Liberation Serif;Times New Roma" w:hAnsi="Liberation Serif;Times New Roma"/>
        </w:rPr>
        <w:t xml:space="preserve">№ </w:t>
      </w:r>
      <w:r>
        <w:rPr>
          <w:rFonts w:cs="Liberation Serif;Times New Roma" w:ascii="Liberation Serif;Times New Roma" w:hAnsi="Liberation Serif;Times New Roma"/>
          <w:b w:val="false"/>
          <w:bCs w:val="false"/>
          <w:u w:val="none"/>
        </w:rPr>
        <w:t>____</w:t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тимчасових споруд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 xml:space="preserve"> 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45"/>
        <w:gridCol w:w="5311"/>
        <w:gridCol w:w="412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Назва, 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1" w:name="__DdeLink__215_1872804146"/>
            <w:bookmarkEnd w:id="1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5м - м. Чернігів, вулиця Івана Мазепи, поруч з будинком № 37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116/ТС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2" w:name="__DdeLink__223_2843563444"/>
            <w:bookmarkStart w:id="3" w:name="__DdeLink__97_1624891070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  <w:bookmarkEnd w:id="2"/>
            <w:bookmarkEnd w:id="3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К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іоск, розміром 2,5м х 3,5м - м. Чернігів, вулиця Льотна, поруч з будинком № 5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117/ТС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пп. 5.12.6. 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4м х 3м - м. Чернігів, вулиця Попудренка, поруч з будинком № 14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 xml:space="preserve">, 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 xml:space="preserve">зупинка громадського транспорту “Вулиця Промислова”, 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інформаційне повідомлення № 118/ТС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4м х 3м - м. Чернігів, вулиця Героїв Чорнобиля, поруч з будинком № 10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119/ТС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Торгівельний кіоск, розміром 3м х 2,5м,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“Ремонт взуття”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- м. Чернігів, вулиця Доценка, поруч з будинком № 30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120/ТС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Торгівельний кіоск, розміром 4м х 3м,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“Повний віз. Цукерки. Кава”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- м. Чернігів, вулиця Шевченка, поруч з будинком № 112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121/ТС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5м х 3м - м. Чернігів, проспект Миру, поруч з будинком № 68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122/ТС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Торгівельний кіоск, розміром 3м х 2,5м,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“Ремонт обуви”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- м. Чернігів, вулиця Гонча, поруч з будинком № 83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123/ТС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Торгівельний кіоск, розміром 3м х 2,5м,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“Ремонт взуття”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 - м. Чернігів, вулиця Лісковицька, поруч з будинком № 18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124/ТС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5" w:customStyle="1">
    <w:name w:val="Верхний колонтитул1"/>
    <w:basedOn w:val="Normal"/>
    <w:qFormat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896a37"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rsid w:val="00896a37"/>
    <w:pPr/>
    <w:rPr/>
  </w:style>
  <w:style w:type="paragraph" w:styleId="16" w:customStyle="1">
    <w:name w:val="Нижний колонтитул1"/>
    <w:basedOn w:val="Normal"/>
    <w:qFormat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Normal"/>
    <w:pPr/>
    <w:rPr/>
  </w:style>
  <w:style w:type="paragraph" w:styleId="Style25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Application>LibreOffice/6.0.7.3$Linux_X86_64 LibreOffice_project/00m0$Build-3</Application>
  <Pages>2</Pages>
  <Words>298</Words>
  <Characters>1700</Characters>
  <CharactersWithSpaces>2083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2020-05-15T11:15:34Z</dcterms:modified>
  <cp:revision>690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