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r w:rsidRPr="00C273F5">
        <w:rPr>
          <w:rFonts w:ascii="Times New Roman" w:hAnsi="Times New Roman" w:cs="Times New Roman"/>
          <w:b/>
          <w:sz w:val="36"/>
          <w:szCs w:val="36"/>
        </w:rPr>
        <w:t>ЗВІТ</w:t>
      </w:r>
    </w:p>
    <w:p w:rsidR="00A80FC7" w:rsidRPr="00C273F5" w:rsidRDefault="00A80FC7" w:rsidP="00A80FC7">
      <w:pPr>
        <w:spacing w:after="0" w:line="240" w:lineRule="auto"/>
        <w:jc w:val="center"/>
        <w:rPr>
          <w:rFonts w:ascii="Times New Roman" w:hAnsi="Times New Roman" w:cs="Times New Roman"/>
          <w:b/>
          <w:sz w:val="36"/>
          <w:szCs w:val="36"/>
        </w:rPr>
      </w:pPr>
    </w:p>
    <w:p w:rsidR="00A80FC7" w:rsidRPr="00C273F5" w:rsidRDefault="00A80FC7" w:rsidP="00A80FC7">
      <w:pPr>
        <w:spacing w:after="0" w:line="240" w:lineRule="auto"/>
        <w:jc w:val="center"/>
        <w:rPr>
          <w:rFonts w:ascii="Times New Roman" w:hAnsi="Times New Roman" w:cs="Times New Roman"/>
          <w:b/>
          <w:sz w:val="36"/>
          <w:szCs w:val="36"/>
        </w:rPr>
      </w:pPr>
    </w:p>
    <w:p w:rsidR="004401BE" w:rsidRPr="00C273F5" w:rsidRDefault="00A80FC7" w:rsidP="004401BE">
      <w:pPr>
        <w:spacing w:after="0" w:line="240" w:lineRule="auto"/>
        <w:jc w:val="center"/>
        <w:rPr>
          <w:rFonts w:ascii="Times New Roman" w:hAnsi="Times New Roman" w:cs="Times New Roman"/>
          <w:b/>
          <w:sz w:val="36"/>
          <w:szCs w:val="36"/>
        </w:rPr>
      </w:pPr>
      <w:r w:rsidRPr="00C273F5">
        <w:rPr>
          <w:rFonts w:ascii="Times New Roman" w:hAnsi="Times New Roman" w:cs="Times New Roman"/>
          <w:b/>
          <w:sz w:val="36"/>
          <w:szCs w:val="36"/>
        </w:rPr>
        <w:t xml:space="preserve">про стратегічну екологічну оцінку </w:t>
      </w:r>
      <w:proofErr w:type="spellStart"/>
      <w:r w:rsidR="004401BE" w:rsidRPr="00C273F5">
        <w:rPr>
          <w:rFonts w:ascii="Times New Roman" w:hAnsi="Times New Roman" w:cs="Times New Roman"/>
          <w:b/>
          <w:sz w:val="36"/>
          <w:szCs w:val="36"/>
        </w:rPr>
        <w:t>проєкту</w:t>
      </w:r>
      <w:proofErr w:type="spellEnd"/>
      <w:r w:rsidR="004401BE" w:rsidRPr="00C273F5">
        <w:rPr>
          <w:rFonts w:ascii="Times New Roman" w:hAnsi="Times New Roman" w:cs="Times New Roman"/>
          <w:b/>
          <w:sz w:val="36"/>
          <w:szCs w:val="36"/>
        </w:rPr>
        <w:t xml:space="preserve"> Програми економічного і соціального розвитку </w:t>
      </w:r>
      <w:r w:rsidR="00C7505A">
        <w:rPr>
          <w:rFonts w:ascii="Times New Roman" w:hAnsi="Times New Roman" w:cs="Times New Roman"/>
          <w:b/>
          <w:sz w:val="36"/>
          <w:szCs w:val="36"/>
        </w:rPr>
        <w:t>м. Чернігова</w:t>
      </w:r>
      <w:r w:rsidR="004401BE" w:rsidRPr="00C273F5">
        <w:rPr>
          <w:rFonts w:ascii="Times New Roman" w:hAnsi="Times New Roman" w:cs="Times New Roman"/>
          <w:b/>
          <w:sz w:val="36"/>
          <w:szCs w:val="36"/>
        </w:rPr>
        <w:t xml:space="preserve"> </w:t>
      </w:r>
    </w:p>
    <w:p w:rsidR="00A80FC7" w:rsidRPr="00C273F5" w:rsidRDefault="004401BE" w:rsidP="004401BE">
      <w:pPr>
        <w:spacing w:after="0" w:line="240" w:lineRule="auto"/>
        <w:jc w:val="center"/>
        <w:rPr>
          <w:rFonts w:ascii="Times New Roman" w:hAnsi="Times New Roman" w:cs="Times New Roman"/>
          <w:b/>
          <w:sz w:val="36"/>
          <w:szCs w:val="36"/>
        </w:rPr>
      </w:pPr>
      <w:r w:rsidRPr="00C273F5">
        <w:rPr>
          <w:rFonts w:ascii="Times New Roman" w:hAnsi="Times New Roman" w:cs="Times New Roman"/>
          <w:b/>
          <w:sz w:val="36"/>
          <w:szCs w:val="36"/>
        </w:rPr>
        <w:t>на 202</w:t>
      </w:r>
      <w:r w:rsidR="003D2EC5">
        <w:rPr>
          <w:rFonts w:ascii="Times New Roman" w:hAnsi="Times New Roman" w:cs="Times New Roman"/>
          <w:b/>
          <w:sz w:val="36"/>
          <w:szCs w:val="36"/>
        </w:rPr>
        <w:t>2</w:t>
      </w:r>
      <w:r w:rsidRPr="00C273F5">
        <w:rPr>
          <w:rFonts w:ascii="Times New Roman" w:hAnsi="Times New Roman" w:cs="Times New Roman"/>
          <w:b/>
          <w:sz w:val="36"/>
          <w:szCs w:val="36"/>
        </w:rPr>
        <w:t xml:space="preserve"> рік </w:t>
      </w: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Pr="00C273F5" w:rsidRDefault="00A80FC7" w:rsidP="00A80FC7">
      <w:pPr>
        <w:spacing w:after="0" w:line="240" w:lineRule="auto"/>
        <w:jc w:val="both"/>
        <w:rPr>
          <w:rFonts w:ascii="Times New Roman" w:hAnsi="Times New Roman" w:cs="Times New Roman"/>
          <w:sz w:val="28"/>
          <w:szCs w:val="28"/>
        </w:rPr>
      </w:pPr>
    </w:p>
    <w:p w:rsidR="00A80FC7" w:rsidRDefault="00A80FC7" w:rsidP="00A80FC7">
      <w:pPr>
        <w:spacing w:after="0" w:line="240" w:lineRule="auto"/>
        <w:jc w:val="both"/>
        <w:rPr>
          <w:rFonts w:ascii="Times New Roman" w:hAnsi="Times New Roman" w:cs="Times New Roman"/>
          <w:sz w:val="28"/>
          <w:szCs w:val="28"/>
        </w:rPr>
      </w:pPr>
    </w:p>
    <w:p w:rsidR="00513416" w:rsidRPr="00C273F5" w:rsidRDefault="00513416" w:rsidP="00A80FC7">
      <w:pPr>
        <w:spacing w:after="0" w:line="240" w:lineRule="auto"/>
        <w:jc w:val="both"/>
        <w:rPr>
          <w:rFonts w:ascii="Times New Roman" w:hAnsi="Times New Roman" w:cs="Times New Roman"/>
          <w:sz w:val="28"/>
          <w:szCs w:val="28"/>
        </w:rPr>
      </w:pPr>
    </w:p>
    <w:p w:rsidR="00A80FC7" w:rsidRPr="00C273F5" w:rsidRDefault="00A568D0" w:rsidP="00A568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Чернігів - 202</w:t>
      </w:r>
      <w:r w:rsidR="003D2EC5">
        <w:rPr>
          <w:rFonts w:ascii="Times New Roman" w:hAnsi="Times New Roman" w:cs="Times New Roman"/>
          <w:sz w:val="28"/>
          <w:szCs w:val="28"/>
        </w:rPr>
        <w:t>1</w:t>
      </w:r>
    </w:p>
    <w:p w:rsidR="00A80FC7" w:rsidRPr="00C273F5" w:rsidRDefault="00A80FC7" w:rsidP="00A80FC7">
      <w:pPr>
        <w:spacing w:after="0" w:line="240" w:lineRule="auto"/>
        <w:jc w:val="both"/>
        <w:rPr>
          <w:rFonts w:ascii="Times New Roman" w:hAnsi="Times New Roman" w:cs="Times New Roman"/>
          <w:sz w:val="28"/>
          <w:szCs w:val="28"/>
        </w:rPr>
      </w:pPr>
    </w:p>
    <w:p w:rsidR="00740117" w:rsidRDefault="00740117" w:rsidP="00A80FC7">
      <w:pPr>
        <w:spacing w:after="0" w:line="240" w:lineRule="auto"/>
        <w:jc w:val="center"/>
        <w:rPr>
          <w:rFonts w:ascii="Times New Roman" w:hAnsi="Times New Roman" w:cs="Times New Roman"/>
          <w:b/>
          <w:sz w:val="28"/>
          <w:szCs w:val="28"/>
        </w:rPr>
      </w:pPr>
    </w:p>
    <w:p w:rsidR="00A80FC7" w:rsidRPr="00EC18EC" w:rsidRDefault="00A80FC7" w:rsidP="00A80FC7">
      <w:pPr>
        <w:spacing w:after="0" w:line="240" w:lineRule="auto"/>
        <w:jc w:val="center"/>
        <w:rPr>
          <w:rFonts w:ascii="Times New Roman" w:hAnsi="Times New Roman" w:cs="Times New Roman"/>
          <w:b/>
          <w:sz w:val="28"/>
          <w:szCs w:val="28"/>
        </w:rPr>
      </w:pPr>
      <w:r w:rsidRPr="00EC18EC">
        <w:rPr>
          <w:rFonts w:ascii="Times New Roman" w:hAnsi="Times New Roman" w:cs="Times New Roman"/>
          <w:b/>
          <w:sz w:val="28"/>
          <w:szCs w:val="28"/>
        </w:rPr>
        <w:lastRenderedPageBreak/>
        <w:t>ЗМІСТ</w:t>
      </w:r>
    </w:p>
    <w:tbl>
      <w:tblPr>
        <w:tblStyle w:val="a7"/>
        <w:tblW w:w="0" w:type="auto"/>
        <w:tblLook w:val="04A0" w:firstRow="1" w:lastRow="0" w:firstColumn="1" w:lastColumn="0" w:noHBand="0" w:noVBand="1"/>
      </w:tblPr>
      <w:tblGrid>
        <w:gridCol w:w="1242"/>
        <w:gridCol w:w="168"/>
        <w:gridCol w:w="105"/>
        <w:gridCol w:w="195"/>
        <w:gridCol w:w="1659"/>
        <w:gridCol w:w="992"/>
        <w:gridCol w:w="142"/>
        <w:gridCol w:w="2693"/>
        <w:gridCol w:w="139"/>
        <w:gridCol w:w="286"/>
        <w:gridCol w:w="1701"/>
        <w:gridCol w:w="533"/>
      </w:tblGrid>
      <w:tr w:rsidR="002A5414" w:rsidTr="004009FB">
        <w:tc>
          <w:tcPr>
            <w:tcW w:w="1242" w:type="dxa"/>
            <w:tcBorders>
              <w:top w:val="nil"/>
              <w:left w:val="nil"/>
              <w:bottom w:val="nil"/>
              <w:right w:val="nil"/>
            </w:tcBorders>
          </w:tcPr>
          <w:p w:rsidR="002A5414" w:rsidRDefault="002A5414" w:rsidP="002A5414">
            <w:pPr>
              <w:rPr>
                <w:rFonts w:ascii="Times New Roman" w:hAnsi="Times New Roman" w:cs="Times New Roman"/>
                <w:sz w:val="28"/>
                <w:szCs w:val="28"/>
              </w:rPr>
            </w:pPr>
            <w:r w:rsidRPr="00C273F5">
              <w:rPr>
                <w:rFonts w:ascii="Times New Roman" w:hAnsi="Times New Roman" w:cs="Times New Roman"/>
                <w:sz w:val="28"/>
                <w:szCs w:val="28"/>
              </w:rPr>
              <w:t>ВСТУП</w:t>
            </w:r>
          </w:p>
        </w:tc>
        <w:tc>
          <w:tcPr>
            <w:tcW w:w="8080" w:type="dxa"/>
            <w:gridSpan w:val="10"/>
            <w:tcBorders>
              <w:top w:val="nil"/>
              <w:left w:val="nil"/>
              <w:bottom w:val="dotted" w:sz="4" w:space="0" w:color="auto"/>
              <w:right w:val="nil"/>
            </w:tcBorders>
          </w:tcPr>
          <w:p w:rsidR="002A5414" w:rsidRDefault="002A5414" w:rsidP="002A5414">
            <w:pPr>
              <w:rPr>
                <w:rFonts w:ascii="Times New Roman" w:hAnsi="Times New Roman" w:cs="Times New Roman"/>
                <w:sz w:val="28"/>
                <w:szCs w:val="28"/>
              </w:rPr>
            </w:pPr>
          </w:p>
        </w:tc>
        <w:tc>
          <w:tcPr>
            <w:tcW w:w="533" w:type="dxa"/>
            <w:tcBorders>
              <w:top w:val="nil"/>
              <w:left w:val="nil"/>
              <w:bottom w:val="nil"/>
              <w:right w:val="nil"/>
            </w:tcBorders>
          </w:tcPr>
          <w:p w:rsidR="002A5414" w:rsidRDefault="002A5414" w:rsidP="00F7304A">
            <w:pPr>
              <w:jc w:val="right"/>
              <w:rPr>
                <w:rFonts w:ascii="Times New Roman" w:hAnsi="Times New Roman" w:cs="Times New Roman"/>
                <w:sz w:val="28"/>
                <w:szCs w:val="28"/>
              </w:rPr>
            </w:pPr>
            <w:r>
              <w:rPr>
                <w:rFonts w:ascii="Times New Roman" w:hAnsi="Times New Roman" w:cs="Times New Roman"/>
                <w:sz w:val="28"/>
                <w:szCs w:val="28"/>
              </w:rPr>
              <w:t>3</w:t>
            </w:r>
          </w:p>
        </w:tc>
      </w:tr>
      <w:tr w:rsidR="004009FB" w:rsidTr="009E6671">
        <w:trPr>
          <w:trHeight w:val="300"/>
        </w:trPr>
        <w:tc>
          <w:tcPr>
            <w:tcW w:w="9855" w:type="dxa"/>
            <w:gridSpan w:val="12"/>
            <w:tcBorders>
              <w:top w:val="nil"/>
              <w:left w:val="nil"/>
              <w:bottom w:val="nil"/>
              <w:right w:val="nil"/>
            </w:tcBorders>
          </w:tcPr>
          <w:p w:rsidR="004009FB" w:rsidRPr="00C273F5" w:rsidRDefault="004009FB" w:rsidP="003842D6">
            <w:pPr>
              <w:rPr>
                <w:rFonts w:ascii="Times New Roman" w:hAnsi="Times New Roman" w:cs="Times New Roman"/>
                <w:sz w:val="28"/>
                <w:szCs w:val="28"/>
              </w:rPr>
            </w:pPr>
          </w:p>
        </w:tc>
      </w:tr>
      <w:tr w:rsidR="00DB0541" w:rsidTr="009E6671">
        <w:trPr>
          <w:trHeight w:val="300"/>
        </w:trPr>
        <w:tc>
          <w:tcPr>
            <w:tcW w:w="9855" w:type="dxa"/>
            <w:gridSpan w:val="12"/>
            <w:tcBorders>
              <w:top w:val="nil"/>
              <w:left w:val="nil"/>
              <w:bottom w:val="nil"/>
              <w:right w:val="nil"/>
            </w:tcBorders>
          </w:tcPr>
          <w:p w:rsidR="00DB0541" w:rsidRDefault="00DB0541" w:rsidP="00614092">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1. </w:t>
            </w:r>
            <w:r>
              <w:rPr>
                <w:rFonts w:ascii="Times New Roman" w:hAnsi="Times New Roman" w:cs="Times New Roman"/>
                <w:sz w:val="28"/>
                <w:szCs w:val="28"/>
              </w:rPr>
              <w:t>З</w:t>
            </w:r>
            <w:r w:rsidRPr="00C273F5">
              <w:rPr>
                <w:rFonts w:ascii="Times New Roman" w:hAnsi="Times New Roman" w:cs="Times New Roman"/>
                <w:sz w:val="28"/>
                <w:szCs w:val="28"/>
              </w:rPr>
              <w:t>міст та основні</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цілі</w:t>
            </w:r>
            <w:r w:rsidR="001E28C0">
              <w:rPr>
                <w:rFonts w:ascii="Times New Roman" w:hAnsi="Times New Roman" w:cs="Times New Roman"/>
                <w:sz w:val="28"/>
                <w:szCs w:val="28"/>
              </w:rPr>
              <w:t xml:space="preserve"> </w:t>
            </w:r>
            <w:proofErr w:type="spellStart"/>
            <w:r w:rsidR="00614092">
              <w:rPr>
                <w:rFonts w:ascii="Times New Roman" w:hAnsi="Times New Roman" w:cs="Times New Roman"/>
                <w:sz w:val="28"/>
                <w:szCs w:val="28"/>
              </w:rPr>
              <w:t>проєкту</w:t>
            </w:r>
            <w:proofErr w:type="spellEnd"/>
            <w:r w:rsidR="001E28C0">
              <w:rPr>
                <w:rFonts w:ascii="Times New Roman" w:hAnsi="Times New Roman" w:cs="Times New Roman"/>
                <w:sz w:val="28"/>
                <w:szCs w:val="28"/>
              </w:rPr>
              <w:t xml:space="preserve"> </w:t>
            </w:r>
            <w:r w:rsidR="00F46682">
              <w:rPr>
                <w:rFonts w:ascii="Times New Roman" w:hAnsi="Times New Roman" w:cs="Times New Roman"/>
                <w:sz w:val="28"/>
                <w:szCs w:val="28"/>
              </w:rPr>
              <w:t>Програми</w:t>
            </w:r>
            <w:r w:rsidRPr="00C273F5">
              <w:rPr>
                <w:rFonts w:ascii="Times New Roman" w:hAnsi="Times New Roman" w:cs="Times New Roman"/>
                <w:sz w:val="28"/>
                <w:szCs w:val="28"/>
              </w:rPr>
              <w:t>,</w:t>
            </w:r>
            <w:r w:rsidR="001E28C0">
              <w:rPr>
                <w:rFonts w:ascii="Times New Roman" w:hAnsi="Times New Roman" w:cs="Times New Roman"/>
                <w:sz w:val="28"/>
                <w:szCs w:val="28"/>
              </w:rPr>
              <w:t xml:space="preserve"> </w:t>
            </w:r>
            <w:r w:rsidR="00614092">
              <w:rPr>
                <w:rFonts w:ascii="Times New Roman" w:hAnsi="Times New Roman" w:cs="Times New Roman"/>
                <w:sz w:val="28"/>
                <w:szCs w:val="28"/>
              </w:rPr>
              <w:t>його</w:t>
            </w:r>
            <w:r w:rsidRPr="00C273F5">
              <w:rPr>
                <w:rFonts w:ascii="Times New Roman" w:hAnsi="Times New Roman" w:cs="Times New Roman"/>
                <w:sz w:val="28"/>
                <w:szCs w:val="28"/>
              </w:rPr>
              <w:t xml:space="preserve"> зв</w:t>
            </w:r>
            <w:r w:rsidR="003842D6" w:rsidRPr="00C273F5">
              <w:rPr>
                <w:rFonts w:ascii="Times New Roman" w:hAnsi="Times New Roman" w:cs="Times New Roman"/>
                <w:sz w:val="28"/>
                <w:szCs w:val="28"/>
              </w:rPr>
              <w:t>’</w:t>
            </w:r>
            <w:r w:rsidRPr="00C273F5">
              <w:rPr>
                <w:rFonts w:ascii="Times New Roman" w:hAnsi="Times New Roman" w:cs="Times New Roman"/>
                <w:sz w:val="28"/>
                <w:szCs w:val="28"/>
              </w:rPr>
              <w:t>язок з іншими</w:t>
            </w:r>
            <w:r w:rsidR="00E04E4B" w:rsidRPr="00C273F5">
              <w:rPr>
                <w:rFonts w:ascii="Times New Roman" w:hAnsi="Times New Roman" w:cs="Times New Roman"/>
                <w:sz w:val="28"/>
                <w:szCs w:val="28"/>
              </w:rPr>
              <w:t xml:space="preserve"> документами</w:t>
            </w:r>
          </w:p>
        </w:tc>
      </w:tr>
      <w:tr w:rsidR="002A5414" w:rsidTr="00E04E4B">
        <w:trPr>
          <w:trHeight w:val="330"/>
        </w:trPr>
        <w:tc>
          <w:tcPr>
            <w:tcW w:w="3369" w:type="dxa"/>
            <w:gridSpan w:val="5"/>
            <w:tcBorders>
              <w:top w:val="nil"/>
              <w:left w:val="nil"/>
              <w:bottom w:val="nil"/>
              <w:right w:val="nil"/>
            </w:tcBorders>
          </w:tcPr>
          <w:p w:rsidR="003842D6" w:rsidRPr="004009FB" w:rsidRDefault="00DB0541" w:rsidP="00614092">
            <w:pPr>
              <w:jc w:val="both"/>
              <w:rPr>
                <w:rFonts w:ascii="Times New Roman" w:hAnsi="Times New Roman" w:cs="Times New Roman"/>
                <w:sz w:val="28"/>
                <w:szCs w:val="28"/>
              </w:rPr>
            </w:pPr>
            <w:r w:rsidRPr="00C273F5">
              <w:rPr>
                <w:rFonts w:ascii="Times New Roman" w:hAnsi="Times New Roman" w:cs="Times New Roman"/>
                <w:sz w:val="28"/>
                <w:szCs w:val="28"/>
              </w:rPr>
              <w:t>державного планування</w:t>
            </w:r>
          </w:p>
        </w:tc>
        <w:tc>
          <w:tcPr>
            <w:tcW w:w="5953" w:type="dxa"/>
            <w:gridSpan w:val="6"/>
            <w:tcBorders>
              <w:top w:val="nil"/>
              <w:left w:val="nil"/>
              <w:bottom w:val="dotted" w:sz="4" w:space="0" w:color="auto"/>
              <w:right w:val="nil"/>
            </w:tcBorders>
          </w:tcPr>
          <w:p w:rsidR="002A5414" w:rsidRPr="00C273F5" w:rsidRDefault="002A5414" w:rsidP="00614092">
            <w:pPr>
              <w:jc w:val="both"/>
              <w:rPr>
                <w:rFonts w:ascii="Times New Roman" w:hAnsi="Times New Roman" w:cs="Times New Roman"/>
                <w:sz w:val="28"/>
                <w:szCs w:val="28"/>
              </w:rPr>
            </w:pPr>
          </w:p>
        </w:tc>
        <w:tc>
          <w:tcPr>
            <w:tcW w:w="533" w:type="dxa"/>
            <w:tcBorders>
              <w:top w:val="nil"/>
              <w:left w:val="nil"/>
              <w:bottom w:val="nil"/>
              <w:right w:val="nil"/>
            </w:tcBorders>
          </w:tcPr>
          <w:p w:rsidR="002A5414" w:rsidRDefault="002A5414" w:rsidP="00F7304A">
            <w:pPr>
              <w:jc w:val="right"/>
              <w:rPr>
                <w:rFonts w:ascii="Times New Roman" w:hAnsi="Times New Roman" w:cs="Times New Roman"/>
                <w:sz w:val="28"/>
                <w:szCs w:val="28"/>
              </w:rPr>
            </w:pPr>
            <w:r>
              <w:rPr>
                <w:rFonts w:ascii="Times New Roman" w:hAnsi="Times New Roman" w:cs="Times New Roman"/>
                <w:sz w:val="28"/>
                <w:szCs w:val="28"/>
              </w:rPr>
              <w:t>4</w:t>
            </w:r>
          </w:p>
        </w:tc>
      </w:tr>
      <w:tr w:rsidR="004009FB" w:rsidTr="004009FB">
        <w:trPr>
          <w:trHeight w:val="356"/>
        </w:trPr>
        <w:tc>
          <w:tcPr>
            <w:tcW w:w="9855" w:type="dxa"/>
            <w:gridSpan w:val="12"/>
            <w:tcBorders>
              <w:top w:val="nil"/>
              <w:left w:val="nil"/>
              <w:bottom w:val="nil"/>
              <w:right w:val="nil"/>
            </w:tcBorders>
          </w:tcPr>
          <w:p w:rsidR="004009FB" w:rsidRPr="00C273F5" w:rsidRDefault="004009FB" w:rsidP="003C22D7">
            <w:pPr>
              <w:ind w:right="141"/>
              <w:jc w:val="both"/>
              <w:rPr>
                <w:rFonts w:ascii="Times New Roman" w:hAnsi="Times New Roman" w:cs="Times New Roman"/>
                <w:sz w:val="28"/>
                <w:szCs w:val="28"/>
              </w:rPr>
            </w:pPr>
          </w:p>
        </w:tc>
      </w:tr>
      <w:tr w:rsidR="00DB0541" w:rsidTr="009E6671">
        <w:trPr>
          <w:trHeight w:val="970"/>
        </w:trPr>
        <w:tc>
          <w:tcPr>
            <w:tcW w:w="9855" w:type="dxa"/>
            <w:gridSpan w:val="12"/>
            <w:tcBorders>
              <w:top w:val="nil"/>
              <w:left w:val="nil"/>
              <w:bottom w:val="nil"/>
              <w:right w:val="nil"/>
            </w:tcBorders>
          </w:tcPr>
          <w:p w:rsidR="00DB0541" w:rsidRDefault="00DB0541" w:rsidP="00F46682">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2. </w:t>
            </w:r>
            <w:r>
              <w:rPr>
                <w:rFonts w:ascii="Times New Roman" w:hAnsi="Times New Roman" w:cs="Times New Roman"/>
                <w:sz w:val="28"/>
                <w:szCs w:val="28"/>
              </w:rPr>
              <w:t>Х</w:t>
            </w:r>
            <w:r w:rsidRPr="00C273F5">
              <w:rPr>
                <w:rFonts w:ascii="Times New Roman" w:hAnsi="Times New Roman" w:cs="Times New Roman"/>
                <w:sz w:val="28"/>
                <w:szCs w:val="28"/>
              </w:rPr>
              <w:t xml:space="preserve">арактеристика поточного стану довкілля, у тому числі здоров’я населення, та прогнозні зміни цього стану, якщо </w:t>
            </w:r>
            <w:r w:rsidR="00F46682">
              <w:rPr>
                <w:rFonts w:ascii="Times New Roman" w:hAnsi="Times New Roman" w:cs="Times New Roman"/>
                <w:sz w:val="28"/>
                <w:szCs w:val="28"/>
              </w:rPr>
              <w:t>Програму</w:t>
            </w:r>
            <w:r w:rsidRPr="00C273F5">
              <w:rPr>
                <w:rFonts w:ascii="Times New Roman" w:hAnsi="Times New Roman" w:cs="Times New Roman"/>
                <w:sz w:val="28"/>
                <w:szCs w:val="28"/>
              </w:rPr>
              <w:t xml:space="preserve"> не буде затверджено (за адміністративними даними,</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статистичною інформацією та результатами</w:t>
            </w:r>
          </w:p>
        </w:tc>
      </w:tr>
      <w:tr w:rsidR="00DB0541" w:rsidTr="004009FB">
        <w:trPr>
          <w:trHeight w:val="255"/>
        </w:trPr>
        <w:tc>
          <w:tcPr>
            <w:tcW w:w="1710" w:type="dxa"/>
            <w:gridSpan w:val="4"/>
            <w:tcBorders>
              <w:top w:val="nil"/>
              <w:left w:val="nil"/>
              <w:bottom w:val="nil"/>
              <w:right w:val="nil"/>
            </w:tcBorders>
          </w:tcPr>
          <w:p w:rsidR="00DB0541" w:rsidRPr="003842D6" w:rsidRDefault="00DB0541" w:rsidP="002A5414">
            <w:pPr>
              <w:rPr>
                <w:rFonts w:ascii="Times New Roman" w:hAnsi="Times New Roman" w:cs="Times New Roman"/>
                <w:sz w:val="28"/>
                <w:szCs w:val="28"/>
                <w:lang w:val="en-US"/>
              </w:rPr>
            </w:pPr>
            <w:r w:rsidRPr="00C273F5">
              <w:rPr>
                <w:rFonts w:ascii="Times New Roman" w:hAnsi="Times New Roman" w:cs="Times New Roman"/>
                <w:sz w:val="28"/>
                <w:szCs w:val="28"/>
              </w:rPr>
              <w:t>досліджень)</w:t>
            </w:r>
          </w:p>
        </w:tc>
        <w:tc>
          <w:tcPr>
            <w:tcW w:w="7612" w:type="dxa"/>
            <w:gridSpan w:val="7"/>
            <w:tcBorders>
              <w:top w:val="nil"/>
              <w:left w:val="nil"/>
              <w:bottom w:val="dotted" w:sz="4" w:space="0" w:color="auto"/>
              <w:right w:val="nil"/>
            </w:tcBorders>
          </w:tcPr>
          <w:p w:rsidR="00DB0541" w:rsidRPr="00C273F5" w:rsidRDefault="00DB0541" w:rsidP="00DB0541">
            <w:pPr>
              <w:rPr>
                <w:rFonts w:ascii="Times New Roman" w:hAnsi="Times New Roman" w:cs="Times New Roman"/>
                <w:sz w:val="28"/>
                <w:szCs w:val="28"/>
              </w:rPr>
            </w:pPr>
          </w:p>
        </w:tc>
        <w:tc>
          <w:tcPr>
            <w:tcW w:w="533" w:type="dxa"/>
            <w:tcBorders>
              <w:top w:val="nil"/>
              <w:left w:val="nil"/>
              <w:bottom w:val="nil"/>
              <w:right w:val="nil"/>
            </w:tcBorders>
          </w:tcPr>
          <w:p w:rsidR="00DB0541" w:rsidRDefault="005426FC" w:rsidP="00F7304A">
            <w:pPr>
              <w:jc w:val="right"/>
              <w:rPr>
                <w:rFonts w:ascii="Times New Roman" w:hAnsi="Times New Roman" w:cs="Times New Roman"/>
                <w:sz w:val="28"/>
                <w:szCs w:val="28"/>
              </w:rPr>
            </w:pPr>
            <w:r>
              <w:rPr>
                <w:rFonts w:ascii="Times New Roman" w:hAnsi="Times New Roman" w:cs="Times New Roman"/>
                <w:sz w:val="28"/>
                <w:szCs w:val="28"/>
              </w:rPr>
              <w:t>4</w:t>
            </w:r>
          </w:p>
        </w:tc>
      </w:tr>
      <w:tr w:rsidR="004009FB" w:rsidTr="009E6671">
        <w:tc>
          <w:tcPr>
            <w:tcW w:w="9855" w:type="dxa"/>
            <w:gridSpan w:val="12"/>
            <w:tcBorders>
              <w:top w:val="nil"/>
              <w:left w:val="nil"/>
              <w:bottom w:val="nil"/>
              <w:right w:val="nil"/>
            </w:tcBorders>
          </w:tcPr>
          <w:p w:rsidR="004009FB" w:rsidRPr="00C273F5" w:rsidRDefault="004009FB" w:rsidP="003C22D7">
            <w:pPr>
              <w:ind w:right="141"/>
              <w:rPr>
                <w:rFonts w:ascii="Times New Roman" w:hAnsi="Times New Roman" w:cs="Times New Roman"/>
                <w:sz w:val="28"/>
                <w:szCs w:val="28"/>
              </w:rPr>
            </w:pPr>
          </w:p>
        </w:tc>
      </w:tr>
      <w:tr w:rsidR="00DB0541" w:rsidTr="009E6671">
        <w:tc>
          <w:tcPr>
            <w:tcW w:w="9855" w:type="dxa"/>
            <w:gridSpan w:val="12"/>
            <w:tcBorders>
              <w:top w:val="nil"/>
              <w:left w:val="nil"/>
              <w:bottom w:val="nil"/>
              <w:right w:val="nil"/>
            </w:tcBorders>
          </w:tcPr>
          <w:p w:rsidR="00DB0541" w:rsidRDefault="00DB0541" w:rsidP="003C22D7">
            <w:pPr>
              <w:ind w:right="141"/>
              <w:rPr>
                <w:rFonts w:ascii="Times New Roman" w:hAnsi="Times New Roman" w:cs="Times New Roman"/>
                <w:sz w:val="28"/>
                <w:szCs w:val="28"/>
              </w:rPr>
            </w:pPr>
            <w:r w:rsidRPr="00C273F5">
              <w:rPr>
                <w:rFonts w:ascii="Times New Roman" w:hAnsi="Times New Roman" w:cs="Times New Roman"/>
                <w:sz w:val="28"/>
                <w:szCs w:val="28"/>
              </w:rPr>
              <w:t xml:space="preserve">3. </w:t>
            </w:r>
            <w:r>
              <w:rPr>
                <w:rFonts w:ascii="Times New Roman" w:hAnsi="Times New Roman" w:cs="Times New Roman"/>
                <w:sz w:val="28"/>
                <w:szCs w:val="28"/>
              </w:rPr>
              <w:t>Х</w:t>
            </w:r>
            <w:r w:rsidRPr="00C273F5">
              <w:rPr>
                <w:rFonts w:ascii="Times New Roman" w:hAnsi="Times New Roman" w:cs="Times New Roman"/>
                <w:sz w:val="28"/>
                <w:szCs w:val="28"/>
              </w:rPr>
              <w:t>арактеристика</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стану довкілля, умов життєдіяльності населення та</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 xml:space="preserve">стану </w:t>
            </w:r>
          </w:p>
        </w:tc>
      </w:tr>
      <w:tr w:rsidR="00DB0541" w:rsidTr="004009FB">
        <w:tc>
          <w:tcPr>
            <w:tcW w:w="7335" w:type="dxa"/>
            <w:gridSpan w:val="9"/>
            <w:tcBorders>
              <w:top w:val="nil"/>
              <w:left w:val="nil"/>
              <w:bottom w:val="nil"/>
              <w:right w:val="nil"/>
            </w:tcBorders>
          </w:tcPr>
          <w:p w:rsidR="00DB0541" w:rsidRDefault="00DB0541" w:rsidP="002A5414">
            <w:pPr>
              <w:rPr>
                <w:rFonts w:ascii="Times New Roman" w:hAnsi="Times New Roman" w:cs="Times New Roman"/>
                <w:sz w:val="28"/>
                <w:szCs w:val="28"/>
              </w:rPr>
            </w:pPr>
            <w:r w:rsidRPr="00C273F5">
              <w:rPr>
                <w:rFonts w:ascii="Times New Roman" w:hAnsi="Times New Roman" w:cs="Times New Roman"/>
                <w:sz w:val="28"/>
                <w:szCs w:val="28"/>
              </w:rPr>
              <w:t>його здоров’я на територіях, які ймовірно зазнають впливу</w:t>
            </w:r>
          </w:p>
        </w:tc>
        <w:tc>
          <w:tcPr>
            <w:tcW w:w="1987" w:type="dxa"/>
            <w:gridSpan w:val="2"/>
            <w:tcBorders>
              <w:top w:val="nil"/>
              <w:left w:val="nil"/>
              <w:bottom w:val="dotted" w:sz="4" w:space="0" w:color="auto"/>
              <w:right w:val="nil"/>
            </w:tcBorders>
          </w:tcPr>
          <w:p w:rsidR="00DB0541" w:rsidRDefault="00DB0541" w:rsidP="002A5414">
            <w:pPr>
              <w:rPr>
                <w:rFonts w:ascii="Times New Roman" w:hAnsi="Times New Roman" w:cs="Times New Roman"/>
                <w:sz w:val="28"/>
                <w:szCs w:val="28"/>
              </w:rPr>
            </w:pPr>
          </w:p>
        </w:tc>
        <w:tc>
          <w:tcPr>
            <w:tcW w:w="533" w:type="dxa"/>
            <w:tcBorders>
              <w:top w:val="nil"/>
              <w:left w:val="nil"/>
              <w:bottom w:val="nil"/>
              <w:right w:val="nil"/>
            </w:tcBorders>
          </w:tcPr>
          <w:p w:rsidR="00DB0541" w:rsidRDefault="00DB0541" w:rsidP="008D5D76">
            <w:pPr>
              <w:jc w:val="right"/>
              <w:rPr>
                <w:rFonts w:ascii="Times New Roman" w:hAnsi="Times New Roman" w:cs="Times New Roman"/>
                <w:sz w:val="28"/>
                <w:szCs w:val="28"/>
              </w:rPr>
            </w:pPr>
            <w:r>
              <w:rPr>
                <w:rFonts w:ascii="Times New Roman" w:hAnsi="Times New Roman" w:cs="Times New Roman"/>
                <w:sz w:val="28"/>
                <w:szCs w:val="28"/>
              </w:rPr>
              <w:t>2</w:t>
            </w:r>
            <w:r w:rsidR="008D5D76">
              <w:rPr>
                <w:rFonts w:ascii="Times New Roman" w:hAnsi="Times New Roman" w:cs="Times New Roman"/>
                <w:sz w:val="28"/>
                <w:szCs w:val="28"/>
              </w:rPr>
              <w:t>2</w:t>
            </w:r>
          </w:p>
        </w:tc>
      </w:tr>
      <w:tr w:rsidR="004009FB" w:rsidTr="009E6671">
        <w:tc>
          <w:tcPr>
            <w:tcW w:w="9855" w:type="dxa"/>
            <w:gridSpan w:val="12"/>
            <w:tcBorders>
              <w:top w:val="nil"/>
              <w:left w:val="nil"/>
              <w:bottom w:val="nil"/>
              <w:right w:val="nil"/>
            </w:tcBorders>
          </w:tcPr>
          <w:p w:rsidR="004009FB" w:rsidRPr="00C273F5" w:rsidRDefault="004009FB" w:rsidP="003C22D7">
            <w:pPr>
              <w:ind w:right="141"/>
              <w:jc w:val="both"/>
              <w:rPr>
                <w:rFonts w:ascii="Times New Roman" w:hAnsi="Times New Roman" w:cs="Times New Roman"/>
                <w:sz w:val="28"/>
                <w:szCs w:val="28"/>
              </w:rPr>
            </w:pPr>
          </w:p>
        </w:tc>
      </w:tr>
      <w:tr w:rsidR="00DB0541" w:rsidTr="009E6671">
        <w:tc>
          <w:tcPr>
            <w:tcW w:w="9855" w:type="dxa"/>
            <w:gridSpan w:val="12"/>
            <w:tcBorders>
              <w:top w:val="nil"/>
              <w:left w:val="nil"/>
              <w:bottom w:val="nil"/>
              <w:right w:val="nil"/>
            </w:tcBorders>
          </w:tcPr>
          <w:p w:rsidR="00DB0541" w:rsidRDefault="00DB0541" w:rsidP="00614092">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4. </w:t>
            </w:r>
            <w:r>
              <w:rPr>
                <w:rFonts w:ascii="Times New Roman" w:hAnsi="Times New Roman" w:cs="Times New Roman"/>
                <w:sz w:val="28"/>
                <w:szCs w:val="28"/>
              </w:rPr>
              <w:t>Е</w:t>
            </w:r>
            <w:r w:rsidRPr="00C273F5">
              <w:rPr>
                <w:rFonts w:ascii="Times New Roman" w:hAnsi="Times New Roman" w:cs="Times New Roman"/>
                <w:sz w:val="28"/>
                <w:szCs w:val="28"/>
              </w:rPr>
              <w:t xml:space="preserve">кологічні проблеми, у тому числі ризики впливу на здоров’я населення, які стосуються </w:t>
            </w:r>
            <w:proofErr w:type="spellStart"/>
            <w:r w:rsidR="00614092">
              <w:rPr>
                <w:rFonts w:ascii="Times New Roman" w:hAnsi="Times New Roman" w:cs="Times New Roman"/>
                <w:sz w:val="28"/>
                <w:szCs w:val="28"/>
              </w:rPr>
              <w:t>проєкту</w:t>
            </w:r>
            <w:proofErr w:type="spellEnd"/>
            <w:r w:rsidR="001E28C0">
              <w:rPr>
                <w:rFonts w:ascii="Times New Roman" w:hAnsi="Times New Roman" w:cs="Times New Roman"/>
                <w:sz w:val="28"/>
                <w:szCs w:val="28"/>
              </w:rPr>
              <w:t xml:space="preserve"> </w:t>
            </w:r>
            <w:r w:rsidR="00F46682">
              <w:rPr>
                <w:rFonts w:ascii="Times New Roman" w:hAnsi="Times New Roman" w:cs="Times New Roman"/>
                <w:sz w:val="28"/>
                <w:szCs w:val="28"/>
              </w:rPr>
              <w:t>Програми</w:t>
            </w:r>
            <w:r w:rsidRPr="00C273F5">
              <w:rPr>
                <w:rFonts w:ascii="Times New Roman" w:hAnsi="Times New Roman" w:cs="Times New Roman"/>
                <w:sz w:val="28"/>
                <w:szCs w:val="28"/>
              </w:rPr>
              <w:t>,</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зокрема</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щодо територій</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з природоохоронним</w:t>
            </w:r>
          </w:p>
        </w:tc>
      </w:tr>
      <w:tr w:rsidR="00DB0541" w:rsidTr="004009FB">
        <w:tc>
          <w:tcPr>
            <w:tcW w:w="1410" w:type="dxa"/>
            <w:gridSpan w:val="2"/>
            <w:tcBorders>
              <w:top w:val="nil"/>
              <w:left w:val="nil"/>
              <w:bottom w:val="nil"/>
              <w:right w:val="nil"/>
            </w:tcBorders>
          </w:tcPr>
          <w:p w:rsidR="00DB0541" w:rsidRDefault="00DB0541" w:rsidP="002A5414">
            <w:pPr>
              <w:rPr>
                <w:rFonts w:ascii="Times New Roman" w:hAnsi="Times New Roman" w:cs="Times New Roman"/>
                <w:sz w:val="28"/>
                <w:szCs w:val="28"/>
              </w:rPr>
            </w:pPr>
            <w:r w:rsidRPr="00C273F5">
              <w:rPr>
                <w:rFonts w:ascii="Times New Roman" w:hAnsi="Times New Roman" w:cs="Times New Roman"/>
                <w:sz w:val="28"/>
                <w:szCs w:val="28"/>
              </w:rPr>
              <w:t>статусом</w:t>
            </w:r>
          </w:p>
        </w:tc>
        <w:tc>
          <w:tcPr>
            <w:tcW w:w="7912" w:type="dxa"/>
            <w:gridSpan w:val="9"/>
            <w:tcBorders>
              <w:top w:val="nil"/>
              <w:left w:val="nil"/>
              <w:bottom w:val="dotted" w:sz="4" w:space="0" w:color="auto"/>
              <w:right w:val="nil"/>
            </w:tcBorders>
          </w:tcPr>
          <w:p w:rsidR="00DB0541" w:rsidRDefault="00DB0541" w:rsidP="00DB0541">
            <w:pPr>
              <w:rPr>
                <w:rFonts w:ascii="Times New Roman" w:hAnsi="Times New Roman" w:cs="Times New Roman"/>
                <w:sz w:val="28"/>
                <w:szCs w:val="28"/>
              </w:rPr>
            </w:pPr>
          </w:p>
        </w:tc>
        <w:tc>
          <w:tcPr>
            <w:tcW w:w="533" w:type="dxa"/>
            <w:tcBorders>
              <w:top w:val="nil"/>
              <w:left w:val="nil"/>
              <w:bottom w:val="nil"/>
              <w:right w:val="nil"/>
            </w:tcBorders>
          </w:tcPr>
          <w:p w:rsidR="003842D6" w:rsidRPr="004009FB" w:rsidRDefault="00DB0541" w:rsidP="008D5D76">
            <w:pPr>
              <w:jc w:val="right"/>
              <w:rPr>
                <w:rFonts w:ascii="Times New Roman" w:hAnsi="Times New Roman" w:cs="Times New Roman"/>
                <w:sz w:val="28"/>
                <w:szCs w:val="28"/>
              </w:rPr>
            </w:pPr>
            <w:r>
              <w:rPr>
                <w:rFonts w:ascii="Times New Roman" w:hAnsi="Times New Roman" w:cs="Times New Roman"/>
                <w:sz w:val="28"/>
                <w:szCs w:val="28"/>
              </w:rPr>
              <w:t>2</w:t>
            </w:r>
            <w:r w:rsidR="008D5D76">
              <w:rPr>
                <w:rFonts w:ascii="Times New Roman" w:hAnsi="Times New Roman" w:cs="Times New Roman"/>
                <w:sz w:val="28"/>
                <w:szCs w:val="28"/>
              </w:rPr>
              <w:t>3</w:t>
            </w:r>
          </w:p>
        </w:tc>
      </w:tr>
      <w:tr w:rsidR="004009FB" w:rsidTr="00803670">
        <w:tc>
          <w:tcPr>
            <w:tcW w:w="9855" w:type="dxa"/>
            <w:gridSpan w:val="12"/>
            <w:tcBorders>
              <w:top w:val="nil"/>
              <w:left w:val="nil"/>
              <w:bottom w:val="nil"/>
              <w:right w:val="nil"/>
            </w:tcBorders>
          </w:tcPr>
          <w:p w:rsidR="004009FB" w:rsidRPr="00C273F5" w:rsidRDefault="004009FB" w:rsidP="003842D6">
            <w:pPr>
              <w:ind w:right="141"/>
              <w:jc w:val="both"/>
              <w:rPr>
                <w:rFonts w:ascii="Times New Roman" w:hAnsi="Times New Roman" w:cs="Times New Roman"/>
                <w:sz w:val="28"/>
                <w:szCs w:val="28"/>
              </w:rPr>
            </w:pPr>
          </w:p>
        </w:tc>
      </w:tr>
      <w:tr w:rsidR="00DB0541" w:rsidTr="00803670">
        <w:tc>
          <w:tcPr>
            <w:tcW w:w="9855" w:type="dxa"/>
            <w:gridSpan w:val="12"/>
            <w:tcBorders>
              <w:top w:val="nil"/>
              <w:left w:val="nil"/>
              <w:bottom w:val="nil"/>
              <w:right w:val="nil"/>
            </w:tcBorders>
          </w:tcPr>
          <w:p w:rsidR="00DB0541" w:rsidRDefault="00DB0541" w:rsidP="00803670">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5. </w:t>
            </w:r>
            <w:r>
              <w:rPr>
                <w:rFonts w:ascii="Times New Roman" w:hAnsi="Times New Roman" w:cs="Times New Roman"/>
                <w:sz w:val="28"/>
                <w:szCs w:val="28"/>
              </w:rPr>
              <w:t>З</w:t>
            </w:r>
            <w:r w:rsidRPr="00C273F5">
              <w:rPr>
                <w:rFonts w:ascii="Times New Roman" w:hAnsi="Times New Roman" w:cs="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w:t>
            </w:r>
            <w:r w:rsidR="001E28C0">
              <w:rPr>
                <w:rFonts w:ascii="Times New Roman" w:hAnsi="Times New Roman" w:cs="Times New Roman"/>
                <w:sz w:val="28"/>
                <w:szCs w:val="28"/>
              </w:rPr>
              <w:t xml:space="preserve"> </w:t>
            </w:r>
            <w:r w:rsidR="00803670">
              <w:rPr>
                <w:rFonts w:ascii="Times New Roman" w:hAnsi="Times New Roman" w:cs="Times New Roman"/>
                <w:sz w:val="28"/>
                <w:szCs w:val="28"/>
              </w:rPr>
              <w:t xml:space="preserve">що стосується Програми, </w:t>
            </w:r>
            <w:r w:rsidRPr="00C273F5">
              <w:rPr>
                <w:rFonts w:ascii="Times New Roman" w:hAnsi="Times New Roman" w:cs="Times New Roman"/>
                <w:sz w:val="28"/>
                <w:szCs w:val="28"/>
              </w:rPr>
              <w:t>а також</w:t>
            </w:r>
          </w:p>
        </w:tc>
      </w:tr>
      <w:tr w:rsidR="00DB0541" w:rsidTr="00803670">
        <w:tc>
          <w:tcPr>
            <w:tcW w:w="7335" w:type="dxa"/>
            <w:gridSpan w:val="9"/>
            <w:tcBorders>
              <w:top w:val="nil"/>
              <w:left w:val="nil"/>
              <w:bottom w:val="nil"/>
              <w:right w:val="nil"/>
            </w:tcBorders>
          </w:tcPr>
          <w:p w:rsidR="00DB0541" w:rsidRDefault="00803670" w:rsidP="002A5414">
            <w:pPr>
              <w:rPr>
                <w:rFonts w:ascii="Times New Roman" w:hAnsi="Times New Roman" w:cs="Times New Roman"/>
                <w:sz w:val="28"/>
                <w:szCs w:val="28"/>
              </w:rPr>
            </w:pPr>
            <w:r w:rsidRPr="00C273F5">
              <w:rPr>
                <w:rFonts w:ascii="Times New Roman" w:hAnsi="Times New Roman" w:cs="Times New Roman"/>
                <w:sz w:val="28"/>
                <w:szCs w:val="28"/>
              </w:rPr>
              <w:t>шляхи врахування таких зобов’язань під час її підготовки</w:t>
            </w:r>
          </w:p>
        </w:tc>
        <w:tc>
          <w:tcPr>
            <w:tcW w:w="1987" w:type="dxa"/>
            <w:gridSpan w:val="2"/>
            <w:tcBorders>
              <w:top w:val="nil"/>
              <w:left w:val="nil"/>
              <w:bottom w:val="dotted" w:sz="4" w:space="0" w:color="auto"/>
              <w:right w:val="nil"/>
            </w:tcBorders>
          </w:tcPr>
          <w:p w:rsidR="00DB0541" w:rsidRDefault="00DB0541" w:rsidP="00DB0541">
            <w:pPr>
              <w:rPr>
                <w:rFonts w:ascii="Times New Roman" w:hAnsi="Times New Roman" w:cs="Times New Roman"/>
                <w:sz w:val="28"/>
                <w:szCs w:val="28"/>
              </w:rPr>
            </w:pPr>
          </w:p>
        </w:tc>
        <w:tc>
          <w:tcPr>
            <w:tcW w:w="533" w:type="dxa"/>
            <w:tcBorders>
              <w:top w:val="nil"/>
              <w:left w:val="nil"/>
              <w:bottom w:val="nil"/>
              <w:right w:val="nil"/>
            </w:tcBorders>
          </w:tcPr>
          <w:p w:rsidR="003842D6" w:rsidRPr="004009FB" w:rsidRDefault="00DB0541" w:rsidP="008D5D76">
            <w:pPr>
              <w:jc w:val="right"/>
              <w:rPr>
                <w:rFonts w:ascii="Times New Roman" w:hAnsi="Times New Roman" w:cs="Times New Roman"/>
                <w:sz w:val="28"/>
                <w:szCs w:val="28"/>
              </w:rPr>
            </w:pPr>
            <w:r w:rsidRPr="00C273F5">
              <w:rPr>
                <w:rFonts w:ascii="Times New Roman" w:hAnsi="Times New Roman" w:cs="Times New Roman"/>
                <w:sz w:val="28"/>
                <w:szCs w:val="28"/>
              </w:rPr>
              <w:t>2</w:t>
            </w:r>
            <w:r w:rsidR="008D5D76">
              <w:rPr>
                <w:rFonts w:ascii="Times New Roman" w:hAnsi="Times New Roman" w:cs="Times New Roman"/>
                <w:sz w:val="28"/>
                <w:szCs w:val="28"/>
              </w:rPr>
              <w:t>4</w:t>
            </w:r>
          </w:p>
        </w:tc>
      </w:tr>
      <w:tr w:rsidR="004009FB" w:rsidTr="00803670">
        <w:tc>
          <w:tcPr>
            <w:tcW w:w="9855" w:type="dxa"/>
            <w:gridSpan w:val="12"/>
            <w:tcBorders>
              <w:top w:val="nil"/>
              <w:left w:val="nil"/>
              <w:bottom w:val="nil"/>
              <w:right w:val="nil"/>
            </w:tcBorders>
          </w:tcPr>
          <w:p w:rsidR="004009FB" w:rsidRPr="00C273F5" w:rsidRDefault="004009FB" w:rsidP="00297E28">
            <w:pPr>
              <w:ind w:right="141"/>
              <w:jc w:val="both"/>
              <w:rPr>
                <w:rFonts w:ascii="Times New Roman" w:hAnsi="Times New Roman" w:cs="Times New Roman"/>
                <w:sz w:val="28"/>
                <w:szCs w:val="28"/>
              </w:rPr>
            </w:pPr>
          </w:p>
        </w:tc>
      </w:tr>
      <w:tr w:rsidR="00DB0541" w:rsidTr="00803670">
        <w:tc>
          <w:tcPr>
            <w:tcW w:w="9855" w:type="dxa"/>
            <w:gridSpan w:val="12"/>
            <w:tcBorders>
              <w:top w:val="nil"/>
              <w:left w:val="nil"/>
              <w:bottom w:val="nil"/>
              <w:right w:val="nil"/>
            </w:tcBorders>
          </w:tcPr>
          <w:p w:rsidR="00DB0541" w:rsidRDefault="00DB0541" w:rsidP="00297E28">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6. </w:t>
            </w:r>
            <w:r>
              <w:rPr>
                <w:rFonts w:ascii="Times New Roman" w:hAnsi="Times New Roman" w:cs="Times New Roman"/>
                <w:sz w:val="28"/>
                <w:szCs w:val="28"/>
              </w:rPr>
              <w:t>О</w:t>
            </w:r>
            <w:r w:rsidRPr="00C273F5">
              <w:rPr>
                <w:rFonts w:ascii="Times New Roman" w:hAnsi="Times New Roman" w:cs="Times New Roman"/>
                <w:sz w:val="28"/>
                <w:szCs w:val="28"/>
              </w:rPr>
              <w:t>пис наслідків для довкілля, у тому числі для здоров’я населення, у тому числі вторинних, кумулятивних, синергічних, коротко</w:t>
            </w:r>
            <w:r w:rsidR="00F46682">
              <w:rPr>
                <w:rFonts w:ascii="Times New Roman" w:hAnsi="Times New Roman" w:cs="Times New Roman"/>
                <w:sz w:val="28"/>
                <w:szCs w:val="28"/>
              </w:rPr>
              <w:t>-</w:t>
            </w:r>
            <w:r w:rsidRPr="00C273F5">
              <w:rPr>
                <w:rFonts w:ascii="Times New Roman" w:hAnsi="Times New Roman" w:cs="Times New Roman"/>
                <w:sz w:val="28"/>
                <w:szCs w:val="28"/>
              </w:rPr>
              <w:t>, середньо- та довгострокових, постійних</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і</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тимчасових, позитивних</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і</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негативних</w:t>
            </w:r>
          </w:p>
        </w:tc>
      </w:tr>
      <w:tr w:rsidR="00DB0541" w:rsidTr="00803670">
        <w:tc>
          <w:tcPr>
            <w:tcW w:w="1515" w:type="dxa"/>
            <w:gridSpan w:val="3"/>
            <w:tcBorders>
              <w:top w:val="nil"/>
              <w:left w:val="nil"/>
              <w:bottom w:val="nil"/>
              <w:right w:val="nil"/>
            </w:tcBorders>
          </w:tcPr>
          <w:p w:rsidR="00DB0541" w:rsidRDefault="00DB0541" w:rsidP="002A5414">
            <w:pPr>
              <w:rPr>
                <w:rFonts w:ascii="Times New Roman" w:hAnsi="Times New Roman" w:cs="Times New Roman"/>
                <w:sz w:val="28"/>
                <w:szCs w:val="28"/>
              </w:rPr>
            </w:pPr>
            <w:r w:rsidRPr="00C273F5">
              <w:rPr>
                <w:rFonts w:ascii="Times New Roman" w:hAnsi="Times New Roman" w:cs="Times New Roman"/>
                <w:sz w:val="28"/>
                <w:szCs w:val="28"/>
              </w:rPr>
              <w:t>наслідків</w:t>
            </w:r>
          </w:p>
        </w:tc>
        <w:tc>
          <w:tcPr>
            <w:tcW w:w="7807" w:type="dxa"/>
            <w:gridSpan w:val="8"/>
            <w:tcBorders>
              <w:top w:val="nil"/>
              <w:left w:val="nil"/>
              <w:bottom w:val="dotted" w:sz="4" w:space="0" w:color="auto"/>
              <w:right w:val="nil"/>
            </w:tcBorders>
          </w:tcPr>
          <w:p w:rsidR="00DB0541" w:rsidRDefault="00DB0541" w:rsidP="00297E28">
            <w:pPr>
              <w:jc w:val="both"/>
              <w:rPr>
                <w:rFonts w:ascii="Times New Roman" w:hAnsi="Times New Roman" w:cs="Times New Roman"/>
                <w:sz w:val="28"/>
                <w:szCs w:val="28"/>
              </w:rPr>
            </w:pPr>
          </w:p>
        </w:tc>
        <w:tc>
          <w:tcPr>
            <w:tcW w:w="533" w:type="dxa"/>
            <w:tcBorders>
              <w:top w:val="nil"/>
              <w:left w:val="nil"/>
              <w:bottom w:val="nil"/>
              <w:right w:val="nil"/>
            </w:tcBorders>
          </w:tcPr>
          <w:p w:rsidR="003842D6" w:rsidRPr="004009FB" w:rsidRDefault="00565D3A" w:rsidP="008D5D76">
            <w:pPr>
              <w:jc w:val="right"/>
              <w:rPr>
                <w:rFonts w:ascii="Times New Roman" w:hAnsi="Times New Roman" w:cs="Times New Roman"/>
                <w:sz w:val="28"/>
                <w:szCs w:val="28"/>
              </w:rPr>
            </w:pPr>
            <w:r>
              <w:rPr>
                <w:rFonts w:ascii="Times New Roman" w:hAnsi="Times New Roman" w:cs="Times New Roman"/>
                <w:sz w:val="28"/>
                <w:szCs w:val="28"/>
              </w:rPr>
              <w:t>2</w:t>
            </w:r>
            <w:r w:rsidR="008D5D76">
              <w:rPr>
                <w:rFonts w:ascii="Times New Roman" w:hAnsi="Times New Roman" w:cs="Times New Roman"/>
                <w:sz w:val="28"/>
                <w:szCs w:val="28"/>
              </w:rPr>
              <w:t>5</w:t>
            </w:r>
          </w:p>
        </w:tc>
      </w:tr>
      <w:tr w:rsidR="004009FB" w:rsidTr="00803670">
        <w:tc>
          <w:tcPr>
            <w:tcW w:w="9855" w:type="dxa"/>
            <w:gridSpan w:val="12"/>
            <w:tcBorders>
              <w:top w:val="nil"/>
              <w:left w:val="nil"/>
              <w:bottom w:val="nil"/>
              <w:right w:val="nil"/>
            </w:tcBorders>
          </w:tcPr>
          <w:p w:rsidR="004009FB" w:rsidRPr="00C273F5" w:rsidRDefault="004009FB" w:rsidP="00297E28">
            <w:pPr>
              <w:ind w:right="141"/>
              <w:jc w:val="both"/>
              <w:rPr>
                <w:rFonts w:ascii="Times New Roman" w:hAnsi="Times New Roman" w:cs="Times New Roman"/>
                <w:sz w:val="28"/>
                <w:szCs w:val="28"/>
              </w:rPr>
            </w:pPr>
          </w:p>
        </w:tc>
      </w:tr>
      <w:tr w:rsidR="00EC18EC" w:rsidTr="00803670">
        <w:tc>
          <w:tcPr>
            <w:tcW w:w="9855" w:type="dxa"/>
            <w:gridSpan w:val="12"/>
            <w:tcBorders>
              <w:top w:val="nil"/>
              <w:left w:val="nil"/>
              <w:bottom w:val="nil"/>
              <w:right w:val="nil"/>
            </w:tcBorders>
          </w:tcPr>
          <w:p w:rsidR="00EC18EC" w:rsidRDefault="00EC18EC" w:rsidP="00297E28">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7. </w:t>
            </w:r>
            <w:r>
              <w:rPr>
                <w:rFonts w:ascii="Times New Roman" w:hAnsi="Times New Roman" w:cs="Times New Roman"/>
                <w:sz w:val="28"/>
                <w:szCs w:val="28"/>
              </w:rPr>
              <w:t>З</w:t>
            </w:r>
            <w:r w:rsidRPr="00C273F5">
              <w:rPr>
                <w:rFonts w:ascii="Times New Roman" w:hAnsi="Times New Roman" w:cs="Times New Roman"/>
                <w:sz w:val="28"/>
                <w:szCs w:val="28"/>
              </w:rPr>
              <w:t>аходи, що</w:t>
            </w:r>
            <w:r w:rsidR="001E28C0">
              <w:rPr>
                <w:rFonts w:ascii="Times New Roman" w:hAnsi="Times New Roman" w:cs="Times New Roman"/>
                <w:sz w:val="28"/>
                <w:szCs w:val="28"/>
              </w:rPr>
              <w:t xml:space="preserve"> </w:t>
            </w:r>
            <w:r w:rsidRPr="00C273F5">
              <w:rPr>
                <w:rFonts w:ascii="Times New Roman" w:hAnsi="Times New Roman" w:cs="Times New Roman"/>
                <w:sz w:val="28"/>
                <w:szCs w:val="28"/>
              </w:rPr>
              <w:t xml:space="preserve">передбачається вжити для запобігання, зменшення та </w:t>
            </w:r>
          </w:p>
        </w:tc>
      </w:tr>
      <w:tr w:rsidR="00EC18EC" w:rsidTr="004009FB">
        <w:tc>
          <w:tcPr>
            <w:tcW w:w="4503" w:type="dxa"/>
            <w:gridSpan w:val="7"/>
            <w:tcBorders>
              <w:top w:val="nil"/>
              <w:left w:val="nil"/>
              <w:bottom w:val="nil"/>
              <w:right w:val="nil"/>
            </w:tcBorders>
          </w:tcPr>
          <w:p w:rsidR="00EC18EC" w:rsidRDefault="00EC18EC" w:rsidP="000119C0">
            <w:pPr>
              <w:jc w:val="both"/>
              <w:rPr>
                <w:rFonts w:ascii="Times New Roman" w:hAnsi="Times New Roman" w:cs="Times New Roman"/>
                <w:sz w:val="28"/>
                <w:szCs w:val="28"/>
              </w:rPr>
            </w:pPr>
            <w:r w:rsidRPr="00C273F5">
              <w:rPr>
                <w:rFonts w:ascii="Times New Roman" w:hAnsi="Times New Roman" w:cs="Times New Roman"/>
                <w:sz w:val="28"/>
                <w:szCs w:val="28"/>
              </w:rPr>
              <w:t xml:space="preserve">пом’якшення негативних наслідків </w:t>
            </w:r>
          </w:p>
        </w:tc>
        <w:tc>
          <w:tcPr>
            <w:tcW w:w="4819" w:type="dxa"/>
            <w:gridSpan w:val="4"/>
            <w:tcBorders>
              <w:top w:val="nil"/>
              <w:left w:val="nil"/>
              <w:bottom w:val="dotted" w:sz="4" w:space="0" w:color="auto"/>
              <w:right w:val="nil"/>
            </w:tcBorders>
          </w:tcPr>
          <w:p w:rsidR="00EC18EC" w:rsidRDefault="00EC18EC" w:rsidP="00297E28">
            <w:pPr>
              <w:jc w:val="both"/>
              <w:rPr>
                <w:rFonts w:ascii="Times New Roman" w:hAnsi="Times New Roman" w:cs="Times New Roman"/>
                <w:sz w:val="28"/>
                <w:szCs w:val="28"/>
              </w:rPr>
            </w:pPr>
          </w:p>
        </w:tc>
        <w:tc>
          <w:tcPr>
            <w:tcW w:w="533" w:type="dxa"/>
            <w:tcBorders>
              <w:top w:val="nil"/>
              <w:left w:val="nil"/>
              <w:bottom w:val="nil"/>
              <w:right w:val="nil"/>
            </w:tcBorders>
          </w:tcPr>
          <w:p w:rsidR="003842D6" w:rsidRPr="004009FB" w:rsidRDefault="00682F3F" w:rsidP="008D5D76">
            <w:pPr>
              <w:jc w:val="right"/>
              <w:rPr>
                <w:rFonts w:ascii="Times New Roman" w:hAnsi="Times New Roman" w:cs="Times New Roman"/>
                <w:sz w:val="28"/>
                <w:szCs w:val="28"/>
              </w:rPr>
            </w:pPr>
            <w:r>
              <w:rPr>
                <w:rFonts w:ascii="Times New Roman" w:hAnsi="Times New Roman" w:cs="Times New Roman"/>
                <w:sz w:val="28"/>
                <w:szCs w:val="28"/>
              </w:rPr>
              <w:t>2</w:t>
            </w:r>
            <w:r w:rsidR="008D5D76">
              <w:rPr>
                <w:rFonts w:ascii="Times New Roman" w:hAnsi="Times New Roman" w:cs="Times New Roman"/>
                <w:sz w:val="28"/>
                <w:szCs w:val="28"/>
              </w:rPr>
              <w:t>7</w:t>
            </w:r>
          </w:p>
        </w:tc>
      </w:tr>
      <w:tr w:rsidR="004009FB" w:rsidTr="009E6671">
        <w:tc>
          <w:tcPr>
            <w:tcW w:w="9855" w:type="dxa"/>
            <w:gridSpan w:val="12"/>
            <w:tcBorders>
              <w:top w:val="nil"/>
              <w:left w:val="nil"/>
              <w:bottom w:val="nil"/>
              <w:right w:val="nil"/>
            </w:tcBorders>
          </w:tcPr>
          <w:p w:rsidR="004009FB" w:rsidRPr="00C273F5" w:rsidRDefault="004009FB" w:rsidP="004009FB">
            <w:pPr>
              <w:ind w:right="141"/>
              <w:jc w:val="both"/>
              <w:rPr>
                <w:rFonts w:ascii="Times New Roman" w:hAnsi="Times New Roman" w:cs="Times New Roman"/>
                <w:sz w:val="28"/>
                <w:szCs w:val="28"/>
              </w:rPr>
            </w:pPr>
          </w:p>
        </w:tc>
      </w:tr>
      <w:tr w:rsidR="00EC18EC" w:rsidTr="009E6671">
        <w:tc>
          <w:tcPr>
            <w:tcW w:w="9855" w:type="dxa"/>
            <w:gridSpan w:val="12"/>
            <w:tcBorders>
              <w:top w:val="nil"/>
              <w:left w:val="nil"/>
              <w:bottom w:val="nil"/>
              <w:right w:val="nil"/>
            </w:tcBorders>
          </w:tcPr>
          <w:p w:rsidR="00EC18EC" w:rsidRPr="003842D6" w:rsidRDefault="00EC18EC" w:rsidP="004009FB">
            <w:pPr>
              <w:ind w:right="141"/>
              <w:jc w:val="both"/>
              <w:rPr>
                <w:rFonts w:ascii="Times New Roman" w:hAnsi="Times New Roman" w:cs="Times New Roman"/>
                <w:sz w:val="28"/>
                <w:szCs w:val="28"/>
                <w:lang w:val="ru-RU"/>
              </w:rPr>
            </w:pPr>
            <w:r w:rsidRPr="00C273F5">
              <w:rPr>
                <w:rFonts w:ascii="Times New Roman" w:hAnsi="Times New Roman" w:cs="Times New Roman"/>
                <w:sz w:val="28"/>
                <w:szCs w:val="28"/>
              </w:rPr>
              <w:t xml:space="preserve">8. </w:t>
            </w:r>
            <w:r>
              <w:rPr>
                <w:rFonts w:ascii="Times New Roman" w:hAnsi="Times New Roman" w:cs="Times New Roman"/>
                <w:sz w:val="28"/>
                <w:szCs w:val="28"/>
              </w:rPr>
              <w:t>О</w:t>
            </w:r>
            <w:r w:rsidRPr="00C273F5">
              <w:rPr>
                <w:rFonts w:ascii="Times New Roman" w:hAnsi="Times New Roman" w:cs="Times New Roman"/>
                <w:sz w:val="28"/>
                <w:szCs w:val="28"/>
              </w:rPr>
              <w:t>бґрунтування вибору виправданих альтернатив, що розглядалися, опис</w:t>
            </w:r>
          </w:p>
        </w:tc>
      </w:tr>
      <w:tr w:rsidR="00EC18EC" w:rsidTr="004009FB">
        <w:tc>
          <w:tcPr>
            <w:tcW w:w="7621" w:type="dxa"/>
            <w:gridSpan w:val="10"/>
            <w:tcBorders>
              <w:top w:val="nil"/>
              <w:left w:val="nil"/>
              <w:bottom w:val="nil"/>
              <w:right w:val="nil"/>
            </w:tcBorders>
          </w:tcPr>
          <w:p w:rsidR="00EC18EC" w:rsidRDefault="004009FB" w:rsidP="00297E28">
            <w:pPr>
              <w:jc w:val="both"/>
              <w:rPr>
                <w:rFonts w:ascii="Times New Roman" w:hAnsi="Times New Roman" w:cs="Times New Roman"/>
                <w:sz w:val="28"/>
                <w:szCs w:val="28"/>
              </w:rPr>
            </w:pPr>
            <w:r w:rsidRPr="00C273F5">
              <w:rPr>
                <w:rFonts w:ascii="Times New Roman" w:hAnsi="Times New Roman" w:cs="Times New Roman"/>
                <w:sz w:val="28"/>
                <w:szCs w:val="28"/>
              </w:rPr>
              <w:t>способу, в який здійснювалася стратегічна екологічна оцінка</w:t>
            </w:r>
          </w:p>
        </w:tc>
        <w:tc>
          <w:tcPr>
            <w:tcW w:w="1701" w:type="dxa"/>
            <w:tcBorders>
              <w:top w:val="nil"/>
              <w:left w:val="nil"/>
              <w:bottom w:val="dotted" w:sz="4" w:space="0" w:color="auto"/>
              <w:right w:val="nil"/>
            </w:tcBorders>
          </w:tcPr>
          <w:p w:rsidR="00EC18EC" w:rsidRDefault="00EC18EC" w:rsidP="00297E28">
            <w:pPr>
              <w:jc w:val="both"/>
              <w:rPr>
                <w:rFonts w:ascii="Times New Roman" w:hAnsi="Times New Roman" w:cs="Times New Roman"/>
                <w:sz w:val="28"/>
                <w:szCs w:val="28"/>
              </w:rPr>
            </w:pPr>
          </w:p>
        </w:tc>
        <w:tc>
          <w:tcPr>
            <w:tcW w:w="533" w:type="dxa"/>
            <w:tcBorders>
              <w:top w:val="nil"/>
              <w:left w:val="nil"/>
              <w:bottom w:val="nil"/>
              <w:right w:val="nil"/>
            </w:tcBorders>
          </w:tcPr>
          <w:p w:rsidR="003842D6" w:rsidRPr="00E114CB" w:rsidRDefault="00682F3F" w:rsidP="008D5D76">
            <w:pPr>
              <w:jc w:val="right"/>
              <w:rPr>
                <w:rFonts w:ascii="Times New Roman" w:hAnsi="Times New Roman" w:cs="Times New Roman"/>
                <w:sz w:val="28"/>
                <w:szCs w:val="28"/>
                <w:lang w:val="ru-RU"/>
              </w:rPr>
            </w:pPr>
            <w:r>
              <w:rPr>
                <w:rFonts w:ascii="Times New Roman" w:hAnsi="Times New Roman" w:cs="Times New Roman"/>
                <w:sz w:val="28"/>
                <w:szCs w:val="28"/>
                <w:lang w:val="ru-RU"/>
              </w:rPr>
              <w:t>2</w:t>
            </w:r>
            <w:r w:rsidR="008D5D76">
              <w:rPr>
                <w:rFonts w:ascii="Times New Roman" w:hAnsi="Times New Roman" w:cs="Times New Roman"/>
                <w:sz w:val="28"/>
                <w:szCs w:val="28"/>
                <w:lang w:val="ru-RU"/>
              </w:rPr>
              <w:t>9</w:t>
            </w:r>
          </w:p>
        </w:tc>
      </w:tr>
      <w:tr w:rsidR="004009FB" w:rsidTr="009E6671">
        <w:tc>
          <w:tcPr>
            <w:tcW w:w="9855" w:type="dxa"/>
            <w:gridSpan w:val="12"/>
            <w:tcBorders>
              <w:top w:val="nil"/>
              <w:left w:val="nil"/>
              <w:bottom w:val="nil"/>
              <w:right w:val="nil"/>
            </w:tcBorders>
          </w:tcPr>
          <w:p w:rsidR="004009FB" w:rsidRPr="00C273F5" w:rsidRDefault="004009FB" w:rsidP="00297E28">
            <w:pPr>
              <w:ind w:right="141"/>
              <w:jc w:val="both"/>
              <w:rPr>
                <w:rFonts w:ascii="Times New Roman" w:hAnsi="Times New Roman" w:cs="Times New Roman"/>
                <w:sz w:val="28"/>
                <w:szCs w:val="28"/>
              </w:rPr>
            </w:pPr>
          </w:p>
        </w:tc>
      </w:tr>
      <w:tr w:rsidR="00EC18EC" w:rsidTr="009E6671">
        <w:tc>
          <w:tcPr>
            <w:tcW w:w="9855" w:type="dxa"/>
            <w:gridSpan w:val="12"/>
            <w:tcBorders>
              <w:top w:val="nil"/>
              <w:left w:val="nil"/>
              <w:bottom w:val="nil"/>
              <w:right w:val="nil"/>
            </w:tcBorders>
          </w:tcPr>
          <w:p w:rsidR="00EC18EC" w:rsidRDefault="00EC18EC" w:rsidP="00297E28">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9. </w:t>
            </w:r>
            <w:r>
              <w:rPr>
                <w:rFonts w:ascii="Times New Roman" w:hAnsi="Times New Roman" w:cs="Times New Roman"/>
                <w:sz w:val="28"/>
                <w:szCs w:val="28"/>
              </w:rPr>
              <w:t>З</w:t>
            </w:r>
            <w:r w:rsidRPr="00C273F5">
              <w:rPr>
                <w:rFonts w:ascii="Times New Roman" w:hAnsi="Times New Roman" w:cs="Times New Roman"/>
                <w:sz w:val="28"/>
                <w:szCs w:val="28"/>
              </w:rPr>
              <w:t>аходи, передбачені для здійснення моніторингу наслідків виконання плану</w:t>
            </w:r>
          </w:p>
        </w:tc>
      </w:tr>
      <w:tr w:rsidR="00EC18EC" w:rsidTr="004009FB">
        <w:tc>
          <w:tcPr>
            <w:tcW w:w="7196" w:type="dxa"/>
            <w:gridSpan w:val="8"/>
            <w:tcBorders>
              <w:top w:val="nil"/>
              <w:left w:val="nil"/>
              <w:bottom w:val="nil"/>
              <w:right w:val="nil"/>
            </w:tcBorders>
          </w:tcPr>
          <w:p w:rsidR="00EC18EC" w:rsidRDefault="00EC18EC" w:rsidP="00297E28">
            <w:pPr>
              <w:jc w:val="both"/>
              <w:rPr>
                <w:rFonts w:ascii="Times New Roman" w:hAnsi="Times New Roman" w:cs="Times New Roman"/>
                <w:sz w:val="28"/>
                <w:szCs w:val="28"/>
              </w:rPr>
            </w:pPr>
            <w:r w:rsidRPr="00C273F5">
              <w:rPr>
                <w:rFonts w:ascii="Times New Roman" w:hAnsi="Times New Roman" w:cs="Times New Roman"/>
                <w:sz w:val="28"/>
                <w:szCs w:val="28"/>
              </w:rPr>
              <w:t>заходів для довкілля, у тому числі для здоров’я населення</w:t>
            </w:r>
          </w:p>
        </w:tc>
        <w:tc>
          <w:tcPr>
            <w:tcW w:w="2126" w:type="dxa"/>
            <w:gridSpan w:val="3"/>
            <w:tcBorders>
              <w:top w:val="nil"/>
              <w:left w:val="nil"/>
              <w:bottom w:val="dotted" w:sz="4" w:space="0" w:color="auto"/>
              <w:right w:val="nil"/>
            </w:tcBorders>
          </w:tcPr>
          <w:p w:rsidR="00EC18EC" w:rsidRDefault="00EC18EC" w:rsidP="00297E28">
            <w:pPr>
              <w:jc w:val="both"/>
              <w:rPr>
                <w:rFonts w:ascii="Times New Roman" w:hAnsi="Times New Roman" w:cs="Times New Roman"/>
                <w:sz w:val="28"/>
                <w:szCs w:val="28"/>
              </w:rPr>
            </w:pPr>
          </w:p>
        </w:tc>
        <w:tc>
          <w:tcPr>
            <w:tcW w:w="533" w:type="dxa"/>
            <w:tcBorders>
              <w:top w:val="nil"/>
              <w:left w:val="nil"/>
              <w:bottom w:val="nil"/>
              <w:right w:val="nil"/>
            </w:tcBorders>
          </w:tcPr>
          <w:p w:rsidR="003842D6" w:rsidRPr="004009FB" w:rsidRDefault="00565D3A" w:rsidP="008D5D76">
            <w:pPr>
              <w:jc w:val="right"/>
              <w:rPr>
                <w:rFonts w:ascii="Times New Roman" w:hAnsi="Times New Roman" w:cs="Times New Roman"/>
                <w:sz w:val="28"/>
                <w:szCs w:val="28"/>
              </w:rPr>
            </w:pPr>
            <w:r>
              <w:rPr>
                <w:rFonts w:ascii="Times New Roman" w:hAnsi="Times New Roman" w:cs="Times New Roman"/>
                <w:sz w:val="28"/>
                <w:szCs w:val="28"/>
              </w:rPr>
              <w:t>3</w:t>
            </w:r>
            <w:r w:rsidR="008D5D76">
              <w:rPr>
                <w:rFonts w:ascii="Times New Roman" w:hAnsi="Times New Roman" w:cs="Times New Roman"/>
                <w:sz w:val="28"/>
                <w:szCs w:val="28"/>
              </w:rPr>
              <w:t>2</w:t>
            </w:r>
          </w:p>
        </w:tc>
      </w:tr>
      <w:tr w:rsidR="004009FB" w:rsidTr="009E6671">
        <w:tc>
          <w:tcPr>
            <w:tcW w:w="9855" w:type="dxa"/>
            <w:gridSpan w:val="12"/>
            <w:tcBorders>
              <w:top w:val="nil"/>
              <w:left w:val="nil"/>
              <w:bottom w:val="nil"/>
              <w:right w:val="nil"/>
            </w:tcBorders>
          </w:tcPr>
          <w:p w:rsidR="004009FB" w:rsidRPr="00C273F5" w:rsidRDefault="004009FB" w:rsidP="00297E28">
            <w:pPr>
              <w:ind w:right="141"/>
              <w:jc w:val="both"/>
              <w:rPr>
                <w:rFonts w:ascii="Times New Roman" w:hAnsi="Times New Roman" w:cs="Times New Roman"/>
                <w:sz w:val="28"/>
                <w:szCs w:val="28"/>
              </w:rPr>
            </w:pPr>
          </w:p>
        </w:tc>
      </w:tr>
      <w:tr w:rsidR="00EC18EC" w:rsidTr="009E6671">
        <w:tc>
          <w:tcPr>
            <w:tcW w:w="9855" w:type="dxa"/>
            <w:gridSpan w:val="12"/>
            <w:tcBorders>
              <w:top w:val="nil"/>
              <w:left w:val="nil"/>
              <w:bottom w:val="nil"/>
              <w:right w:val="nil"/>
            </w:tcBorders>
          </w:tcPr>
          <w:p w:rsidR="00EC18EC" w:rsidRDefault="00EC18EC" w:rsidP="00297E28">
            <w:pPr>
              <w:ind w:right="141"/>
              <w:jc w:val="both"/>
              <w:rPr>
                <w:rFonts w:ascii="Times New Roman" w:hAnsi="Times New Roman" w:cs="Times New Roman"/>
                <w:sz w:val="28"/>
                <w:szCs w:val="28"/>
              </w:rPr>
            </w:pPr>
            <w:r w:rsidRPr="00C273F5">
              <w:rPr>
                <w:rFonts w:ascii="Times New Roman" w:hAnsi="Times New Roman" w:cs="Times New Roman"/>
                <w:sz w:val="28"/>
                <w:szCs w:val="28"/>
              </w:rPr>
              <w:t xml:space="preserve">10. </w:t>
            </w:r>
            <w:r>
              <w:rPr>
                <w:rFonts w:ascii="Times New Roman" w:hAnsi="Times New Roman" w:cs="Times New Roman"/>
                <w:sz w:val="28"/>
                <w:szCs w:val="28"/>
              </w:rPr>
              <w:t>О</w:t>
            </w:r>
            <w:r w:rsidRPr="00C273F5">
              <w:rPr>
                <w:rFonts w:ascii="Times New Roman" w:hAnsi="Times New Roman" w:cs="Times New Roman"/>
                <w:sz w:val="28"/>
                <w:szCs w:val="28"/>
              </w:rPr>
              <w:t>пис ймовірних транскордонних наслідків для довкілля, у тому числі для</w:t>
            </w:r>
          </w:p>
        </w:tc>
      </w:tr>
      <w:tr w:rsidR="00EC18EC" w:rsidTr="004009FB">
        <w:tc>
          <w:tcPr>
            <w:tcW w:w="4361" w:type="dxa"/>
            <w:gridSpan w:val="6"/>
            <w:tcBorders>
              <w:top w:val="nil"/>
              <w:left w:val="nil"/>
              <w:bottom w:val="nil"/>
              <w:right w:val="nil"/>
            </w:tcBorders>
          </w:tcPr>
          <w:p w:rsidR="00EC18EC" w:rsidRDefault="00EC18EC" w:rsidP="00297E28">
            <w:pPr>
              <w:jc w:val="both"/>
              <w:rPr>
                <w:rFonts w:ascii="Times New Roman" w:hAnsi="Times New Roman" w:cs="Times New Roman"/>
                <w:sz w:val="28"/>
                <w:szCs w:val="28"/>
              </w:rPr>
            </w:pPr>
            <w:r w:rsidRPr="00C273F5">
              <w:rPr>
                <w:rFonts w:ascii="Times New Roman" w:hAnsi="Times New Roman" w:cs="Times New Roman"/>
                <w:sz w:val="28"/>
                <w:szCs w:val="28"/>
              </w:rPr>
              <w:t>здоров’я населення (за наявності)</w:t>
            </w:r>
          </w:p>
        </w:tc>
        <w:tc>
          <w:tcPr>
            <w:tcW w:w="4961" w:type="dxa"/>
            <w:gridSpan w:val="5"/>
            <w:tcBorders>
              <w:top w:val="nil"/>
              <w:left w:val="nil"/>
              <w:bottom w:val="dotted" w:sz="4" w:space="0" w:color="auto"/>
              <w:right w:val="nil"/>
            </w:tcBorders>
          </w:tcPr>
          <w:p w:rsidR="00EC18EC" w:rsidRDefault="00EC18EC" w:rsidP="00297E28">
            <w:pPr>
              <w:jc w:val="both"/>
              <w:rPr>
                <w:rFonts w:ascii="Times New Roman" w:hAnsi="Times New Roman" w:cs="Times New Roman"/>
                <w:sz w:val="28"/>
                <w:szCs w:val="28"/>
              </w:rPr>
            </w:pPr>
          </w:p>
        </w:tc>
        <w:tc>
          <w:tcPr>
            <w:tcW w:w="533" w:type="dxa"/>
            <w:tcBorders>
              <w:top w:val="nil"/>
              <w:left w:val="nil"/>
              <w:bottom w:val="nil"/>
              <w:right w:val="nil"/>
            </w:tcBorders>
          </w:tcPr>
          <w:p w:rsidR="003842D6" w:rsidRPr="003842D6" w:rsidRDefault="00565D3A" w:rsidP="008D5D76">
            <w:pPr>
              <w:jc w:val="right"/>
              <w:rPr>
                <w:rFonts w:ascii="Times New Roman" w:hAnsi="Times New Roman" w:cs="Times New Roman"/>
                <w:sz w:val="28"/>
                <w:szCs w:val="28"/>
                <w:lang w:val="en-US"/>
              </w:rPr>
            </w:pPr>
            <w:r>
              <w:rPr>
                <w:rFonts w:ascii="Times New Roman" w:hAnsi="Times New Roman" w:cs="Times New Roman"/>
                <w:sz w:val="28"/>
                <w:szCs w:val="28"/>
              </w:rPr>
              <w:t>3</w:t>
            </w:r>
            <w:r w:rsidR="008D5D76">
              <w:rPr>
                <w:rFonts w:ascii="Times New Roman" w:hAnsi="Times New Roman" w:cs="Times New Roman"/>
                <w:sz w:val="28"/>
                <w:szCs w:val="28"/>
              </w:rPr>
              <w:t>3</w:t>
            </w:r>
          </w:p>
        </w:tc>
      </w:tr>
      <w:tr w:rsidR="004009FB" w:rsidTr="009C3004">
        <w:tc>
          <w:tcPr>
            <w:tcW w:w="9855" w:type="dxa"/>
            <w:gridSpan w:val="12"/>
            <w:tcBorders>
              <w:top w:val="nil"/>
              <w:left w:val="nil"/>
              <w:bottom w:val="nil"/>
              <w:right w:val="nil"/>
            </w:tcBorders>
          </w:tcPr>
          <w:p w:rsidR="004009FB" w:rsidRPr="00C273F5" w:rsidRDefault="004009FB" w:rsidP="00F7304A">
            <w:pPr>
              <w:jc w:val="right"/>
              <w:rPr>
                <w:rFonts w:ascii="Times New Roman" w:hAnsi="Times New Roman" w:cs="Times New Roman"/>
                <w:sz w:val="28"/>
                <w:szCs w:val="28"/>
              </w:rPr>
            </w:pPr>
          </w:p>
        </w:tc>
      </w:tr>
      <w:tr w:rsidR="00EC18EC" w:rsidTr="004009FB">
        <w:tc>
          <w:tcPr>
            <w:tcW w:w="4503" w:type="dxa"/>
            <w:gridSpan w:val="7"/>
            <w:tcBorders>
              <w:top w:val="nil"/>
              <w:left w:val="nil"/>
              <w:bottom w:val="nil"/>
              <w:right w:val="nil"/>
            </w:tcBorders>
          </w:tcPr>
          <w:p w:rsidR="00EC18EC" w:rsidRDefault="00EC18EC" w:rsidP="00EC18EC">
            <w:pPr>
              <w:rPr>
                <w:rFonts w:ascii="Times New Roman" w:hAnsi="Times New Roman" w:cs="Times New Roman"/>
                <w:sz w:val="28"/>
                <w:szCs w:val="28"/>
              </w:rPr>
            </w:pPr>
            <w:r w:rsidRPr="00C273F5">
              <w:rPr>
                <w:rFonts w:ascii="Times New Roman" w:hAnsi="Times New Roman" w:cs="Times New Roman"/>
                <w:sz w:val="28"/>
                <w:szCs w:val="28"/>
              </w:rPr>
              <w:t xml:space="preserve">11. </w:t>
            </w:r>
            <w:r>
              <w:rPr>
                <w:rFonts w:ascii="Times New Roman" w:hAnsi="Times New Roman" w:cs="Times New Roman"/>
                <w:sz w:val="28"/>
                <w:szCs w:val="28"/>
              </w:rPr>
              <w:t>Р</w:t>
            </w:r>
            <w:r w:rsidRPr="00C273F5">
              <w:rPr>
                <w:rFonts w:ascii="Times New Roman" w:hAnsi="Times New Roman" w:cs="Times New Roman"/>
                <w:sz w:val="28"/>
                <w:szCs w:val="28"/>
              </w:rPr>
              <w:t>езюме нетехнічного характеру</w:t>
            </w:r>
          </w:p>
        </w:tc>
        <w:tc>
          <w:tcPr>
            <w:tcW w:w="4819" w:type="dxa"/>
            <w:gridSpan w:val="4"/>
            <w:tcBorders>
              <w:top w:val="nil"/>
              <w:left w:val="nil"/>
              <w:bottom w:val="dotted" w:sz="4" w:space="0" w:color="auto"/>
              <w:right w:val="nil"/>
            </w:tcBorders>
          </w:tcPr>
          <w:p w:rsidR="00EC18EC" w:rsidRDefault="00EC18EC" w:rsidP="00297E28">
            <w:pPr>
              <w:rPr>
                <w:rFonts w:ascii="Times New Roman" w:hAnsi="Times New Roman" w:cs="Times New Roman"/>
                <w:sz w:val="28"/>
                <w:szCs w:val="28"/>
              </w:rPr>
            </w:pPr>
          </w:p>
        </w:tc>
        <w:tc>
          <w:tcPr>
            <w:tcW w:w="533" w:type="dxa"/>
            <w:tcBorders>
              <w:top w:val="nil"/>
              <w:left w:val="nil"/>
              <w:bottom w:val="nil"/>
              <w:right w:val="nil"/>
            </w:tcBorders>
          </w:tcPr>
          <w:p w:rsidR="00EC18EC" w:rsidRDefault="00565D3A" w:rsidP="008D5D76">
            <w:pPr>
              <w:jc w:val="right"/>
              <w:rPr>
                <w:rFonts w:ascii="Times New Roman" w:hAnsi="Times New Roman" w:cs="Times New Roman"/>
                <w:sz w:val="28"/>
                <w:szCs w:val="28"/>
              </w:rPr>
            </w:pPr>
            <w:r>
              <w:rPr>
                <w:rFonts w:ascii="Times New Roman" w:hAnsi="Times New Roman" w:cs="Times New Roman"/>
                <w:sz w:val="28"/>
                <w:szCs w:val="28"/>
              </w:rPr>
              <w:t>3</w:t>
            </w:r>
            <w:r w:rsidR="008D5D76">
              <w:rPr>
                <w:rFonts w:ascii="Times New Roman" w:hAnsi="Times New Roman" w:cs="Times New Roman"/>
                <w:sz w:val="28"/>
                <w:szCs w:val="28"/>
              </w:rPr>
              <w:t>4</w:t>
            </w:r>
          </w:p>
        </w:tc>
      </w:tr>
      <w:tr w:rsidR="00EC18EC" w:rsidTr="009E6671">
        <w:tc>
          <w:tcPr>
            <w:tcW w:w="9855" w:type="dxa"/>
            <w:gridSpan w:val="12"/>
            <w:tcBorders>
              <w:top w:val="nil"/>
              <w:left w:val="nil"/>
              <w:bottom w:val="nil"/>
              <w:right w:val="nil"/>
            </w:tcBorders>
          </w:tcPr>
          <w:p w:rsidR="00EC18EC" w:rsidRDefault="00EC18EC" w:rsidP="00297E28">
            <w:pPr>
              <w:jc w:val="both"/>
              <w:rPr>
                <w:rFonts w:ascii="Times New Roman" w:hAnsi="Times New Roman" w:cs="Times New Roman"/>
                <w:sz w:val="28"/>
                <w:szCs w:val="28"/>
              </w:rPr>
            </w:pPr>
          </w:p>
        </w:tc>
      </w:tr>
    </w:tbl>
    <w:p w:rsidR="00A80FC7" w:rsidRDefault="00A80FC7" w:rsidP="00A80FC7">
      <w:pPr>
        <w:spacing w:after="0" w:line="240" w:lineRule="auto"/>
        <w:jc w:val="center"/>
        <w:rPr>
          <w:rFonts w:ascii="Times New Roman" w:hAnsi="Times New Roman" w:cs="Times New Roman"/>
          <w:sz w:val="28"/>
          <w:szCs w:val="28"/>
        </w:rPr>
      </w:pPr>
    </w:p>
    <w:p w:rsidR="0032284A" w:rsidRDefault="0032284A" w:rsidP="00A80FC7">
      <w:pPr>
        <w:spacing w:after="0" w:line="240" w:lineRule="auto"/>
        <w:jc w:val="center"/>
        <w:rPr>
          <w:rFonts w:ascii="Times New Roman" w:hAnsi="Times New Roman" w:cs="Times New Roman"/>
          <w:sz w:val="28"/>
          <w:szCs w:val="28"/>
        </w:rPr>
      </w:pPr>
    </w:p>
    <w:p w:rsidR="0032284A" w:rsidRDefault="0032284A" w:rsidP="00A80FC7">
      <w:pPr>
        <w:spacing w:after="0" w:line="240" w:lineRule="auto"/>
        <w:jc w:val="center"/>
        <w:rPr>
          <w:rFonts w:ascii="Times New Roman" w:hAnsi="Times New Roman" w:cs="Times New Roman"/>
          <w:sz w:val="28"/>
          <w:szCs w:val="28"/>
        </w:rPr>
      </w:pPr>
    </w:p>
    <w:p w:rsidR="001A566D" w:rsidRDefault="001A566D" w:rsidP="00A80FC7">
      <w:pPr>
        <w:spacing w:after="0" w:line="240" w:lineRule="auto"/>
        <w:jc w:val="center"/>
        <w:rPr>
          <w:rFonts w:ascii="Times New Roman" w:hAnsi="Times New Roman" w:cs="Times New Roman"/>
          <w:sz w:val="28"/>
          <w:szCs w:val="28"/>
        </w:rPr>
      </w:pPr>
    </w:p>
    <w:p w:rsidR="00A80FC7" w:rsidRPr="00C273F5" w:rsidRDefault="00A80FC7" w:rsidP="00A80FC7">
      <w:pPr>
        <w:spacing w:after="0" w:line="240" w:lineRule="auto"/>
        <w:jc w:val="center"/>
        <w:rPr>
          <w:rFonts w:ascii="Times New Roman" w:hAnsi="Times New Roman" w:cs="Times New Roman"/>
          <w:b/>
          <w:sz w:val="28"/>
          <w:szCs w:val="28"/>
        </w:rPr>
      </w:pPr>
      <w:r w:rsidRPr="00C273F5">
        <w:rPr>
          <w:rFonts w:ascii="Times New Roman" w:hAnsi="Times New Roman" w:cs="Times New Roman"/>
          <w:b/>
          <w:sz w:val="28"/>
          <w:szCs w:val="28"/>
        </w:rPr>
        <w:lastRenderedPageBreak/>
        <w:t>ВСТУП</w:t>
      </w:r>
    </w:p>
    <w:p w:rsidR="00A80FC7" w:rsidRPr="00C273F5" w:rsidRDefault="00A80FC7" w:rsidP="00A80FC7">
      <w:pPr>
        <w:spacing w:after="0" w:line="240" w:lineRule="auto"/>
        <w:jc w:val="center"/>
        <w:rPr>
          <w:rFonts w:ascii="Times New Roman" w:hAnsi="Times New Roman" w:cs="Times New Roman"/>
          <w:b/>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На сучасному етапі розвитку суспільства все більшого значення у регіональній політиці набуває концепція сталого розвитку, спрямована на гармонізацію економічної, соціальної та екологічної складових. Поява цієї концепції пов’язана з необхідністю розв’язання екологічних проблем і врахування екологічних питань у процесах планування та прийняття рішень щодо соціально-економічного розвитку регіонів. </w:t>
      </w:r>
    </w:p>
    <w:p w:rsidR="003842D6" w:rsidRDefault="003842D6"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Стратегічна екологічна оцінка стратегій, планів і програм дає можливість зосередитися на всебічному аналізі можливого впливу </w:t>
      </w:r>
      <w:r w:rsidR="003842D6">
        <w:rPr>
          <w:rFonts w:ascii="Times New Roman" w:hAnsi="Times New Roman" w:cs="Times New Roman"/>
          <w:sz w:val="28"/>
          <w:szCs w:val="28"/>
        </w:rPr>
        <w:t>за</w:t>
      </w:r>
      <w:r w:rsidRPr="00C273F5">
        <w:rPr>
          <w:rFonts w:ascii="Times New Roman" w:hAnsi="Times New Roman" w:cs="Times New Roman"/>
          <w:sz w:val="28"/>
          <w:szCs w:val="28"/>
        </w:rPr>
        <w:t xml:space="preserve">планованої діяльності на довкілля та здоров’я населення, використовувати результати цього аналізу для нівелювання або пом’якшення екологічних наслідків у процесі стратегічного планування. </w:t>
      </w:r>
    </w:p>
    <w:p w:rsidR="003842D6" w:rsidRDefault="003842D6"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Стратегічна екологічна оцінка (СЕО) – це інструмент реалізації екологічної політики, котрий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w:t>
      </w:r>
    </w:p>
    <w:p w:rsidR="003842D6" w:rsidRDefault="003842D6" w:rsidP="00A80FC7">
      <w:pPr>
        <w:spacing w:after="0" w:line="240" w:lineRule="auto"/>
        <w:ind w:firstLine="709"/>
        <w:jc w:val="both"/>
        <w:rPr>
          <w:rFonts w:ascii="Times New Roman" w:hAnsi="Times New Roman" w:cs="Times New Roman"/>
          <w:sz w:val="28"/>
          <w:szCs w:val="28"/>
        </w:rPr>
      </w:pPr>
    </w:p>
    <w:p w:rsidR="00A80FC7" w:rsidRPr="00C273F5" w:rsidRDefault="00A80FC7" w:rsidP="00A80FC7">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Метою стратегічної екологічної оцінки є сприяння </w:t>
      </w:r>
      <w:r w:rsidRPr="003842D6">
        <w:rPr>
          <w:rFonts w:ascii="Times New Roman" w:hAnsi="Times New Roman" w:cs="Times New Roman"/>
          <w:sz w:val="28"/>
          <w:szCs w:val="28"/>
        </w:rPr>
        <w:t>сталому розвитку</w:t>
      </w:r>
      <w:r w:rsidRPr="00C273F5">
        <w:rPr>
          <w:rFonts w:ascii="Times New Roman" w:hAnsi="Times New Roman" w:cs="Times New Roman"/>
          <w:sz w:val="28"/>
          <w:szCs w:val="28"/>
        </w:rPr>
        <w:t xml:space="preserve">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w:t>
      </w:r>
    </w:p>
    <w:p w:rsidR="003842D6" w:rsidRDefault="003842D6" w:rsidP="004401BE">
      <w:pPr>
        <w:spacing w:after="0" w:line="240" w:lineRule="auto"/>
        <w:ind w:firstLine="709"/>
        <w:jc w:val="both"/>
        <w:rPr>
          <w:rFonts w:ascii="Times New Roman" w:hAnsi="Times New Roman" w:cs="Times New Roman"/>
          <w:sz w:val="28"/>
          <w:szCs w:val="28"/>
        </w:rPr>
      </w:pPr>
    </w:p>
    <w:p w:rsidR="00A80FC7" w:rsidRPr="00C273F5" w:rsidRDefault="00A80FC7" w:rsidP="004401BE">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Стратегічна екологічна оцінка </w:t>
      </w:r>
      <w:proofErr w:type="spellStart"/>
      <w:r w:rsidR="004401BE" w:rsidRPr="00C273F5">
        <w:rPr>
          <w:rFonts w:ascii="Times New Roman" w:hAnsi="Times New Roman" w:cs="Times New Roman"/>
          <w:sz w:val="28"/>
          <w:szCs w:val="28"/>
        </w:rPr>
        <w:t>проєкту</w:t>
      </w:r>
      <w:proofErr w:type="spellEnd"/>
      <w:r w:rsidR="004401BE" w:rsidRPr="00C273F5">
        <w:rPr>
          <w:rFonts w:ascii="Times New Roman" w:hAnsi="Times New Roman" w:cs="Times New Roman"/>
          <w:sz w:val="28"/>
          <w:szCs w:val="28"/>
        </w:rPr>
        <w:t xml:space="preserve"> Програми економічного і соціального розвитку </w:t>
      </w:r>
      <w:r w:rsidR="00D81901">
        <w:rPr>
          <w:rFonts w:ascii="Times New Roman" w:hAnsi="Times New Roman" w:cs="Times New Roman"/>
          <w:sz w:val="28"/>
          <w:szCs w:val="28"/>
        </w:rPr>
        <w:t>м. Чернігова</w:t>
      </w:r>
      <w:r w:rsidR="004401BE" w:rsidRPr="00C273F5">
        <w:rPr>
          <w:rFonts w:ascii="Times New Roman" w:hAnsi="Times New Roman" w:cs="Times New Roman"/>
          <w:sz w:val="28"/>
          <w:szCs w:val="28"/>
        </w:rPr>
        <w:t xml:space="preserve"> на 202</w:t>
      </w:r>
      <w:r w:rsidR="003D2EC5">
        <w:rPr>
          <w:rFonts w:ascii="Times New Roman" w:hAnsi="Times New Roman" w:cs="Times New Roman"/>
          <w:sz w:val="28"/>
          <w:szCs w:val="28"/>
        </w:rPr>
        <w:t>2</w:t>
      </w:r>
      <w:r w:rsidR="004401BE" w:rsidRPr="00C273F5">
        <w:rPr>
          <w:rFonts w:ascii="Times New Roman" w:hAnsi="Times New Roman" w:cs="Times New Roman"/>
          <w:sz w:val="28"/>
          <w:szCs w:val="28"/>
        </w:rPr>
        <w:t xml:space="preserve"> рік </w:t>
      </w:r>
      <w:r w:rsidRPr="00C273F5">
        <w:rPr>
          <w:rFonts w:ascii="Times New Roman" w:hAnsi="Times New Roman" w:cs="Times New Roman"/>
          <w:sz w:val="28"/>
          <w:szCs w:val="28"/>
        </w:rPr>
        <w:t>(далі</w:t>
      </w:r>
      <w:r w:rsidR="003842D6">
        <w:rPr>
          <w:rFonts w:ascii="Times New Roman" w:hAnsi="Times New Roman" w:cs="Times New Roman"/>
          <w:sz w:val="28"/>
          <w:szCs w:val="28"/>
        </w:rPr>
        <w:t xml:space="preserve"> - </w:t>
      </w:r>
      <w:proofErr w:type="spellStart"/>
      <w:r w:rsidR="003842D6">
        <w:rPr>
          <w:rFonts w:ascii="Times New Roman" w:hAnsi="Times New Roman" w:cs="Times New Roman"/>
          <w:sz w:val="28"/>
          <w:szCs w:val="28"/>
        </w:rPr>
        <w:t>проєкт</w:t>
      </w:r>
      <w:proofErr w:type="spellEnd"/>
      <w:r w:rsidRPr="00C273F5">
        <w:rPr>
          <w:rFonts w:ascii="Times New Roman" w:hAnsi="Times New Roman" w:cs="Times New Roman"/>
          <w:sz w:val="28"/>
          <w:szCs w:val="28"/>
        </w:rPr>
        <w:t xml:space="preserve"> П</w:t>
      </w:r>
      <w:r w:rsidR="000C68E4" w:rsidRPr="00C273F5">
        <w:rPr>
          <w:rFonts w:ascii="Times New Roman" w:hAnsi="Times New Roman" w:cs="Times New Roman"/>
          <w:sz w:val="28"/>
          <w:szCs w:val="28"/>
        </w:rPr>
        <w:t>рограм</w:t>
      </w:r>
      <w:r w:rsidR="003D2EC5">
        <w:rPr>
          <w:rFonts w:ascii="Times New Roman" w:hAnsi="Times New Roman" w:cs="Times New Roman"/>
          <w:sz w:val="28"/>
          <w:szCs w:val="28"/>
        </w:rPr>
        <w:t>и</w:t>
      </w:r>
      <w:r w:rsidRPr="00C273F5">
        <w:rPr>
          <w:rFonts w:ascii="Times New Roman" w:hAnsi="Times New Roman" w:cs="Times New Roman"/>
          <w:sz w:val="28"/>
          <w:szCs w:val="28"/>
        </w:rPr>
        <w:t xml:space="preserve">) здійснювалася робочою групою </w:t>
      </w:r>
      <w:r w:rsidR="004401BE" w:rsidRPr="00C273F5">
        <w:rPr>
          <w:rFonts w:ascii="Times New Roman" w:hAnsi="Times New Roman" w:cs="Times New Roman"/>
          <w:sz w:val="28"/>
          <w:szCs w:val="28"/>
        </w:rPr>
        <w:t xml:space="preserve">з проведення стратегічної екологічної оцінки (СЕО) </w:t>
      </w:r>
      <w:proofErr w:type="spellStart"/>
      <w:r w:rsidR="004401BE" w:rsidRPr="00C273F5">
        <w:rPr>
          <w:rFonts w:ascii="Times New Roman" w:hAnsi="Times New Roman" w:cs="Times New Roman"/>
          <w:sz w:val="28"/>
          <w:szCs w:val="28"/>
        </w:rPr>
        <w:t>про</w:t>
      </w:r>
      <w:r w:rsidR="003842D6">
        <w:rPr>
          <w:rFonts w:ascii="Times New Roman" w:hAnsi="Times New Roman" w:cs="Times New Roman"/>
          <w:sz w:val="28"/>
          <w:szCs w:val="28"/>
        </w:rPr>
        <w:t>є</w:t>
      </w:r>
      <w:r w:rsidR="004401BE" w:rsidRPr="00C273F5">
        <w:rPr>
          <w:rFonts w:ascii="Times New Roman" w:hAnsi="Times New Roman" w:cs="Times New Roman"/>
          <w:sz w:val="28"/>
          <w:szCs w:val="28"/>
        </w:rPr>
        <w:t>кту</w:t>
      </w:r>
      <w:proofErr w:type="spellEnd"/>
      <w:r w:rsidR="004401BE" w:rsidRPr="00C273F5">
        <w:rPr>
          <w:rFonts w:ascii="Times New Roman" w:hAnsi="Times New Roman" w:cs="Times New Roman"/>
          <w:sz w:val="28"/>
          <w:szCs w:val="28"/>
        </w:rPr>
        <w:t xml:space="preserve"> Програми економічного та соціального розвитку м. Чернігова на 202</w:t>
      </w:r>
      <w:r w:rsidR="003D2EC5">
        <w:rPr>
          <w:rFonts w:ascii="Times New Roman" w:hAnsi="Times New Roman" w:cs="Times New Roman"/>
          <w:sz w:val="28"/>
          <w:szCs w:val="28"/>
        </w:rPr>
        <w:t>2 рік</w:t>
      </w:r>
      <w:r w:rsidR="004401BE" w:rsidRPr="00C273F5">
        <w:rPr>
          <w:rFonts w:ascii="Times New Roman" w:hAnsi="Times New Roman" w:cs="Times New Roman"/>
          <w:sz w:val="28"/>
          <w:szCs w:val="28"/>
        </w:rPr>
        <w:t xml:space="preserve">, </w:t>
      </w:r>
      <w:r w:rsidR="00D12BE8">
        <w:rPr>
          <w:rFonts w:ascii="Times New Roman" w:hAnsi="Times New Roman" w:cs="Times New Roman"/>
          <w:sz w:val="28"/>
          <w:szCs w:val="28"/>
        </w:rPr>
        <w:t>утвореною</w:t>
      </w:r>
      <w:r w:rsidR="004401BE" w:rsidRPr="00C273F5">
        <w:rPr>
          <w:rFonts w:ascii="Times New Roman" w:hAnsi="Times New Roman" w:cs="Times New Roman"/>
          <w:sz w:val="28"/>
          <w:szCs w:val="28"/>
        </w:rPr>
        <w:t xml:space="preserve"> розпорядженням міського голови від </w:t>
      </w:r>
      <w:r w:rsidR="00A42F76">
        <w:rPr>
          <w:rFonts w:ascii="Times New Roman" w:hAnsi="Times New Roman" w:cs="Times New Roman"/>
          <w:sz w:val="28"/>
          <w:szCs w:val="28"/>
        </w:rPr>
        <w:t>1</w:t>
      </w:r>
      <w:r w:rsidR="003D2EC5">
        <w:rPr>
          <w:rFonts w:ascii="Times New Roman" w:hAnsi="Times New Roman" w:cs="Times New Roman"/>
          <w:sz w:val="28"/>
          <w:szCs w:val="28"/>
        </w:rPr>
        <w:t>6</w:t>
      </w:r>
      <w:r w:rsidR="00EC0E40">
        <w:rPr>
          <w:rFonts w:ascii="Times New Roman" w:hAnsi="Times New Roman" w:cs="Times New Roman"/>
          <w:sz w:val="28"/>
          <w:szCs w:val="28"/>
        </w:rPr>
        <w:t>.07.</w:t>
      </w:r>
      <w:r w:rsidR="004401BE" w:rsidRPr="00C273F5">
        <w:rPr>
          <w:rFonts w:ascii="Times New Roman" w:hAnsi="Times New Roman" w:cs="Times New Roman"/>
          <w:sz w:val="28"/>
          <w:szCs w:val="28"/>
        </w:rPr>
        <w:t>202</w:t>
      </w:r>
      <w:r w:rsidR="003D2EC5">
        <w:rPr>
          <w:rFonts w:ascii="Times New Roman" w:hAnsi="Times New Roman" w:cs="Times New Roman"/>
          <w:sz w:val="28"/>
          <w:szCs w:val="28"/>
        </w:rPr>
        <w:t>1</w:t>
      </w:r>
      <w:r w:rsidR="004401BE" w:rsidRPr="00C273F5">
        <w:rPr>
          <w:rFonts w:ascii="Times New Roman" w:hAnsi="Times New Roman" w:cs="Times New Roman"/>
          <w:sz w:val="28"/>
          <w:szCs w:val="28"/>
        </w:rPr>
        <w:t>№ 1</w:t>
      </w:r>
      <w:r w:rsidR="003D2EC5">
        <w:rPr>
          <w:rFonts w:ascii="Times New Roman" w:hAnsi="Times New Roman" w:cs="Times New Roman"/>
          <w:sz w:val="28"/>
          <w:szCs w:val="28"/>
        </w:rPr>
        <w:t>00</w:t>
      </w:r>
      <w:r w:rsidR="004401BE" w:rsidRPr="00C273F5">
        <w:rPr>
          <w:rFonts w:ascii="Times New Roman" w:hAnsi="Times New Roman" w:cs="Times New Roman"/>
          <w:sz w:val="28"/>
          <w:szCs w:val="28"/>
        </w:rPr>
        <w:t>-р</w:t>
      </w:r>
      <w:r w:rsidR="00C7505A">
        <w:rPr>
          <w:rFonts w:ascii="Times New Roman" w:hAnsi="Times New Roman" w:cs="Times New Roman"/>
          <w:sz w:val="28"/>
          <w:szCs w:val="28"/>
        </w:rPr>
        <w:t xml:space="preserve"> </w:t>
      </w:r>
      <w:r w:rsidRPr="00C273F5">
        <w:rPr>
          <w:rFonts w:ascii="Times New Roman" w:hAnsi="Times New Roman" w:cs="Times New Roman"/>
          <w:sz w:val="28"/>
          <w:szCs w:val="28"/>
        </w:rPr>
        <w:t xml:space="preserve">(далі </w:t>
      </w:r>
      <w:r w:rsidR="003842D6">
        <w:rPr>
          <w:rFonts w:ascii="Times New Roman" w:hAnsi="Times New Roman" w:cs="Times New Roman"/>
          <w:sz w:val="28"/>
          <w:szCs w:val="28"/>
        </w:rPr>
        <w:t xml:space="preserve">- </w:t>
      </w:r>
      <w:r w:rsidRPr="00C273F5">
        <w:rPr>
          <w:rFonts w:ascii="Times New Roman" w:hAnsi="Times New Roman" w:cs="Times New Roman"/>
          <w:sz w:val="28"/>
          <w:szCs w:val="28"/>
        </w:rPr>
        <w:t>Робоча група)</w:t>
      </w:r>
      <w:r w:rsidR="000C68E4" w:rsidRPr="00C273F5">
        <w:rPr>
          <w:rFonts w:ascii="Times New Roman" w:hAnsi="Times New Roman" w:cs="Times New Roman"/>
          <w:color w:val="000000"/>
          <w:sz w:val="28"/>
          <w:szCs w:val="28"/>
        </w:rPr>
        <w:t>.</w:t>
      </w:r>
    </w:p>
    <w:p w:rsidR="00513416" w:rsidRDefault="0051341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3842D6" w:rsidRDefault="003842D6" w:rsidP="00A80FC7">
      <w:pPr>
        <w:spacing w:after="0" w:line="240" w:lineRule="auto"/>
        <w:jc w:val="center"/>
        <w:rPr>
          <w:rFonts w:ascii="Times New Roman" w:hAnsi="Times New Roman" w:cs="Times New Roman"/>
          <w:b/>
          <w:sz w:val="32"/>
          <w:szCs w:val="32"/>
        </w:rPr>
      </w:pPr>
    </w:p>
    <w:p w:rsidR="008657BD" w:rsidRPr="008657BD" w:rsidRDefault="000C68E4" w:rsidP="008657BD">
      <w:pPr>
        <w:pStyle w:val="a5"/>
        <w:numPr>
          <w:ilvl w:val="0"/>
          <w:numId w:val="24"/>
        </w:numPr>
        <w:spacing w:after="0" w:line="240" w:lineRule="auto"/>
        <w:jc w:val="center"/>
        <w:rPr>
          <w:rFonts w:ascii="Times New Roman" w:hAnsi="Times New Roman" w:cs="Times New Roman"/>
          <w:b/>
          <w:sz w:val="28"/>
          <w:szCs w:val="28"/>
          <w:lang w:val="ru-RU"/>
        </w:rPr>
      </w:pPr>
      <w:r w:rsidRPr="008657BD">
        <w:rPr>
          <w:rFonts w:ascii="Times New Roman" w:hAnsi="Times New Roman" w:cs="Times New Roman"/>
          <w:b/>
          <w:sz w:val="28"/>
          <w:szCs w:val="28"/>
        </w:rPr>
        <w:lastRenderedPageBreak/>
        <w:t xml:space="preserve">Зміст та основні цілі Програми, </w:t>
      </w:r>
      <w:r w:rsidR="00B942A7" w:rsidRPr="008657BD">
        <w:rPr>
          <w:rFonts w:ascii="Times New Roman" w:hAnsi="Times New Roman" w:cs="Times New Roman"/>
          <w:b/>
          <w:sz w:val="28"/>
          <w:szCs w:val="28"/>
        </w:rPr>
        <w:t>її</w:t>
      </w:r>
      <w:r w:rsidR="001E28C0">
        <w:rPr>
          <w:rFonts w:ascii="Times New Roman" w:hAnsi="Times New Roman" w:cs="Times New Roman"/>
          <w:b/>
          <w:sz w:val="28"/>
          <w:szCs w:val="28"/>
        </w:rPr>
        <w:t xml:space="preserve"> </w:t>
      </w:r>
      <w:r w:rsidR="00D86287" w:rsidRPr="008657BD">
        <w:rPr>
          <w:rFonts w:ascii="Times New Roman" w:hAnsi="Times New Roman" w:cs="Times New Roman"/>
          <w:b/>
          <w:sz w:val="28"/>
          <w:szCs w:val="28"/>
        </w:rPr>
        <w:t>зв’язок</w:t>
      </w:r>
      <w:r w:rsidRPr="008657BD">
        <w:rPr>
          <w:rFonts w:ascii="Times New Roman" w:hAnsi="Times New Roman" w:cs="Times New Roman"/>
          <w:b/>
          <w:sz w:val="28"/>
          <w:szCs w:val="28"/>
        </w:rPr>
        <w:t xml:space="preserve"> з іншими </w:t>
      </w:r>
    </w:p>
    <w:p w:rsidR="00A80FC7" w:rsidRPr="008657BD" w:rsidRDefault="000C68E4" w:rsidP="008657BD">
      <w:pPr>
        <w:pStyle w:val="a5"/>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документами державного планування</w:t>
      </w:r>
    </w:p>
    <w:p w:rsidR="00B942A7" w:rsidRPr="008657BD" w:rsidRDefault="00B942A7" w:rsidP="00B942A7">
      <w:pPr>
        <w:spacing w:after="0" w:line="240" w:lineRule="auto"/>
        <w:ind w:firstLine="851"/>
        <w:jc w:val="both"/>
        <w:rPr>
          <w:rFonts w:ascii="Times New Roman" w:hAnsi="Times New Roman" w:cs="Times New Roman"/>
          <w:sz w:val="28"/>
          <w:szCs w:val="28"/>
        </w:rPr>
      </w:pPr>
    </w:p>
    <w:p w:rsidR="00B942A7" w:rsidRPr="00B46B54" w:rsidRDefault="00B942A7" w:rsidP="00B942A7">
      <w:pPr>
        <w:spacing w:after="0" w:line="240" w:lineRule="auto"/>
        <w:ind w:firstLine="851"/>
        <w:jc w:val="both"/>
        <w:rPr>
          <w:rFonts w:ascii="Times New Roman" w:hAnsi="Times New Roman" w:cs="Times New Roman"/>
          <w:sz w:val="28"/>
          <w:szCs w:val="28"/>
        </w:rPr>
      </w:pPr>
      <w:r w:rsidRPr="00C273F5">
        <w:rPr>
          <w:rFonts w:ascii="Times New Roman" w:hAnsi="Times New Roman" w:cs="Times New Roman"/>
          <w:sz w:val="28"/>
          <w:szCs w:val="28"/>
        </w:rPr>
        <w:t>Програма економічного і соціального розвитку міста Чернігова на 202</w:t>
      </w:r>
      <w:r w:rsidR="00B46B54">
        <w:rPr>
          <w:rFonts w:ascii="Times New Roman" w:hAnsi="Times New Roman" w:cs="Times New Roman"/>
          <w:sz w:val="28"/>
          <w:szCs w:val="28"/>
        </w:rPr>
        <w:t>2</w:t>
      </w:r>
      <w:r w:rsidRPr="00C273F5">
        <w:rPr>
          <w:rFonts w:ascii="Times New Roman" w:hAnsi="Times New Roman" w:cs="Times New Roman"/>
          <w:sz w:val="28"/>
          <w:szCs w:val="28"/>
        </w:rPr>
        <w:t xml:space="preserve"> рік є документом державного планування місцевого рівня, </w:t>
      </w:r>
      <w:r w:rsidR="00837C30">
        <w:rPr>
          <w:rFonts w:ascii="Times New Roman" w:hAnsi="Times New Roman" w:cs="Times New Roman"/>
          <w:sz w:val="28"/>
          <w:szCs w:val="28"/>
        </w:rPr>
        <w:t>що</w:t>
      </w:r>
      <w:r w:rsidRPr="00C273F5">
        <w:rPr>
          <w:rFonts w:ascii="Times New Roman" w:hAnsi="Times New Roman" w:cs="Times New Roman"/>
          <w:sz w:val="28"/>
          <w:szCs w:val="28"/>
        </w:rPr>
        <w:t xml:space="preserve"> розроблений з урахуванням норм Конституції України, Господарського кодексу України, законів України </w:t>
      </w:r>
      <w:r w:rsidR="00A96F31">
        <w:rPr>
          <w:rFonts w:ascii="Times New Roman" w:hAnsi="Times New Roman" w:cs="Times New Roman"/>
          <w:sz w:val="28"/>
          <w:szCs w:val="28"/>
        </w:rPr>
        <w:t>«</w:t>
      </w:r>
      <w:r w:rsidRPr="00C273F5">
        <w:rPr>
          <w:rFonts w:ascii="Times New Roman" w:hAnsi="Times New Roman" w:cs="Times New Roman"/>
          <w:sz w:val="28"/>
          <w:szCs w:val="28"/>
        </w:rPr>
        <w:t>Про місцеве самоврядування в Україні</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w:t>
      </w:r>
      <w:r w:rsidR="00A96F31">
        <w:rPr>
          <w:rFonts w:ascii="Times New Roman" w:hAnsi="Times New Roman" w:cs="Times New Roman"/>
          <w:sz w:val="28"/>
          <w:szCs w:val="28"/>
        </w:rPr>
        <w:t>«</w:t>
      </w:r>
      <w:r w:rsidRPr="00C273F5">
        <w:rPr>
          <w:rFonts w:ascii="Times New Roman" w:hAnsi="Times New Roman" w:cs="Times New Roman"/>
          <w:sz w:val="28"/>
          <w:szCs w:val="28"/>
        </w:rPr>
        <w:t>Про державне прогнозування та розроблення програм економічного і соціального розвитку України</w:t>
      </w:r>
      <w:r w:rsidR="00A96F31">
        <w:rPr>
          <w:rFonts w:ascii="Times New Roman" w:hAnsi="Times New Roman" w:cs="Times New Roman"/>
          <w:sz w:val="28"/>
          <w:szCs w:val="28"/>
        </w:rPr>
        <w:t>»</w:t>
      </w:r>
      <w:r w:rsidRPr="00C273F5">
        <w:rPr>
          <w:rFonts w:ascii="Times New Roman" w:hAnsi="Times New Roman" w:cs="Times New Roman"/>
          <w:sz w:val="28"/>
          <w:szCs w:val="28"/>
        </w:rPr>
        <w:t>.</w:t>
      </w:r>
    </w:p>
    <w:p w:rsidR="00B942A7" w:rsidRPr="0041293D" w:rsidRDefault="00B942A7" w:rsidP="00B942A7">
      <w:pPr>
        <w:spacing w:after="0" w:line="240" w:lineRule="auto"/>
        <w:ind w:firstLine="851"/>
        <w:jc w:val="both"/>
        <w:rPr>
          <w:rFonts w:ascii="Times New Roman" w:hAnsi="Times New Roman" w:cs="Times New Roman"/>
          <w:sz w:val="28"/>
          <w:szCs w:val="28"/>
        </w:rPr>
      </w:pPr>
      <w:proofErr w:type="spellStart"/>
      <w:r w:rsidRPr="00C273F5">
        <w:rPr>
          <w:rFonts w:ascii="Times New Roman" w:hAnsi="Times New Roman" w:cs="Times New Roman"/>
          <w:sz w:val="28"/>
          <w:szCs w:val="28"/>
        </w:rPr>
        <w:t>Проєкт</w:t>
      </w:r>
      <w:proofErr w:type="spellEnd"/>
      <w:r w:rsidRPr="00C273F5">
        <w:rPr>
          <w:rFonts w:ascii="Times New Roman" w:hAnsi="Times New Roman" w:cs="Times New Roman"/>
          <w:sz w:val="28"/>
          <w:szCs w:val="28"/>
        </w:rPr>
        <w:t xml:space="preserve"> Програми готується за пропозиціями структурних підрозділів міської ради, з урахуванням пропозицій підприємств, установ та організацій міста, що задіяні у виконанні визначених завдань.</w:t>
      </w:r>
    </w:p>
    <w:p w:rsidR="00B942A7" w:rsidRPr="0041293D" w:rsidRDefault="00B942A7" w:rsidP="00B942A7">
      <w:pPr>
        <w:spacing w:after="0" w:line="240" w:lineRule="auto"/>
        <w:ind w:firstLine="851"/>
        <w:jc w:val="both"/>
        <w:rPr>
          <w:rFonts w:ascii="Times New Roman" w:hAnsi="Times New Roman" w:cs="Times New Roman"/>
          <w:sz w:val="28"/>
          <w:szCs w:val="28"/>
        </w:rPr>
      </w:pPr>
      <w:r w:rsidRPr="00C273F5">
        <w:rPr>
          <w:rFonts w:ascii="Times New Roman" w:hAnsi="Times New Roman" w:cs="Times New Roman"/>
          <w:sz w:val="28"/>
          <w:szCs w:val="28"/>
        </w:rPr>
        <w:t>Мета</w:t>
      </w:r>
      <w:r w:rsidR="001E28C0">
        <w:rPr>
          <w:rFonts w:ascii="Times New Roman" w:hAnsi="Times New Roman" w:cs="Times New Roman"/>
          <w:sz w:val="28"/>
          <w:szCs w:val="28"/>
        </w:rPr>
        <w:t xml:space="preserve"> </w:t>
      </w:r>
      <w:proofErr w:type="spellStart"/>
      <w:r w:rsidR="003842D6">
        <w:rPr>
          <w:rFonts w:ascii="Times New Roman" w:hAnsi="Times New Roman" w:cs="Times New Roman"/>
          <w:sz w:val="28"/>
          <w:szCs w:val="28"/>
        </w:rPr>
        <w:t>проєкту</w:t>
      </w:r>
      <w:proofErr w:type="spellEnd"/>
      <w:r w:rsidR="001E28C0">
        <w:rPr>
          <w:rFonts w:ascii="Times New Roman" w:hAnsi="Times New Roman" w:cs="Times New Roman"/>
          <w:sz w:val="28"/>
          <w:szCs w:val="28"/>
        </w:rPr>
        <w:t xml:space="preserve"> </w:t>
      </w:r>
      <w:r w:rsidRPr="00C273F5">
        <w:rPr>
          <w:rFonts w:ascii="Times New Roman" w:hAnsi="Times New Roman" w:cs="Times New Roman"/>
          <w:sz w:val="28"/>
          <w:szCs w:val="28"/>
        </w:rPr>
        <w:t>Програми полягає у забезпеченні комплексного розвитку міста та втіленні на місцевому рівні державної політики розвитку громад та територій України, що досягається через спільну реалізацію інтересів влади, громади та бізнесу.</w:t>
      </w:r>
    </w:p>
    <w:p w:rsidR="00B942A7" w:rsidRPr="00E97984" w:rsidRDefault="00B942A7" w:rsidP="00B942A7">
      <w:pPr>
        <w:spacing w:after="0" w:line="240" w:lineRule="auto"/>
        <w:ind w:firstLine="851"/>
        <w:jc w:val="both"/>
        <w:rPr>
          <w:rFonts w:ascii="Times New Roman" w:hAnsi="Times New Roman" w:cs="Times New Roman"/>
          <w:sz w:val="28"/>
          <w:szCs w:val="28"/>
          <w:lang w:val="ru-RU"/>
        </w:rPr>
      </w:pPr>
      <w:r w:rsidRPr="00C273F5">
        <w:rPr>
          <w:rFonts w:ascii="Times New Roman" w:hAnsi="Times New Roman" w:cs="Times New Roman"/>
          <w:sz w:val="28"/>
          <w:szCs w:val="28"/>
        </w:rPr>
        <w:t xml:space="preserve">У </w:t>
      </w:r>
      <w:proofErr w:type="spellStart"/>
      <w:r w:rsidR="00837C30">
        <w:rPr>
          <w:rFonts w:ascii="Times New Roman" w:hAnsi="Times New Roman" w:cs="Times New Roman"/>
          <w:sz w:val="28"/>
          <w:szCs w:val="28"/>
        </w:rPr>
        <w:t>проєкті</w:t>
      </w:r>
      <w:proofErr w:type="spellEnd"/>
      <w:r w:rsidR="001E28C0">
        <w:rPr>
          <w:rFonts w:ascii="Times New Roman" w:hAnsi="Times New Roman" w:cs="Times New Roman"/>
          <w:sz w:val="28"/>
          <w:szCs w:val="28"/>
        </w:rPr>
        <w:t xml:space="preserve"> </w:t>
      </w:r>
      <w:r w:rsidRPr="00C273F5">
        <w:rPr>
          <w:rFonts w:ascii="Times New Roman" w:hAnsi="Times New Roman" w:cs="Times New Roman"/>
          <w:sz w:val="28"/>
          <w:szCs w:val="28"/>
        </w:rPr>
        <w:t>Програм</w:t>
      </w:r>
      <w:r w:rsidR="00837C30">
        <w:rPr>
          <w:rFonts w:ascii="Times New Roman" w:hAnsi="Times New Roman" w:cs="Times New Roman"/>
          <w:sz w:val="28"/>
          <w:szCs w:val="28"/>
        </w:rPr>
        <w:t>и</w:t>
      </w:r>
      <w:r w:rsidRPr="00C273F5">
        <w:rPr>
          <w:rFonts w:ascii="Times New Roman" w:hAnsi="Times New Roman" w:cs="Times New Roman"/>
          <w:sz w:val="28"/>
          <w:szCs w:val="28"/>
        </w:rPr>
        <w:t xml:space="preserve"> відображені основні досягнення 202</w:t>
      </w:r>
      <w:r w:rsidR="00B46B54">
        <w:rPr>
          <w:rFonts w:ascii="Times New Roman" w:hAnsi="Times New Roman" w:cs="Times New Roman"/>
          <w:sz w:val="28"/>
          <w:szCs w:val="28"/>
        </w:rPr>
        <w:t>1</w:t>
      </w:r>
      <w:r w:rsidRPr="00C273F5">
        <w:rPr>
          <w:rFonts w:ascii="Times New Roman" w:hAnsi="Times New Roman" w:cs="Times New Roman"/>
          <w:sz w:val="28"/>
          <w:szCs w:val="28"/>
        </w:rPr>
        <w:t xml:space="preserve"> року у сфері економічного та соціального розвитку, </w:t>
      </w:r>
      <w:r w:rsidR="00FC6A41">
        <w:rPr>
          <w:rFonts w:ascii="Times New Roman" w:hAnsi="Times New Roman" w:cs="Times New Roman"/>
          <w:sz w:val="28"/>
          <w:szCs w:val="28"/>
        </w:rPr>
        <w:t xml:space="preserve">основні </w:t>
      </w:r>
      <w:r w:rsidRPr="00C273F5">
        <w:rPr>
          <w:rFonts w:ascii="Times New Roman" w:hAnsi="Times New Roman" w:cs="Times New Roman"/>
          <w:sz w:val="28"/>
          <w:szCs w:val="28"/>
        </w:rPr>
        <w:t>проблемні питання</w:t>
      </w:r>
      <w:r w:rsidR="00207321">
        <w:rPr>
          <w:rFonts w:ascii="Times New Roman" w:hAnsi="Times New Roman" w:cs="Times New Roman"/>
          <w:sz w:val="28"/>
          <w:szCs w:val="28"/>
        </w:rPr>
        <w:t>,</w:t>
      </w:r>
      <w:r w:rsidR="00FC6A41">
        <w:rPr>
          <w:rFonts w:ascii="Times New Roman" w:hAnsi="Times New Roman" w:cs="Times New Roman"/>
          <w:sz w:val="28"/>
          <w:szCs w:val="28"/>
        </w:rPr>
        <w:t xml:space="preserve"> у тому числі які потребують вирішення на державному рівні</w:t>
      </w:r>
      <w:r w:rsidRPr="00C273F5">
        <w:rPr>
          <w:rFonts w:ascii="Times New Roman" w:hAnsi="Times New Roman" w:cs="Times New Roman"/>
          <w:sz w:val="28"/>
          <w:szCs w:val="28"/>
        </w:rPr>
        <w:t>, визначено пріоритети розвитку міста на 202</w:t>
      </w:r>
      <w:r w:rsidR="00B46B54">
        <w:rPr>
          <w:rFonts w:ascii="Times New Roman" w:hAnsi="Times New Roman" w:cs="Times New Roman"/>
          <w:sz w:val="28"/>
          <w:szCs w:val="28"/>
        </w:rPr>
        <w:t>2</w:t>
      </w:r>
      <w:r w:rsidRPr="00C273F5">
        <w:rPr>
          <w:rFonts w:ascii="Times New Roman" w:hAnsi="Times New Roman" w:cs="Times New Roman"/>
          <w:sz w:val="28"/>
          <w:szCs w:val="28"/>
        </w:rPr>
        <w:t xml:space="preserve"> рік.</w:t>
      </w:r>
    </w:p>
    <w:p w:rsidR="00B942A7" w:rsidRPr="00C273F5" w:rsidRDefault="00B942A7" w:rsidP="00B942A7">
      <w:pPr>
        <w:spacing w:after="0" w:line="240" w:lineRule="auto"/>
        <w:ind w:firstLine="709"/>
        <w:jc w:val="both"/>
        <w:rPr>
          <w:rFonts w:ascii="Times New Roman" w:hAnsi="Times New Roman" w:cs="Times New Roman"/>
          <w:sz w:val="28"/>
          <w:szCs w:val="28"/>
        </w:rPr>
      </w:pPr>
      <w:proofErr w:type="spellStart"/>
      <w:r w:rsidRPr="00C273F5">
        <w:rPr>
          <w:rFonts w:ascii="Times New Roman" w:hAnsi="Times New Roman" w:cs="Times New Roman"/>
          <w:sz w:val="28"/>
          <w:szCs w:val="28"/>
        </w:rPr>
        <w:t>Проєкт</w:t>
      </w:r>
      <w:proofErr w:type="spellEnd"/>
      <w:r w:rsidRPr="00C273F5">
        <w:rPr>
          <w:rFonts w:ascii="Times New Roman" w:hAnsi="Times New Roman" w:cs="Times New Roman"/>
          <w:sz w:val="28"/>
          <w:szCs w:val="28"/>
        </w:rPr>
        <w:t xml:space="preserve"> Програми тісно пов’язаний з діючими цільовими міськими програмами.</w:t>
      </w:r>
    </w:p>
    <w:p w:rsidR="00F15C6B" w:rsidRDefault="00F15C6B" w:rsidP="00A80FC7">
      <w:pPr>
        <w:spacing w:after="0" w:line="240" w:lineRule="auto"/>
        <w:jc w:val="center"/>
        <w:rPr>
          <w:rFonts w:ascii="Times New Roman" w:hAnsi="Times New Roman" w:cs="Times New Roman"/>
          <w:b/>
          <w:sz w:val="32"/>
          <w:szCs w:val="32"/>
        </w:rPr>
      </w:pPr>
    </w:p>
    <w:p w:rsidR="00EC4DA5" w:rsidRPr="008657BD" w:rsidRDefault="00A80FC7"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 xml:space="preserve">2. </w:t>
      </w:r>
      <w:r w:rsidR="00AC0E36" w:rsidRPr="008657BD">
        <w:rPr>
          <w:rFonts w:ascii="Times New Roman" w:hAnsi="Times New Roman" w:cs="Times New Roman"/>
          <w:b/>
          <w:sz w:val="28"/>
          <w:szCs w:val="28"/>
        </w:rPr>
        <w:t xml:space="preserve">Характеристика поточного стану довкілля, у тому числі здоров’я населення, та прогнозні зміни цього стану, якщо Програма не буде затверджена (за адміністративними даними, статистичною </w:t>
      </w:r>
    </w:p>
    <w:p w:rsidR="00A80FC7" w:rsidRPr="008657BD" w:rsidRDefault="00AC0E36" w:rsidP="00A80FC7">
      <w:pPr>
        <w:spacing w:after="0" w:line="240" w:lineRule="auto"/>
        <w:jc w:val="center"/>
        <w:rPr>
          <w:rFonts w:ascii="Times New Roman" w:hAnsi="Times New Roman" w:cs="Times New Roman"/>
          <w:b/>
          <w:sz w:val="28"/>
          <w:szCs w:val="28"/>
        </w:rPr>
      </w:pPr>
      <w:r w:rsidRPr="008657BD">
        <w:rPr>
          <w:rFonts w:ascii="Times New Roman" w:hAnsi="Times New Roman" w:cs="Times New Roman"/>
          <w:b/>
          <w:sz w:val="28"/>
          <w:szCs w:val="28"/>
        </w:rPr>
        <w:t>інформацією та результатами досліджень)</w:t>
      </w:r>
    </w:p>
    <w:p w:rsidR="00A80FC7" w:rsidRPr="00C273F5" w:rsidRDefault="00A80FC7" w:rsidP="00A80FC7">
      <w:pPr>
        <w:spacing w:after="0" w:line="240" w:lineRule="auto"/>
        <w:ind w:firstLine="709"/>
        <w:jc w:val="both"/>
        <w:rPr>
          <w:rFonts w:ascii="Times New Roman" w:hAnsi="Times New Roman" w:cs="Times New Roman"/>
          <w:sz w:val="28"/>
          <w:szCs w:val="28"/>
        </w:rPr>
      </w:pPr>
    </w:p>
    <w:p w:rsidR="00AC0E36" w:rsidRPr="00C273F5" w:rsidRDefault="00AC0E36" w:rsidP="00AC0E36">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 xml:space="preserve">Чернігів – адміністративний, промисловий і культурний центр Чернігівської області, розташований на правому березі річки Десна. У відповідності із Законом України </w:t>
      </w:r>
      <w:r w:rsidR="00A96F31">
        <w:rPr>
          <w:rFonts w:ascii="Times New Roman" w:hAnsi="Times New Roman" w:cs="Times New Roman"/>
          <w:sz w:val="28"/>
          <w:szCs w:val="28"/>
        </w:rPr>
        <w:t>«</w:t>
      </w:r>
      <w:r w:rsidRPr="00C273F5">
        <w:rPr>
          <w:rFonts w:ascii="Times New Roman" w:hAnsi="Times New Roman" w:cs="Times New Roman"/>
          <w:sz w:val="28"/>
          <w:szCs w:val="28"/>
        </w:rPr>
        <w:t>Про охорону культурної спадщини</w:t>
      </w:r>
      <w:r w:rsidR="00A96F31">
        <w:rPr>
          <w:rFonts w:ascii="Times New Roman" w:hAnsi="Times New Roman" w:cs="Times New Roman"/>
          <w:sz w:val="28"/>
          <w:szCs w:val="28"/>
        </w:rPr>
        <w:t>»</w:t>
      </w:r>
      <w:r w:rsidRPr="00C273F5">
        <w:rPr>
          <w:rFonts w:ascii="Times New Roman" w:hAnsi="Times New Roman" w:cs="Times New Roman"/>
          <w:sz w:val="28"/>
          <w:szCs w:val="28"/>
        </w:rPr>
        <w:t xml:space="preserve"> Чернігів віднесений до категорії історичних міст.</w:t>
      </w:r>
    </w:p>
    <w:p w:rsidR="00AC0E36" w:rsidRPr="00C273F5" w:rsidRDefault="00AC0E36" w:rsidP="00AC0E36">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На 01.01.202</w:t>
      </w:r>
      <w:r w:rsidR="00B46B54">
        <w:rPr>
          <w:rFonts w:ascii="Times New Roman" w:hAnsi="Times New Roman" w:cs="Times New Roman"/>
          <w:sz w:val="28"/>
          <w:szCs w:val="28"/>
        </w:rPr>
        <w:t>1</w:t>
      </w:r>
      <w:r w:rsidRPr="00C273F5">
        <w:rPr>
          <w:rFonts w:ascii="Times New Roman" w:hAnsi="Times New Roman" w:cs="Times New Roman"/>
          <w:sz w:val="28"/>
          <w:szCs w:val="28"/>
        </w:rPr>
        <w:t xml:space="preserve"> чисельність </w:t>
      </w:r>
      <w:r w:rsidR="00D24D56">
        <w:rPr>
          <w:rFonts w:ascii="Times New Roman" w:hAnsi="Times New Roman" w:cs="Times New Roman"/>
          <w:sz w:val="28"/>
          <w:szCs w:val="28"/>
        </w:rPr>
        <w:t xml:space="preserve">наявного </w:t>
      </w:r>
      <w:r w:rsidRPr="00C273F5">
        <w:rPr>
          <w:rFonts w:ascii="Times New Roman" w:hAnsi="Times New Roman" w:cs="Times New Roman"/>
          <w:sz w:val="28"/>
          <w:szCs w:val="28"/>
        </w:rPr>
        <w:t>населення міста склала 2</w:t>
      </w:r>
      <w:r w:rsidR="0082291B" w:rsidRPr="00C273F5">
        <w:rPr>
          <w:rFonts w:ascii="Times New Roman" w:hAnsi="Times New Roman" w:cs="Times New Roman"/>
          <w:sz w:val="28"/>
          <w:szCs w:val="28"/>
        </w:rPr>
        <w:t>8</w:t>
      </w:r>
      <w:r w:rsidR="00B46B54">
        <w:rPr>
          <w:rFonts w:ascii="Times New Roman" w:hAnsi="Times New Roman" w:cs="Times New Roman"/>
          <w:sz w:val="28"/>
          <w:szCs w:val="28"/>
        </w:rPr>
        <w:t>5</w:t>
      </w:r>
      <w:r w:rsidRPr="00C273F5">
        <w:rPr>
          <w:rFonts w:ascii="Times New Roman" w:hAnsi="Times New Roman" w:cs="Times New Roman"/>
          <w:sz w:val="28"/>
          <w:szCs w:val="28"/>
        </w:rPr>
        <w:t>,</w:t>
      </w:r>
      <w:r w:rsidR="00B46B54">
        <w:rPr>
          <w:rFonts w:ascii="Times New Roman" w:hAnsi="Times New Roman" w:cs="Times New Roman"/>
          <w:sz w:val="28"/>
          <w:szCs w:val="28"/>
        </w:rPr>
        <w:t>2</w:t>
      </w:r>
      <w:r w:rsidRPr="00C273F5">
        <w:rPr>
          <w:rFonts w:ascii="Times New Roman" w:hAnsi="Times New Roman" w:cs="Times New Roman"/>
          <w:sz w:val="28"/>
          <w:szCs w:val="28"/>
        </w:rPr>
        <w:t xml:space="preserve"> тис. осіб що становить </w:t>
      </w:r>
      <w:r w:rsidR="001E3BD6">
        <w:rPr>
          <w:rFonts w:ascii="Times New Roman" w:hAnsi="Times New Roman" w:cs="Times New Roman"/>
          <w:sz w:val="28"/>
          <w:szCs w:val="28"/>
        </w:rPr>
        <w:t xml:space="preserve">близько </w:t>
      </w:r>
      <w:r w:rsidRPr="001E3BD6">
        <w:rPr>
          <w:rFonts w:ascii="Times New Roman" w:hAnsi="Times New Roman" w:cs="Times New Roman"/>
          <w:sz w:val="28"/>
          <w:szCs w:val="28"/>
        </w:rPr>
        <w:t>44 %</w:t>
      </w:r>
      <w:r w:rsidRPr="00C273F5">
        <w:rPr>
          <w:rFonts w:ascii="Times New Roman" w:hAnsi="Times New Roman" w:cs="Times New Roman"/>
          <w:sz w:val="28"/>
          <w:szCs w:val="28"/>
        </w:rPr>
        <w:t xml:space="preserve"> міського населення області.</w:t>
      </w:r>
    </w:p>
    <w:p w:rsidR="007014BD" w:rsidRPr="00C273F5" w:rsidRDefault="00AC0E36" w:rsidP="007014BD">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t>Найбільше за розрахунками у місті виробляють промислової продукції підприємства переробної промисловості. Галузями, які визначають розвиток промислового виробництва та мають у галузевій структурі переробної промисловості найбільшу частку виробленої продукції</w:t>
      </w:r>
      <w:r w:rsidR="00207321">
        <w:rPr>
          <w:rFonts w:ascii="Times New Roman" w:hAnsi="Times New Roman" w:cs="Times New Roman"/>
          <w:sz w:val="28"/>
          <w:szCs w:val="28"/>
        </w:rPr>
        <w:t>,</w:t>
      </w:r>
      <w:r w:rsidRPr="00C273F5">
        <w:rPr>
          <w:rFonts w:ascii="Times New Roman" w:hAnsi="Times New Roman" w:cs="Times New Roman"/>
          <w:sz w:val="28"/>
          <w:szCs w:val="28"/>
        </w:rPr>
        <w:t xml:space="preserve"> є виробництво харчових продуктів та напоїв, текстильне виробництво, виробництво одягу, шкіри, виробів зі шкіри та інших матеріалів, виробництво гумових і пластмасових виробів, іншої неметалевої мінеральної продукції, виробництво автотранспортних засобів.</w:t>
      </w:r>
      <w:r w:rsidR="001E28C0">
        <w:rPr>
          <w:rFonts w:ascii="Times New Roman" w:hAnsi="Times New Roman" w:cs="Times New Roman"/>
          <w:sz w:val="28"/>
          <w:szCs w:val="28"/>
        </w:rPr>
        <w:t xml:space="preserve"> </w:t>
      </w:r>
      <w:r w:rsidR="007014BD" w:rsidRPr="00C273F5">
        <w:rPr>
          <w:rFonts w:ascii="Times New Roman" w:hAnsi="Times New Roman" w:cs="Times New Roman"/>
          <w:sz w:val="28"/>
          <w:szCs w:val="28"/>
        </w:rPr>
        <w:t>В місті розвинене складське господарство, що забезпечує зберігання продукції, обслуговування галузей матеріального виробництва.</w:t>
      </w:r>
    </w:p>
    <w:p w:rsidR="007014BD" w:rsidRDefault="007014BD" w:rsidP="007014BD">
      <w:pPr>
        <w:spacing w:after="0" w:line="240" w:lineRule="auto"/>
        <w:ind w:firstLine="709"/>
        <w:jc w:val="both"/>
        <w:rPr>
          <w:rFonts w:ascii="Times New Roman" w:hAnsi="Times New Roman" w:cs="Times New Roman"/>
          <w:sz w:val="28"/>
          <w:szCs w:val="28"/>
        </w:rPr>
      </w:pPr>
      <w:r w:rsidRPr="00C273F5">
        <w:rPr>
          <w:rFonts w:ascii="Times New Roman" w:hAnsi="Times New Roman" w:cs="Times New Roman"/>
          <w:sz w:val="28"/>
          <w:szCs w:val="28"/>
        </w:rPr>
        <w:lastRenderedPageBreak/>
        <w:t>У Чернігові зосереджений значний туристичний потенціал: це пам’ятки історії, архіте</w:t>
      </w:r>
      <w:r w:rsidR="003842D6">
        <w:rPr>
          <w:rFonts w:ascii="Times New Roman" w:hAnsi="Times New Roman" w:cs="Times New Roman"/>
          <w:sz w:val="28"/>
          <w:szCs w:val="28"/>
        </w:rPr>
        <w:t>ктури та пам’ятки, пов’язані з ж</w:t>
      </w:r>
      <w:r w:rsidRPr="00C273F5">
        <w:rPr>
          <w:rFonts w:ascii="Times New Roman" w:hAnsi="Times New Roman" w:cs="Times New Roman"/>
          <w:sz w:val="28"/>
          <w:szCs w:val="28"/>
        </w:rPr>
        <w:t>иттям і діяльністю видатних діячів минулого.</w:t>
      </w:r>
    </w:p>
    <w:p w:rsidR="00A80FC7" w:rsidRPr="00620249" w:rsidRDefault="00A80FC7" w:rsidP="00A80FC7">
      <w:pPr>
        <w:spacing w:after="0" w:line="240" w:lineRule="auto"/>
        <w:jc w:val="center"/>
        <w:rPr>
          <w:rFonts w:ascii="Times New Roman" w:eastAsia="Times New Roman" w:hAnsi="Times New Roman" w:cs="Times New Roman"/>
          <w:sz w:val="28"/>
          <w:szCs w:val="28"/>
          <w:lang w:eastAsia="ru-RU"/>
        </w:rPr>
      </w:pPr>
      <w:r w:rsidRPr="00620249">
        <w:rPr>
          <w:rFonts w:ascii="Times New Roman" w:hAnsi="Times New Roman" w:cs="Times New Roman"/>
          <w:sz w:val="28"/>
          <w:szCs w:val="28"/>
        </w:rPr>
        <w:t xml:space="preserve">Перелік </w:t>
      </w:r>
      <w:r w:rsidRPr="00620249">
        <w:rPr>
          <w:rFonts w:ascii="Times New Roman" w:eastAsia="Times New Roman" w:hAnsi="Times New Roman" w:cs="Times New Roman"/>
          <w:sz w:val="28"/>
          <w:szCs w:val="28"/>
          <w:lang w:eastAsia="ru-RU"/>
        </w:rPr>
        <w:t xml:space="preserve">потенційно небезпечних об’єктів та об’єктів </w:t>
      </w:r>
    </w:p>
    <w:p w:rsidR="00A80FC7" w:rsidRPr="00620249" w:rsidRDefault="00A80FC7" w:rsidP="00A80FC7">
      <w:pPr>
        <w:spacing w:after="0" w:line="240" w:lineRule="auto"/>
        <w:jc w:val="center"/>
        <w:rPr>
          <w:rFonts w:ascii="Times New Roman" w:eastAsia="Times New Roman" w:hAnsi="Times New Roman" w:cs="Times New Roman"/>
          <w:sz w:val="28"/>
          <w:szCs w:val="28"/>
          <w:lang w:eastAsia="ru-RU"/>
        </w:rPr>
      </w:pPr>
      <w:r w:rsidRPr="00620249">
        <w:rPr>
          <w:rFonts w:ascii="Times New Roman" w:eastAsia="Times New Roman" w:hAnsi="Times New Roman" w:cs="Times New Roman"/>
          <w:sz w:val="28"/>
          <w:szCs w:val="28"/>
          <w:lang w:eastAsia="ru-RU"/>
        </w:rPr>
        <w:t>підвищеної небезпеки,  розташованих на території м. Чернігова</w:t>
      </w:r>
    </w:p>
    <w:tbl>
      <w:tblPr>
        <w:tblW w:w="101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27"/>
        <w:gridCol w:w="1559"/>
        <w:gridCol w:w="2836"/>
      </w:tblGrid>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w:t>
            </w:r>
          </w:p>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з/п</w:t>
            </w:r>
          </w:p>
        </w:tc>
        <w:tc>
          <w:tcPr>
            <w:tcW w:w="5027" w:type="dxa"/>
            <w:vAlign w:val="center"/>
          </w:tcPr>
          <w:p w:rsidR="00AD3983" w:rsidRPr="00620249" w:rsidRDefault="00AD3983" w:rsidP="00E17BEB">
            <w:pPr>
              <w:spacing w:after="0" w:line="240" w:lineRule="auto"/>
              <w:jc w:val="both"/>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Назва потенційно небезпечного об’єкту</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Вид небезпеки об’єкта</w:t>
            </w:r>
          </w:p>
        </w:tc>
        <w:tc>
          <w:tcPr>
            <w:tcW w:w="2836"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Місце розташування</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color w:val="FF0000"/>
                <w:sz w:val="24"/>
                <w:szCs w:val="24"/>
                <w:lang w:eastAsia="ru-RU"/>
              </w:rPr>
            </w:pPr>
            <w:r w:rsidRPr="00620249">
              <w:rPr>
                <w:rFonts w:ascii="Times New Roman" w:eastAsia="Times New Roman" w:hAnsi="Times New Roman" w:cs="Times New Roman"/>
                <w:sz w:val="24"/>
                <w:szCs w:val="24"/>
                <w:lang w:eastAsia="ru-RU"/>
              </w:rPr>
              <w:t>1</w:t>
            </w:r>
          </w:p>
        </w:tc>
        <w:tc>
          <w:tcPr>
            <w:tcW w:w="5027"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Автомобільна газова наповню-вальна компресорна станція,  АТ «Оператор газорозподільної системи «</w:t>
            </w:r>
            <w:proofErr w:type="spellStart"/>
            <w:r w:rsidRPr="00620249">
              <w:rPr>
                <w:rFonts w:ascii="Times New Roman" w:eastAsia="Times New Roman" w:hAnsi="Times New Roman" w:cs="Times New Roman"/>
                <w:sz w:val="24"/>
                <w:szCs w:val="24"/>
                <w:lang w:eastAsia="ru-RU"/>
              </w:rPr>
              <w:t>Чернігівгаз</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p>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sz w:val="24"/>
                  <w:szCs w:val="24"/>
                  <w:lang w:eastAsia="ru-RU"/>
                </w:rPr>
                <w:t>14021, м</w:t>
              </w:r>
            </w:smartTag>
            <w:r w:rsidRPr="00620249">
              <w:rPr>
                <w:rFonts w:ascii="Times New Roman" w:eastAsia="Times New Roman" w:hAnsi="Times New Roman" w:cs="Times New Roman"/>
                <w:sz w:val="24"/>
                <w:szCs w:val="24"/>
                <w:lang w:eastAsia="ru-RU"/>
              </w:rPr>
              <w:t>. Чернігів, вул. Любецька, 96.</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2</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Чернігівський газонаповнювальний пункт, ТОВ «</w:t>
            </w:r>
            <w:proofErr w:type="spellStart"/>
            <w:r w:rsidRPr="00620249">
              <w:rPr>
                <w:rFonts w:ascii="Times New Roman" w:eastAsia="Times New Roman" w:hAnsi="Times New Roman" w:cs="Times New Roman"/>
                <w:sz w:val="24"/>
                <w:szCs w:val="24"/>
                <w:lang w:eastAsia="ru-RU"/>
              </w:rPr>
              <w:t>Харківрегіонгаз</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sz w:val="24"/>
                  <w:szCs w:val="24"/>
                  <w:lang w:eastAsia="ru-RU"/>
                </w:rPr>
                <w:t>14021, м</w:t>
              </w:r>
            </w:smartTag>
            <w:r w:rsidRPr="00620249">
              <w:rPr>
                <w:rFonts w:ascii="Times New Roman" w:eastAsia="Times New Roman" w:hAnsi="Times New Roman" w:cs="Times New Roman"/>
                <w:sz w:val="24"/>
                <w:szCs w:val="24"/>
                <w:lang w:eastAsia="ru-RU"/>
              </w:rPr>
              <w:t>. Чернігів,              вул. Любецька, 165</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3</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АГЗС, ТОВ «</w:t>
            </w:r>
            <w:proofErr w:type="spellStart"/>
            <w:r w:rsidRPr="00620249">
              <w:rPr>
                <w:rFonts w:ascii="Times New Roman" w:eastAsia="Times New Roman" w:hAnsi="Times New Roman" w:cs="Times New Roman"/>
                <w:sz w:val="24"/>
                <w:szCs w:val="24"/>
                <w:lang w:eastAsia="ru-RU"/>
              </w:rPr>
              <w:t>Харківрегіонгаз</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4</w:t>
            </w:r>
          </w:p>
        </w:tc>
        <w:tc>
          <w:tcPr>
            <w:tcW w:w="5027" w:type="dxa"/>
            <w:vAlign w:val="center"/>
          </w:tcPr>
          <w:p w:rsidR="00AD3983" w:rsidRPr="00620249" w:rsidRDefault="00AD3983" w:rsidP="00A358DF">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Газові мережі, АТ «Оператор газорозподільної системи «</w:t>
            </w:r>
            <w:proofErr w:type="spellStart"/>
            <w:r w:rsidRPr="00620249">
              <w:rPr>
                <w:rFonts w:ascii="Times New Roman" w:eastAsia="Times New Roman" w:hAnsi="Times New Roman" w:cs="Times New Roman"/>
                <w:sz w:val="24"/>
                <w:szCs w:val="24"/>
                <w:lang w:eastAsia="ru-RU"/>
              </w:rPr>
              <w:t>Чернігівгаз</w:t>
            </w:r>
            <w:proofErr w:type="spellEnd"/>
            <w:r w:rsidRPr="00620249">
              <w:rPr>
                <w:rFonts w:ascii="Times New Roman" w:eastAsia="Times New Roman" w:hAnsi="Times New Roman" w:cs="Times New Roman"/>
                <w:sz w:val="24"/>
                <w:szCs w:val="24"/>
                <w:lang w:eastAsia="ru-RU"/>
              </w:rPr>
              <w:t xml:space="preserve">» </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620249">
                <w:rPr>
                  <w:rFonts w:ascii="Times New Roman" w:eastAsia="Times New Roman" w:hAnsi="Times New Roman" w:cs="Times New Roman"/>
                  <w:sz w:val="24"/>
                  <w:szCs w:val="24"/>
                  <w:lang w:eastAsia="ru-RU"/>
                </w:rPr>
                <w:t>14037, м</w:t>
              </w:r>
            </w:smartTag>
            <w:r w:rsidRPr="00620249">
              <w:rPr>
                <w:rFonts w:ascii="Times New Roman" w:eastAsia="Times New Roman" w:hAnsi="Times New Roman" w:cs="Times New Roman"/>
                <w:sz w:val="24"/>
                <w:szCs w:val="24"/>
                <w:lang w:eastAsia="ru-RU"/>
              </w:rPr>
              <w:t>. Чернігів,  вул. Гончарова, 55. Територія міста.</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ПАТ «</w:t>
            </w:r>
            <w:proofErr w:type="spellStart"/>
            <w:r w:rsidRPr="00620249">
              <w:rPr>
                <w:rFonts w:ascii="Times New Roman" w:eastAsia="Times New Roman" w:hAnsi="Times New Roman" w:cs="Times New Roman"/>
                <w:sz w:val="24"/>
                <w:szCs w:val="24"/>
                <w:lang w:eastAsia="ru-RU"/>
              </w:rPr>
              <w:t>Облтеплокомуненерго</w:t>
            </w:r>
            <w:proofErr w:type="spellEnd"/>
            <w:r w:rsidRPr="00620249">
              <w:rPr>
                <w:rFonts w:ascii="Times New Roman" w:eastAsia="Times New Roman" w:hAnsi="Times New Roman" w:cs="Times New Roman"/>
                <w:sz w:val="24"/>
                <w:szCs w:val="24"/>
                <w:lang w:eastAsia="ru-RU"/>
              </w:rPr>
              <w:t xml:space="preserve">»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(35  </w:t>
            </w:r>
            <w:proofErr w:type="spellStart"/>
            <w:r w:rsidRPr="00620249">
              <w:rPr>
                <w:rFonts w:ascii="Times New Roman" w:eastAsia="Times New Roman" w:hAnsi="Times New Roman" w:cs="Times New Roman"/>
                <w:sz w:val="24"/>
                <w:szCs w:val="24"/>
                <w:lang w:eastAsia="ru-RU"/>
              </w:rPr>
              <w:t>котелень</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Чернігів,                вул. Реміснича, 55-б</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6</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Нафтобаза № 1, ТОВ «Пальміра ОІЛ»</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keepNext/>
              <w:spacing w:after="0" w:line="240" w:lineRule="auto"/>
              <w:outlineLvl w:val="2"/>
              <w:rPr>
                <w:rFonts w:ascii="Times New Roman" w:eastAsia="Times New Roman" w:hAnsi="Times New Roman" w:cs="Times New Roman"/>
                <w:sz w:val="24"/>
                <w:szCs w:val="24"/>
                <w:lang w:eastAsia="ru-RU"/>
              </w:rPr>
            </w:pPr>
            <w:smartTag w:uri="urn:schemas-microsoft-com:office:smarttags" w:element="metricconverter">
              <w:smartTagPr>
                <w:attr w:name="ProductID" w:val="14014, м"/>
              </w:smartTagPr>
              <w:r w:rsidRPr="00620249">
                <w:rPr>
                  <w:rFonts w:ascii="Times New Roman" w:eastAsia="Times New Roman" w:hAnsi="Times New Roman" w:cs="Times New Roman"/>
                  <w:sz w:val="24"/>
                  <w:szCs w:val="24"/>
                  <w:lang w:eastAsia="ru-RU"/>
                </w:rPr>
                <w:t>14014, м</w:t>
              </w:r>
            </w:smartTag>
            <w:r w:rsidRPr="00620249">
              <w:rPr>
                <w:rFonts w:ascii="Times New Roman" w:eastAsia="Times New Roman" w:hAnsi="Times New Roman" w:cs="Times New Roman"/>
                <w:sz w:val="24"/>
                <w:szCs w:val="24"/>
                <w:lang w:eastAsia="ru-RU"/>
              </w:rPr>
              <w:t>. Чернігів,                    вул.  Толстого, 154</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 1, ТОВ «Пальміра ОІЛ»</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7, м"/>
              </w:smartTagPr>
              <w:r w:rsidRPr="00620249">
                <w:rPr>
                  <w:rFonts w:ascii="Times New Roman" w:eastAsia="Times New Roman" w:hAnsi="Times New Roman" w:cs="Times New Roman"/>
                  <w:sz w:val="24"/>
                  <w:szCs w:val="24"/>
                  <w:lang w:eastAsia="ru-RU"/>
                </w:rPr>
                <w:t>14007, м</w:t>
              </w:r>
            </w:smartTag>
            <w:r w:rsidRPr="00620249">
              <w:rPr>
                <w:rFonts w:ascii="Times New Roman" w:eastAsia="Times New Roman" w:hAnsi="Times New Roman" w:cs="Times New Roman"/>
                <w:sz w:val="24"/>
                <w:szCs w:val="24"/>
                <w:lang w:eastAsia="ru-RU"/>
              </w:rPr>
              <w:t>. Чернігів,  проспект Миру,306.</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 2, ТОВ «Пальміра ОІЛ»</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620249">
                <w:rPr>
                  <w:rFonts w:ascii="Times New Roman" w:eastAsia="Times New Roman" w:hAnsi="Times New Roman" w:cs="Times New Roman"/>
                  <w:sz w:val="24"/>
                  <w:szCs w:val="24"/>
                  <w:lang w:eastAsia="ru-RU"/>
                </w:rPr>
                <w:t>14005,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Київське шосе, 2.</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9</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АГЗС № 3, ТОВ «Пальміра ОІЛ»</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1, м"/>
              </w:smartTagPr>
              <w:r w:rsidRPr="00620249">
                <w:rPr>
                  <w:rFonts w:ascii="Times New Roman" w:eastAsia="Times New Roman" w:hAnsi="Times New Roman" w:cs="Times New Roman"/>
                  <w:sz w:val="24"/>
                  <w:szCs w:val="24"/>
                  <w:lang w:eastAsia="ru-RU"/>
                </w:rPr>
                <w:t>14031,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Литовська, 32.</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 5, ТОВ «Пальміра ОІЛ»</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lang w:eastAsia="ru-RU"/>
                </w:rPr>
                <w:t>14021, м</w:t>
              </w:r>
            </w:smartTag>
            <w:r w:rsidRPr="00620249">
              <w:rPr>
                <w:rFonts w:ascii="Times New Roman" w:eastAsia="Times New Roman" w:hAnsi="Times New Roman" w:cs="Times New Roman"/>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lang w:eastAsia="ru-RU"/>
              </w:rPr>
            </w:pPr>
            <w:r w:rsidRPr="00620249">
              <w:rPr>
                <w:rFonts w:ascii="Times New Roman" w:eastAsia="Times New Roman" w:hAnsi="Times New Roman" w:cs="Times New Roman"/>
                <w:lang w:eastAsia="ru-RU"/>
              </w:rPr>
              <w:t xml:space="preserve"> вул. Любецька, 149а.</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11</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 6, ТОВ «Пальміра ОІЛ»</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0, м"/>
              </w:smartTagPr>
              <w:r w:rsidRPr="00620249">
                <w:rPr>
                  <w:rFonts w:ascii="Times New Roman" w:eastAsia="Times New Roman" w:hAnsi="Times New Roman" w:cs="Times New Roman"/>
                  <w:sz w:val="24"/>
                  <w:szCs w:val="24"/>
                  <w:lang w:eastAsia="ru-RU"/>
                </w:rPr>
                <w:t>14030,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Кільцева, 16.</w:t>
            </w:r>
          </w:p>
        </w:tc>
      </w:tr>
      <w:tr w:rsidR="00AD3983" w:rsidRPr="00620249" w:rsidTr="00FC24F4">
        <w:trPr>
          <w:trHeight w:val="69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12</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Державна організація «Комбінат «Айстра» Державного агентства резерву України</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селище Західне, вул. </w:t>
            </w:r>
            <w:proofErr w:type="spellStart"/>
            <w:r w:rsidRPr="00620249">
              <w:rPr>
                <w:rFonts w:ascii="Times New Roman" w:eastAsia="Times New Roman" w:hAnsi="Times New Roman" w:cs="Times New Roman"/>
                <w:sz w:val="24"/>
                <w:szCs w:val="24"/>
                <w:lang w:eastAsia="ru-RU"/>
              </w:rPr>
              <w:t>Чудінова</w:t>
            </w:r>
            <w:proofErr w:type="spellEnd"/>
            <w:r w:rsidRPr="00620249">
              <w:rPr>
                <w:rFonts w:ascii="Times New Roman" w:eastAsia="Times New Roman" w:hAnsi="Times New Roman" w:cs="Times New Roman"/>
                <w:sz w:val="24"/>
                <w:szCs w:val="24"/>
                <w:lang w:eastAsia="ru-RU"/>
              </w:rPr>
              <w:t>, б/н</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13</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 10, ТОВ «МАВЕКС ОІЛ»</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620249">
                <w:rPr>
                  <w:rFonts w:ascii="Times New Roman" w:eastAsia="Times New Roman" w:hAnsi="Times New Roman" w:cs="Times New Roman"/>
                  <w:sz w:val="24"/>
                  <w:szCs w:val="24"/>
                  <w:lang w:eastAsia="ru-RU"/>
                </w:rPr>
                <w:t>14017,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Любецька, 28.</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14</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 11, ТОВ «МАВЕКС ОІЛ»</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4, м"/>
              </w:smartTagPr>
              <w:r w:rsidRPr="00620249">
                <w:rPr>
                  <w:rFonts w:ascii="Times New Roman" w:eastAsia="Times New Roman" w:hAnsi="Times New Roman" w:cs="Times New Roman"/>
                  <w:sz w:val="24"/>
                  <w:szCs w:val="24"/>
                  <w:lang w:eastAsia="ru-RU"/>
                </w:rPr>
                <w:t>14034,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1 Травня, 178.</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15</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 25/001, ЧВ по реалізації нафтопродуктів ПАТ  «УКРНАФТА»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Чернігів,                        вул. Київське шосе, 3.</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16</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 25/003, ЧВ по реалізації нафтопродуктів ПАТ  «УКРНАФТА»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2, м"/>
              </w:smartTagPr>
              <w:r w:rsidRPr="00620249">
                <w:rPr>
                  <w:rFonts w:ascii="Times New Roman" w:eastAsia="Times New Roman" w:hAnsi="Times New Roman" w:cs="Times New Roman"/>
                  <w:sz w:val="24"/>
                  <w:szCs w:val="24"/>
                  <w:lang w:eastAsia="ru-RU"/>
                </w:rPr>
                <w:t>14032, м</w:t>
              </w:r>
            </w:smartTag>
            <w:r w:rsidRPr="00620249">
              <w:rPr>
                <w:rFonts w:ascii="Times New Roman" w:eastAsia="Times New Roman" w:hAnsi="Times New Roman" w:cs="Times New Roman"/>
                <w:sz w:val="24"/>
                <w:szCs w:val="24"/>
                <w:lang w:eastAsia="ru-RU"/>
              </w:rPr>
              <w:t>. Чернігів,                       вул. Кільцева,8.</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17</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 25/004, ЧВ по реалізації нафтопродуктів ПАТ  «УКРНАФТА»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620249">
                <w:rPr>
                  <w:rFonts w:ascii="Times New Roman" w:eastAsia="Times New Roman" w:hAnsi="Times New Roman" w:cs="Times New Roman"/>
                  <w:sz w:val="24"/>
                  <w:szCs w:val="24"/>
                  <w:lang w:eastAsia="ru-RU"/>
                </w:rPr>
                <w:t>14010, м</w:t>
              </w:r>
            </w:smartTag>
            <w:r w:rsidRPr="00620249">
              <w:rPr>
                <w:rFonts w:ascii="Times New Roman" w:eastAsia="Times New Roman" w:hAnsi="Times New Roman" w:cs="Times New Roman"/>
                <w:sz w:val="24"/>
                <w:szCs w:val="24"/>
                <w:lang w:eastAsia="ru-RU"/>
              </w:rPr>
              <w:t>. Чернігів,                  вул. Гагаріна, 14а.</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18</w:t>
            </w:r>
          </w:p>
        </w:tc>
        <w:tc>
          <w:tcPr>
            <w:tcW w:w="5027" w:type="dxa"/>
            <w:vAlign w:val="center"/>
          </w:tcPr>
          <w:p w:rsidR="00AD3983" w:rsidRPr="00620249" w:rsidRDefault="00AD3983" w:rsidP="00FA542C">
            <w:pPr>
              <w:spacing w:after="0" w:line="240" w:lineRule="auto"/>
              <w:rPr>
                <w:rFonts w:ascii="Times New Roman" w:eastAsia="Times New Roman" w:hAnsi="Times New Roman" w:cs="Times New Roman"/>
                <w:sz w:val="24"/>
                <w:szCs w:val="24"/>
                <w:lang w:val="ru-RU" w:eastAsia="ru-RU"/>
              </w:rPr>
            </w:pPr>
            <w:r w:rsidRPr="00620249">
              <w:rPr>
                <w:rFonts w:ascii="Times New Roman" w:eastAsia="Times New Roman" w:hAnsi="Times New Roman" w:cs="Times New Roman"/>
                <w:sz w:val="24"/>
                <w:szCs w:val="24"/>
                <w:lang w:eastAsia="ru-RU"/>
              </w:rPr>
              <w:t>АЗС № 25/005, ЧВ по реалізації нафтопродуктів ПАТ  «УКРНАФТА»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sz w:val="24"/>
                  <w:szCs w:val="24"/>
                  <w:lang w:eastAsia="ru-RU"/>
                </w:rPr>
                <w:t>14021, м</w:t>
              </w:r>
            </w:smartTag>
            <w:r w:rsidRPr="00620249">
              <w:rPr>
                <w:rFonts w:ascii="Times New Roman" w:eastAsia="Times New Roman" w:hAnsi="Times New Roman" w:cs="Times New Roman"/>
                <w:sz w:val="24"/>
                <w:szCs w:val="24"/>
                <w:lang w:eastAsia="ru-RU"/>
              </w:rPr>
              <w:t>. Чернігів,                      вул. Глібова, 98.</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19</w:t>
            </w:r>
          </w:p>
        </w:tc>
        <w:tc>
          <w:tcPr>
            <w:tcW w:w="5027" w:type="dxa"/>
            <w:vAlign w:val="center"/>
          </w:tcPr>
          <w:p w:rsidR="00AD3983" w:rsidRPr="00620249" w:rsidRDefault="00AD3983" w:rsidP="00A358DF">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ТОВ «ІНТЕРГЕОКОМ»</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4, м"/>
              </w:smartTagPr>
              <w:r w:rsidRPr="00620249">
                <w:rPr>
                  <w:rFonts w:ascii="Times New Roman" w:eastAsia="Times New Roman" w:hAnsi="Times New Roman" w:cs="Times New Roman"/>
                  <w:sz w:val="24"/>
                  <w:szCs w:val="24"/>
                  <w:lang w:eastAsia="ru-RU"/>
                </w:rPr>
                <w:t>14034,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77-ї </w:t>
            </w:r>
            <w:proofErr w:type="spellStart"/>
            <w:r w:rsidRPr="00620249">
              <w:rPr>
                <w:rFonts w:ascii="Times New Roman" w:eastAsia="Times New Roman" w:hAnsi="Times New Roman" w:cs="Times New Roman"/>
                <w:sz w:val="24"/>
                <w:szCs w:val="24"/>
                <w:lang w:eastAsia="ru-RU"/>
              </w:rPr>
              <w:t>Гв</w:t>
            </w:r>
            <w:proofErr w:type="spellEnd"/>
            <w:r w:rsidRPr="00620249">
              <w:rPr>
                <w:rFonts w:ascii="Times New Roman" w:eastAsia="Times New Roman" w:hAnsi="Times New Roman" w:cs="Times New Roman"/>
                <w:sz w:val="24"/>
                <w:szCs w:val="24"/>
                <w:lang w:eastAsia="ru-RU"/>
              </w:rPr>
              <w:t>. Дивізії,1</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20</w:t>
            </w:r>
          </w:p>
        </w:tc>
        <w:tc>
          <w:tcPr>
            <w:tcW w:w="5027" w:type="dxa"/>
            <w:vAlign w:val="center"/>
          </w:tcPr>
          <w:p w:rsidR="00AD3983" w:rsidRPr="00620249" w:rsidRDefault="00AD3983" w:rsidP="00A358DF">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з АГЗП №3, ТОВ «ІНТЕРГЕОКОМ»</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620249">
                <w:rPr>
                  <w:rFonts w:ascii="Times New Roman" w:eastAsia="Times New Roman" w:hAnsi="Times New Roman" w:cs="Times New Roman"/>
                  <w:sz w:val="24"/>
                  <w:szCs w:val="24"/>
                  <w:lang w:eastAsia="ru-RU"/>
                </w:rPr>
                <w:t>14017,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вул. </w:t>
            </w:r>
            <w:proofErr w:type="spellStart"/>
            <w:r w:rsidRPr="00620249">
              <w:rPr>
                <w:rFonts w:ascii="Times New Roman" w:eastAsia="Times New Roman" w:hAnsi="Times New Roman" w:cs="Times New Roman"/>
                <w:sz w:val="24"/>
                <w:szCs w:val="24"/>
                <w:lang w:eastAsia="ru-RU"/>
              </w:rPr>
              <w:t>І.Мазепи</w:t>
            </w:r>
            <w:proofErr w:type="spellEnd"/>
            <w:r w:rsidRPr="00620249">
              <w:rPr>
                <w:rFonts w:ascii="Times New Roman" w:eastAsia="Times New Roman" w:hAnsi="Times New Roman" w:cs="Times New Roman"/>
                <w:sz w:val="24"/>
                <w:szCs w:val="24"/>
                <w:lang w:eastAsia="ru-RU"/>
              </w:rPr>
              <w:t>, 55-в</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21</w:t>
            </w:r>
          </w:p>
        </w:tc>
        <w:tc>
          <w:tcPr>
            <w:tcW w:w="5027" w:type="dxa"/>
            <w:vAlign w:val="center"/>
          </w:tcPr>
          <w:p w:rsidR="00AD3983" w:rsidRPr="00620249" w:rsidRDefault="00AD3983" w:rsidP="00A358DF">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з АГЗП №4, ТОВ «ІНТЕРГЕОКОМ»</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Чернігів,</w:t>
            </w:r>
          </w:p>
          <w:p w:rsidR="00956DC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Л.Пашина,14</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lastRenderedPageBreak/>
              <w:t>22</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ТОВ «СІТІ-ТРЕЙДІНГ»</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620249">
                <w:rPr>
                  <w:rFonts w:ascii="Times New Roman" w:eastAsia="Times New Roman" w:hAnsi="Times New Roman" w:cs="Times New Roman"/>
                  <w:sz w:val="24"/>
                  <w:szCs w:val="24"/>
                  <w:lang w:eastAsia="ru-RU"/>
                </w:rPr>
                <w:t>14017, м</w:t>
              </w:r>
            </w:smartTag>
            <w:r w:rsidRPr="00620249">
              <w:rPr>
                <w:rFonts w:ascii="Times New Roman" w:eastAsia="Times New Roman" w:hAnsi="Times New Roman" w:cs="Times New Roman"/>
                <w:sz w:val="24"/>
                <w:szCs w:val="24"/>
                <w:lang w:eastAsia="ru-RU"/>
              </w:rPr>
              <w:t xml:space="preserve">. Чернігів,                        вул. </w:t>
            </w:r>
            <w:proofErr w:type="spellStart"/>
            <w:r w:rsidRPr="00620249">
              <w:rPr>
                <w:rFonts w:ascii="Times New Roman" w:eastAsia="Times New Roman" w:hAnsi="Times New Roman" w:cs="Times New Roman"/>
                <w:sz w:val="24"/>
                <w:szCs w:val="24"/>
                <w:lang w:eastAsia="ru-RU"/>
              </w:rPr>
              <w:t>І.Мазепи</w:t>
            </w:r>
            <w:proofErr w:type="spellEnd"/>
            <w:r w:rsidRPr="00620249">
              <w:rPr>
                <w:rFonts w:ascii="Times New Roman" w:eastAsia="Times New Roman" w:hAnsi="Times New Roman" w:cs="Times New Roman"/>
                <w:sz w:val="24"/>
                <w:szCs w:val="24"/>
                <w:lang w:eastAsia="ru-RU"/>
              </w:rPr>
              <w:t xml:space="preserve">, 54а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23</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«ОККО» № 15, ПП «ОККО-РІТЕЙЛ»</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14031,  м. Чернігів,               проспект Миру,194.</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24</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«ОККО» № 14, ПП «ОККО-РІТЕЙЛ»</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1, м"/>
              </w:smartTagPr>
              <w:r w:rsidRPr="00620249">
                <w:rPr>
                  <w:rFonts w:ascii="Times New Roman" w:eastAsia="Times New Roman" w:hAnsi="Times New Roman" w:cs="Times New Roman"/>
                  <w:sz w:val="24"/>
                  <w:szCs w:val="24"/>
                  <w:lang w:eastAsia="ru-RU"/>
                </w:rPr>
                <w:t>14031, м</w:t>
              </w:r>
            </w:smartTag>
            <w:r w:rsidRPr="00620249">
              <w:rPr>
                <w:rFonts w:ascii="Times New Roman" w:eastAsia="Times New Roman" w:hAnsi="Times New Roman" w:cs="Times New Roman"/>
                <w:sz w:val="24"/>
                <w:szCs w:val="24"/>
                <w:lang w:eastAsia="ru-RU"/>
              </w:rPr>
              <w:t xml:space="preserve">. Чернігів,                           </w:t>
            </w:r>
            <w:r w:rsidR="00F15C6B" w:rsidRPr="00620249">
              <w:rPr>
                <w:rFonts w:ascii="Times New Roman" w:eastAsia="Times New Roman" w:hAnsi="Times New Roman" w:cs="Times New Roman"/>
                <w:sz w:val="24"/>
                <w:szCs w:val="24"/>
                <w:lang w:eastAsia="ru-RU"/>
              </w:rPr>
              <w:t>вул. І. Мазепи,79.</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25</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з АГЗП «ОККО» № 16, ПП «ОККО-РІТЕЙЛ»</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14000,  м. Чернігів,                       вул. Кільцева,1.</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26</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«ОККО» № 46, ПП «ОККО-РІТЕЙЛ»</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sz w:val="24"/>
                  <w:szCs w:val="24"/>
                  <w:lang w:eastAsia="ru-RU"/>
                </w:rPr>
                <w:t>14021,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вул. </w:t>
            </w:r>
            <w:proofErr w:type="spellStart"/>
            <w:r w:rsidRPr="00620249">
              <w:rPr>
                <w:rFonts w:ascii="Times New Roman" w:eastAsia="Times New Roman" w:hAnsi="Times New Roman" w:cs="Times New Roman"/>
                <w:sz w:val="24"/>
                <w:szCs w:val="24"/>
                <w:lang w:eastAsia="ru-RU"/>
              </w:rPr>
              <w:t>Ріпкинська</w:t>
            </w:r>
            <w:proofErr w:type="spellEnd"/>
            <w:r w:rsidRPr="00620249">
              <w:rPr>
                <w:rFonts w:ascii="Times New Roman" w:eastAsia="Times New Roman" w:hAnsi="Times New Roman" w:cs="Times New Roman"/>
                <w:sz w:val="24"/>
                <w:szCs w:val="24"/>
                <w:lang w:eastAsia="ru-RU"/>
              </w:rPr>
              <w:t>, 3-г</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27</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proofErr w:type="spellStart"/>
            <w:r w:rsidRPr="00620249">
              <w:rPr>
                <w:rFonts w:ascii="Times New Roman" w:eastAsia="Times New Roman" w:hAnsi="Times New Roman" w:cs="Times New Roman"/>
                <w:sz w:val="24"/>
                <w:szCs w:val="24"/>
                <w:lang w:eastAsia="ru-RU"/>
              </w:rPr>
              <w:t>Квартирно</w:t>
            </w:r>
            <w:proofErr w:type="spellEnd"/>
            <w:r w:rsidRPr="00620249">
              <w:rPr>
                <w:rFonts w:ascii="Times New Roman" w:eastAsia="Times New Roman" w:hAnsi="Times New Roman" w:cs="Times New Roman"/>
                <w:sz w:val="24"/>
                <w:szCs w:val="24"/>
                <w:lang w:eastAsia="ru-RU"/>
              </w:rPr>
              <w:t>-експлуатаційний відділ м. Чернігів, АЗС</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1, м"/>
              </w:smartTagPr>
              <w:r w:rsidRPr="00620249">
                <w:rPr>
                  <w:rFonts w:ascii="Times New Roman" w:eastAsia="Times New Roman" w:hAnsi="Times New Roman" w:cs="Times New Roman"/>
                  <w:sz w:val="24"/>
                  <w:szCs w:val="24"/>
                  <w:lang w:eastAsia="ru-RU"/>
                </w:rPr>
                <w:t>14031,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В. Дрозда,19</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28</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«Компанія «Чернігів-</w:t>
            </w:r>
            <w:proofErr w:type="spellStart"/>
            <w:r w:rsidRPr="00620249">
              <w:rPr>
                <w:rFonts w:ascii="Times New Roman" w:eastAsia="Times New Roman" w:hAnsi="Times New Roman" w:cs="Times New Roman"/>
                <w:sz w:val="24"/>
                <w:szCs w:val="24"/>
                <w:lang w:eastAsia="ru-RU"/>
              </w:rPr>
              <w:t>автогаз</w:t>
            </w:r>
            <w:proofErr w:type="spellEnd"/>
            <w:r w:rsidRPr="00620249">
              <w:rPr>
                <w:rFonts w:ascii="Times New Roman" w:eastAsia="Times New Roman" w:hAnsi="Times New Roman" w:cs="Times New Roman"/>
                <w:sz w:val="24"/>
                <w:szCs w:val="24"/>
                <w:lang w:eastAsia="ru-RU"/>
              </w:rPr>
              <w:t>»</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АГНКС - 360</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1, м"/>
              </w:smartTagPr>
              <w:r w:rsidRPr="00620249">
                <w:rPr>
                  <w:rFonts w:ascii="Times New Roman" w:eastAsia="Times New Roman" w:hAnsi="Times New Roman" w:cs="Times New Roman"/>
                  <w:sz w:val="24"/>
                  <w:szCs w:val="24"/>
                  <w:lang w:eastAsia="ru-RU"/>
                </w:rPr>
                <w:t>14001,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Робоча, 6</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29</w:t>
            </w:r>
          </w:p>
        </w:tc>
        <w:tc>
          <w:tcPr>
            <w:tcW w:w="5027" w:type="dxa"/>
            <w:vAlign w:val="center"/>
          </w:tcPr>
          <w:p w:rsidR="00AD3983" w:rsidRPr="00620249" w:rsidRDefault="00AD3983" w:rsidP="00A358DF">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Склад ПММ ТОВ «СПК»</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14000,  м. Чернігів, </w:t>
            </w:r>
          </w:p>
          <w:p w:rsidR="00AD3983" w:rsidRPr="00620249" w:rsidRDefault="00AD3983" w:rsidP="00E17BEB">
            <w:pPr>
              <w:spacing w:after="0" w:line="240" w:lineRule="auto"/>
              <w:jc w:val="both"/>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вул. </w:t>
            </w:r>
            <w:proofErr w:type="spellStart"/>
            <w:r w:rsidRPr="00620249">
              <w:rPr>
                <w:rFonts w:ascii="Times New Roman" w:eastAsia="Times New Roman" w:hAnsi="Times New Roman" w:cs="Times New Roman"/>
                <w:sz w:val="24"/>
                <w:szCs w:val="24"/>
                <w:lang w:eastAsia="ru-RU"/>
              </w:rPr>
              <w:t>І.Мазепи</w:t>
            </w:r>
            <w:proofErr w:type="spellEnd"/>
            <w:r w:rsidRPr="00620249">
              <w:rPr>
                <w:rFonts w:ascii="Times New Roman" w:eastAsia="Times New Roman" w:hAnsi="Times New Roman" w:cs="Times New Roman"/>
                <w:sz w:val="24"/>
                <w:szCs w:val="24"/>
                <w:lang w:eastAsia="ru-RU"/>
              </w:rPr>
              <w:t>, 59.</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30</w:t>
            </w:r>
          </w:p>
        </w:tc>
        <w:tc>
          <w:tcPr>
            <w:tcW w:w="5027" w:type="dxa"/>
            <w:vAlign w:val="center"/>
          </w:tcPr>
          <w:p w:rsidR="00AD3983" w:rsidRPr="00620249" w:rsidRDefault="00AD3983" w:rsidP="00D061E4">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АЗС з АГЗП № 1, ПП «КТ СЕРВІС» </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Ціолковського, 30</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31</w:t>
            </w:r>
          </w:p>
        </w:tc>
        <w:tc>
          <w:tcPr>
            <w:tcW w:w="5027" w:type="dxa"/>
            <w:vAlign w:val="center"/>
          </w:tcPr>
          <w:p w:rsidR="00AD3983" w:rsidRPr="00620249" w:rsidRDefault="00AD3983" w:rsidP="00D061E4">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АЗС з АГЗП № 2, ПП «КТ СЕРВІС» </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14000,  м.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Громадська, 60.</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32</w:t>
            </w:r>
          </w:p>
        </w:tc>
        <w:tc>
          <w:tcPr>
            <w:tcW w:w="5027" w:type="dxa"/>
            <w:vAlign w:val="center"/>
          </w:tcPr>
          <w:p w:rsidR="00AD3983" w:rsidRPr="00620249" w:rsidRDefault="00AD3983" w:rsidP="00D061E4">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АЗС з АГЗП №3, ПП «КТ СЕРВІС» </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keepNext/>
              <w:spacing w:after="0" w:line="240" w:lineRule="auto"/>
              <w:outlineLvl w:val="0"/>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Малиновського, 30а</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33</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з АГЗП №4, ПП «КТ СЕРВІС»</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620249">
                <w:rPr>
                  <w:rFonts w:ascii="Times New Roman" w:eastAsia="Times New Roman" w:hAnsi="Times New Roman" w:cs="Times New Roman"/>
                  <w:sz w:val="24"/>
                  <w:szCs w:val="24"/>
                  <w:lang w:eastAsia="ru-RU"/>
                </w:rPr>
                <w:t>14037,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Козацька, 41</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34</w:t>
            </w:r>
          </w:p>
        </w:tc>
        <w:tc>
          <w:tcPr>
            <w:tcW w:w="5027" w:type="dxa"/>
            <w:vAlign w:val="center"/>
          </w:tcPr>
          <w:p w:rsidR="00AD3983" w:rsidRPr="00620249" w:rsidRDefault="00AD3983" w:rsidP="00AE6427">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АЗС з АГЗП, ТОВ «ТРАНС ГРУП ОЙЛ»  </w:t>
            </w:r>
          </w:p>
        </w:tc>
        <w:tc>
          <w:tcPr>
            <w:tcW w:w="1559"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620249">
                <w:rPr>
                  <w:rFonts w:ascii="Times New Roman" w:eastAsia="Times New Roman" w:hAnsi="Times New Roman" w:cs="Times New Roman"/>
                  <w:sz w:val="24"/>
                  <w:szCs w:val="24"/>
                  <w:lang w:eastAsia="ru-RU"/>
                </w:rPr>
                <w:t>14010, м</w:t>
              </w:r>
            </w:smartTag>
            <w:r w:rsidRPr="00620249">
              <w:rPr>
                <w:rFonts w:ascii="Times New Roman" w:eastAsia="Times New Roman" w:hAnsi="Times New Roman" w:cs="Times New Roman"/>
                <w:sz w:val="24"/>
                <w:szCs w:val="24"/>
                <w:lang w:eastAsia="ru-RU"/>
              </w:rPr>
              <w:t>. Чернігів, вул. Козацька, 58</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35</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ПП «ФІРМА «БІЛЛ» , АЗС</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вул. </w:t>
            </w:r>
            <w:proofErr w:type="spellStart"/>
            <w:r w:rsidRPr="00620249">
              <w:rPr>
                <w:rFonts w:ascii="Times New Roman" w:eastAsia="Times New Roman" w:hAnsi="Times New Roman" w:cs="Times New Roman"/>
                <w:sz w:val="24"/>
                <w:szCs w:val="24"/>
                <w:lang w:eastAsia="ru-RU"/>
              </w:rPr>
              <w:t>І.Мазепи</w:t>
            </w:r>
            <w:proofErr w:type="spellEnd"/>
            <w:r w:rsidRPr="00620249">
              <w:rPr>
                <w:rFonts w:ascii="Times New Roman" w:eastAsia="Times New Roman" w:hAnsi="Times New Roman" w:cs="Times New Roman"/>
                <w:sz w:val="24"/>
                <w:szCs w:val="24"/>
                <w:lang w:eastAsia="ru-RU"/>
              </w:rPr>
              <w:t>, 63</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color w:val="FF0000"/>
                <w:sz w:val="24"/>
                <w:szCs w:val="24"/>
                <w:lang w:eastAsia="ru-RU"/>
              </w:rPr>
            </w:pPr>
            <w:r w:rsidRPr="00620249">
              <w:rPr>
                <w:rFonts w:ascii="Times New Roman" w:eastAsia="Times New Roman" w:hAnsi="Times New Roman" w:cs="Times New Roman"/>
                <w:sz w:val="24"/>
                <w:szCs w:val="24"/>
                <w:lang w:eastAsia="ru-RU"/>
              </w:rPr>
              <w:t>36</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Склад ППМ, ТОВ «</w:t>
            </w:r>
            <w:proofErr w:type="spellStart"/>
            <w:r w:rsidRPr="00620249">
              <w:rPr>
                <w:rFonts w:ascii="Times New Roman" w:eastAsia="Times New Roman" w:hAnsi="Times New Roman" w:cs="Times New Roman"/>
                <w:sz w:val="24"/>
                <w:szCs w:val="24"/>
                <w:lang w:eastAsia="ru-RU"/>
              </w:rPr>
              <w:t>Спутнік-Тревел</w:t>
            </w:r>
            <w:proofErr w:type="spellEnd"/>
            <w:r w:rsidRPr="00620249">
              <w:rPr>
                <w:rFonts w:ascii="Times New Roman" w:eastAsia="Times New Roman" w:hAnsi="Times New Roman" w:cs="Times New Roman"/>
                <w:sz w:val="24"/>
                <w:szCs w:val="24"/>
                <w:lang w:eastAsia="ru-RU"/>
              </w:rPr>
              <w:t xml:space="preserve"> ЛТД»</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620249">
                <w:rPr>
                  <w:rFonts w:ascii="Times New Roman" w:eastAsia="Times New Roman" w:hAnsi="Times New Roman" w:cs="Times New Roman"/>
                  <w:sz w:val="24"/>
                  <w:szCs w:val="24"/>
                  <w:lang w:eastAsia="ru-RU"/>
                </w:rPr>
                <w:t>14010, м</w:t>
              </w:r>
            </w:smartTag>
            <w:r w:rsidRPr="00620249">
              <w:rPr>
                <w:rFonts w:ascii="Times New Roman" w:eastAsia="Times New Roman" w:hAnsi="Times New Roman" w:cs="Times New Roman"/>
                <w:sz w:val="24"/>
                <w:szCs w:val="24"/>
                <w:lang w:eastAsia="ru-RU"/>
              </w:rPr>
              <w:t>. Чернігів, вул. Громадська, 66 б</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37</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ПАТ «Чернігівське АТП-17462», склад паливо-мастильних матеріалів</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sz w:val="24"/>
                  <w:szCs w:val="24"/>
                  <w:lang w:eastAsia="ru-RU"/>
                </w:rPr>
                <w:t>14021, м</w:t>
              </w:r>
            </w:smartTag>
            <w:r w:rsidRPr="00620249">
              <w:rPr>
                <w:rFonts w:ascii="Times New Roman" w:eastAsia="Times New Roman" w:hAnsi="Times New Roman" w:cs="Times New Roman"/>
                <w:sz w:val="24"/>
                <w:szCs w:val="24"/>
                <w:lang w:eastAsia="ru-RU"/>
              </w:rPr>
              <w:t xml:space="preserve">. Чернігів, </w:t>
            </w:r>
            <w:proofErr w:type="spellStart"/>
            <w:r w:rsidRPr="00620249">
              <w:rPr>
                <w:rFonts w:ascii="Times New Roman" w:eastAsia="Times New Roman" w:hAnsi="Times New Roman" w:cs="Times New Roman"/>
                <w:sz w:val="24"/>
                <w:szCs w:val="24"/>
                <w:lang w:eastAsia="ru-RU"/>
              </w:rPr>
              <w:t>пров</w:t>
            </w:r>
            <w:proofErr w:type="spellEnd"/>
            <w:r w:rsidRPr="00620249">
              <w:rPr>
                <w:rFonts w:ascii="Times New Roman" w:eastAsia="Times New Roman" w:hAnsi="Times New Roman" w:cs="Times New Roman"/>
                <w:sz w:val="24"/>
                <w:szCs w:val="24"/>
                <w:lang w:eastAsia="ru-RU"/>
              </w:rPr>
              <w:t xml:space="preserve">. </w:t>
            </w:r>
            <w:proofErr w:type="spellStart"/>
            <w:r w:rsidRPr="00620249">
              <w:rPr>
                <w:rFonts w:ascii="Times New Roman" w:eastAsia="Times New Roman" w:hAnsi="Times New Roman" w:cs="Times New Roman"/>
                <w:sz w:val="24"/>
                <w:szCs w:val="24"/>
                <w:lang w:eastAsia="ru-RU"/>
              </w:rPr>
              <w:t>Старобілоуський</w:t>
            </w:r>
            <w:proofErr w:type="spellEnd"/>
            <w:r w:rsidRPr="00620249">
              <w:rPr>
                <w:rFonts w:ascii="Times New Roman" w:eastAsia="Times New Roman" w:hAnsi="Times New Roman" w:cs="Times New Roman"/>
                <w:sz w:val="24"/>
                <w:szCs w:val="24"/>
                <w:lang w:eastAsia="ru-RU"/>
              </w:rPr>
              <w:t>, 4а.</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38</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Чернігівська дирекція Українського ДППЗ «Укрпошта», склад паливо-мастильних матеріалів</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sz w:val="24"/>
                  <w:szCs w:val="24"/>
                  <w:lang w:eastAsia="ru-RU"/>
                </w:rPr>
                <w:t>14021,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1 Травня, 175.</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39</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АЗС, КП «АТП-2528»</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sz w:val="24"/>
                  <w:szCs w:val="24"/>
                  <w:lang w:eastAsia="ru-RU"/>
                </w:rPr>
                <w:t>14021,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1 Травня, 173.</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40</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АГЗС, КП «АТП-2528»</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sz w:val="24"/>
                  <w:szCs w:val="24"/>
                  <w:lang w:eastAsia="ru-RU"/>
                </w:rPr>
                <w:t>14021,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1 Травня, 178</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41</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ЧЕРНІГІВСЬКА ОБЛАСНА ЛІКАРНЯ, Киснева станція ГХК-3/1,6.</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620249">
                <w:rPr>
                  <w:rFonts w:ascii="Times New Roman" w:eastAsia="Times New Roman" w:hAnsi="Times New Roman" w:cs="Times New Roman"/>
                  <w:sz w:val="24"/>
                  <w:szCs w:val="24"/>
                  <w:lang w:eastAsia="ru-RU"/>
                </w:rPr>
                <w:t>14037, м</w:t>
              </w:r>
            </w:smartTag>
            <w:r w:rsidRPr="00620249">
              <w:rPr>
                <w:rFonts w:ascii="Times New Roman" w:eastAsia="Times New Roman" w:hAnsi="Times New Roman" w:cs="Times New Roman"/>
                <w:sz w:val="24"/>
                <w:szCs w:val="24"/>
                <w:lang w:eastAsia="ru-RU"/>
              </w:rPr>
              <w:t xml:space="preserve">. Чернігів, вул. </w:t>
            </w:r>
            <w:proofErr w:type="spellStart"/>
            <w:r w:rsidRPr="00620249">
              <w:rPr>
                <w:rFonts w:ascii="Times New Roman" w:eastAsia="Times New Roman" w:hAnsi="Times New Roman" w:cs="Times New Roman"/>
                <w:sz w:val="24"/>
                <w:szCs w:val="24"/>
                <w:lang w:eastAsia="ru-RU"/>
              </w:rPr>
              <w:t>Волковича</w:t>
            </w:r>
            <w:proofErr w:type="spellEnd"/>
            <w:r w:rsidRPr="00620249">
              <w:rPr>
                <w:rFonts w:ascii="Times New Roman" w:eastAsia="Times New Roman" w:hAnsi="Times New Roman" w:cs="Times New Roman"/>
                <w:sz w:val="24"/>
                <w:szCs w:val="24"/>
                <w:lang w:eastAsia="ru-RU"/>
              </w:rPr>
              <w:t>, 25</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42</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«АВАНТАЖ 7»</w:t>
            </w:r>
          </w:p>
        </w:tc>
        <w:tc>
          <w:tcPr>
            <w:tcW w:w="1559" w:type="dxa"/>
            <w:vAlign w:val="center"/>
          </w:tcPr>
          <w:p w:rsidR="00AD3983" w:rsidRPr="00620249" w:rsidRDefault="00AD3983" w:rsidP="00E17BEB">
            <w:pPr>
              <w:shd w:val="clear" w:color="auto" w:fill="FFFFFF"/>
              <w:tabs>
                <w:tab w:val="left" w:pos="-12"/>
              </w:tabs>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Кільцева, 1 6б</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43</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«АВАНТАЖ 7»</w:t>
            </w:r>
          </w:p>
        </w:tc>
        <w:tc>
          <w:tcPr>
            <w:tcW w:w="1559" w:type="dxa"/>
            <w:vAlign w:val="center"/>
          </w:tcPr>
          <w:p w:rsidR="00AD3983" w:rsidRPr="00620249" w:rsidRDefault="00AD3983" w:rsidP="00E17BEB">
            <w:pPr>
              <w:shd w:val="clear" w:color="auto" w:fill="FFFFFF"/>
              <w:tabs>
                <w:tab w:val="left" w:pos="-12"/>
              </w:tabs>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620249">
                <w:rPr>
                  <w:rFonts w:ascii="Times New Roman" w:eastAsia="Times New Roman" w:hAnsi="Times New Roman" w:cs="Times New Roman"/>
                  <w:sz w:val="24"/>
                  <w:szCs w:val="24"/>
                  <w:lang w:eastAsia="ru-RU"/>
                </w:rPr>
                <w:t>14010,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Попова,6</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44</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«АВАНТАЖ 7»</w:t>
            </w:r>
          </w:p>
        </w:tc>
        <w:tc>
          <w:tcPr>
            <w:tcW w:w="1559" w:type="dxa"/>
            <w:vAlign w:val="center"/>
          </w:tcPr>
          <w:p w:rsidR="00AD3983" w:rsidRPr="00620249" w:rsidRDefault="00AD3983" w:rsidP="00E17BEB">
            <w:pPr>
              <w:shd w:val="clear" w:color="auto" w:fill="FFFFFF"/>
              <w:tabs>
                <w:tab w:val="left" w:pos="-12"/>
              </w:tabs>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620249">
                <w:rPr>
                  <w:rFonts w:ascii="Times New Roman" w:eastAsia="Times New Roman" w:hAnsi="Times New Roman" w:cs="Times New Roman"/>
                  <w:sz w:val="24"/>
                  <w:szCs w:val="24"/>
                  <w:lang w:eastAsia="ru-RU"/>
                </w:rPr>
                <w:t>14010,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І. Мазепи, 57 в</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45</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«ОЛІАН ЛПГ»</w:t>
            </w:r>
          </w:p>
        </w:tc>
        <w:tc>
          <w:tcPr>
            <w:tcW w:w="1559" w:type="dxa"/>
            <w:vAlign w:val="center"/>
          </w:tcPr>
          <w:p w:rsidR="00AD3983" w:rsidRPr="00620249" w:rsidRDefault="00AD3983" w:rsidP="00E17BEB">
            <w:pPr>
              <w:shd w:val="clear" w:color="auto" w:fill="FFFFFF"/>
              <w:tabs>
                <w:tab w:val="left" w:pos="709"/>
              </w:tabs>
              <w:spacing w:after="0" w:line="240" w:lineRule="auto"/>
              <w:ind w:left="-91" w:right="-26"/>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Козацька, 64</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46</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з АГЗП   ТОВ «Центуріон-</w:t>
            </w:r>
            <w:proofErr w:type="spellStart"/>
            <w:r w:rsidRPr="00620249">
              <w:rPr>
                <w:rFonts w:ascii="Times New Roman" w:eastAsia="Times New Roman" w:hAnsi="Times New Roman" w:cs="Times New Roman"/>
                <w:sz w:val="24"/>
                <w:szCs w:val="24"/>
                <w:lang w:eastAsia="ru-RU"/>
              </w:rPr>
              <w:t>Дістрібюшин</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620249">
                <w:rPr>
                  <w:rFonts w:ascii="Times New Roman" w:eastAsia="Times New Roman" w:hAnsi="Times New Roman" w:cs="Times New Roman"/>
                  <w:sz w:val="24"/>
                  <w:szCs w:val="24"/>
                  <w:lang w:eastAsia="ru-RU"/>
                </w:rPr>
                <w:t>14037, м</w:t>
              </w:r>
            </w:smartTag>
            <w:r w:rsidRPr="00620249">
              <w:rPr>
                <w:rFonts w:ascii="Times New Roman" w:eastAsia="Times New Roman" w:hAnsi="Times New Roman" w:cs="Times New Roman"/>
                <w:sz w:val="24"/>
                <w:szCs w:val="24"/>
                <w:lang w:eastAsia="ru-RU"/>
              </w:rPr>
              <w:t xml:space="preserve">. Чернігів, </w:t>
            </w:r>
            <w:proofErr w:type="spellStart"/>
            <w:r w:rsidRPr="00620249">
              <w:rPr>
                <w:rFonts w:ascii="Times New Roman" w:eastAsia="Times New Roman" w:hAnsi="Times New Roman" w:cs="Times New Roman"/>
                <w:sz w:val="24"/>
                <w:szCs w:val="24"/>
                <w:lang w:eastAsia="ru-RU"/>
              </w:rPr>
              <w:t>просп</w:t>
            </w:r>
            <w:proofErr w:type="spellEnd"/>
            <w:r w:rsidRPr="00620249">
              <w:rPr>
                <w:rFonts w:ascii="Times New Roman" w:eastAsia="Times New Roman" w:hAnsi="Times New Roman" w:cs="Times New Roman"/>
                <w:sz w:val="24"/>
                <w:szCs w:val="24"/>
                <w:lang w:eastAsia="ru-RU"/>
              </w:rPr>
              <w:t xml:space="preserve">. Миру, 231 а </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47</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proofErr w:type="spellStart"/>
            <w:r w:rsidRPr="00620249">
              <w:rPr>
                <w:rFonts w:ascii="Times New Roman" w:eastAsia="Times New Roman" w:hAnsi="Times New Roman" w:cs="Times New Roman"/>
                <w:sz w:val="24"/>
                <w:szCs w:val="24"/>
                <w:lang w:eastAsia="ru-RU"/>
              </w:rPr>
              <w:t>Моторновагонне</w:t>
            </w:r>
            <w:proofErr w:type="spellEnd"/>
            <w:r w:rsidRPr="00620249">
              <w:rPr>
                <w:rFonts w:ascii="Times New Roman" w:eastAsia="Times New Roman" w:hAnsi="Times New Roman" w:cs="Times New Roman"/>
                <w:sz w:val="24"/>
                <w:szCs w:val="24"/>
                <w:lang w:eastAsia="ru-RU"/>
              </w:rPr>
              <w:t xml:space="preserve"> депо ДТГО ПЗЗ</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620249">
                <w:rPr>
                  <w:rFonts w:ascii="Times New Roman" w:eastAsia="Times New Roman" w:hAnsi="Times New Roman" w:cs="Times New Roman"/>
                  <w:sz w:val="24"/>
                  <w:szCs w:val="24"/>
                  <w:lang w:eastAsia="ru-RU"/>
                </w:rPr>
                <w:t>14017,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Привокзальна, 30.</w:t>
            </w:r>
          </w:p>
        </w:tc>
      </w:tr>
      <w:tr w:rsidR="00AD3983" w:rsidRPr="00620249" w:rsidTr="00FC24F4">
        <w:trPr>
          <w:trHeight w:val="656"/>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lastRenderedPageBreak/>
              <w:t>48</w:t>
            </w:r>
          </w:p>
        </w:tc>
        <w:tc>
          <w:tcPr>
            <w:tcW w:w="5027" w:type="dxa"/>
            <w:vAlign w:val="center"/>
          </w:tcPr>
          <w:p w:rsidR="00AD3983" w:rsidRPr="00620249" w:rsidRDefault="00AD3983" w:rsidP="001A566D">
            <w:pPr>
              <w:keepNext/>
              <w:spacing w:after="0" w:line="240" w:lineRule="auto"/>
              <w:outlineLvl w:val="1"/>
              <w:rPr>
                <w:rFonts w:ascii="Times New Roman" w:eastAsia="Times New Roman" w:hAnsi="Times New Roman" w:cs="Times New Roman"/>
                <w:spacing w:val="-6"/>
                <w:sz w:val="24"/>
                <w:szCs w:val="24"/>
                <w:lang w:eastAsia="ru-RU"/>
              </w:rPr>
            </w:pPr>
            <w:r w:rsidRPr="00620249">
              <w:rPr>
                <w:rFonts w:ascii="Times New Roman" w:eastAsia="Times New Roman" w:hAnsi="Times New Roman" w:cs="Times New Roman"/>
                <w:sz w:val="24"/>
                <w:szCs w:val="24"/>
                <w:lang w:eastAsia="ru-RU"/>
              </w:rPr>
              <w:t xml:space="preserve">Багатопаливна АЗС,  </w:t>
            </w:r>
            <w:r w:rsidRPr="00620249">
              <w:rPr>
                <w:rFonts w:ascii="Times New Roman" w:eastAsia="Times New Roman" w:hAnsi="Times New Roman" w:cs="Times New Roman"/>
                <w:spacing w:val="-6"/>
                <w:sz w:val="24"/>
                <w:szCs w:val="24"/>
                <w:lang w:eastAsia="ru-RU"/>
              </w:rPr>
              <w:t xml:space="preserve">ПрАТ </w:t>
            </w:r>
            <w:r w:rsidRPr="00620249">
              <w:rPr>
                <w:rFonts w:ascii="Times New Roman" w:eastAsia="Times New Roman" w:hAnsi="Times New Roman" w:cs="Times New Roman"/>
                <w:sz w:val="24"/>
                <w:szCs w:val="24"/>
                <w:lang w:eastAsia="ru-RU"/>
              </w:rPr>
              <w:t>«</w:t>
            </w:r>
            <w:proofErr w:type="spellStart"/>
            <w:r w:rsidRPr="00620249">
              <w:rPr>
                <w:rFonts w:ascii="Times New Roman" w:eastAsia="Times New Roman" w:hAnsi="Times New Roman" w:cs="Times New Roman"/>
                <w:spacing w:val="-6"/>
                <w:sz w:val="24"/>
                <w:szCs w:val="24"/>
                <w:lang w:eastAsia="ru-RU"/>
              </w:rPr>
              <w:t>Чернігівавтосервіс</w:t>
            </w:r>
            <w:proofErr w:type="spellEnd"/>
            <w:r w:rsidRPr="00620249">
              <w:rPr>
                <w:rFonts w:ascii="Times New Roman" w:eastAsia="Times New Roman" w:hAnsi="Times New Roman" w:cs="Times New Roman"/>
                <w:sz w:val="24"/>
                <w:szCs w:val="24"/>
                <w:lang w:eastAsia="ru-RU"/>
              </w:rPr>
              <w:t>»</w:t>
            </w:r>
            <w:r w:rsidR="001A566D" w:rsidRPr="00620249">
              <w:rPr>
                <w:rFonts w:ascii="Times New Roman" w:eastAsia="Times New Roman" w:hAnsi="Times New Roman" w:cs="Times New Roman"/>
                <w:spacing w:val="-6"/>
                <w:sz w:val="24"/>
                <w:szCs w:val="24"/>
                <w:lang w:eastAsia="ru-RU"/>
              </w:rPr>
              <w:t xml:space="preserve">, </w:t>
            </w:r>
          </w:p>
        </w:tc>
        <w:tc>
          <w:tcPr>
            <w:tcW w:w="1559" w:type="dxa"/>
            <w:vAlign w:val="center"/>
          </w:tcPr>
          <w:p w:rsidR="00AD3983" w:rsidRPr="00620249" w:rsidRDefault="00AD3983" w:rsidP="00E17BEB">
            <w:pPr>
              <w:shd w:val="clear" w:color="auto" w:fill="FFFFFF"/>
              <w:tabs>
                <w:tab w:val="left" w:pos="709"/>
              </w:tabs>
              <w:spacing w:after="0" w:line="240" w:lineRule="auto"/>
              <w:ind w:left="-91" w:right="-26"/>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Громадська, 39</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49</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ПАТ «</w:t>
            </w:r>
            <w:proofErr w:type="spellStart"/>
            <w:r w:rsidRPr="00620249">
              <w:rPr>
                <w:rFonts w:ascii="Times New Roman" w:eastAsia="Times New Roman" w:hAnsi="Times New Roman" w:cs="Times New Roman"/>
                <w:sz w:val="24"/>
                <w:szCs w:val="24"/>
                <w:lang w:eastAsia="ru-RU"/>
              </w:rPr>
              <w:t>Метиз</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1, м"/>
              </w:smartTagPr>
              <w:r w:rsidRPr="00620249">
                <w:rPr>
                  <w:rFonts w:ascii="Times New Roman" w:eastAsia="Times New Roman" w:hAnsi="Times New Roman" w:cs="Times New Roman"/>
                  <w:sz w:val="24"/>
                  <w:szCs w:val="24"/>
                  <w:lang w:eastAsia="ru-RU"/>
                </w:rPr>
                <w:t>14011,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Громадська, 60.</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50</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«Український кардан»</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Чернігів,               проспект Миру, 312</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51</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ПрАТ «Чернігівський автозавод»</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roofErr w:type="spellStart"/>
            <w:r w:rsidRPr="00620249">
              <w:rPr>
                <w:rFonts w:ascii="Times New Roman" w:eastAsia="Times New Roman" w:hAnsi="Times New Roman" w:cs="Times New Roman"/>
                <w:sz w:val="24"/>
                <w:szCs w:val="24"/>
                <w:lang w:eastAsia="ru-RU"/>
              </w:rPr>
              <w:t>просп</w:t>
            </w:r>
            <w:proofErr w:type="spellEnd"/>
            <w:r w:rsidRPr="00620249">
              <w:rPr>
                <w:rFonts w:ascii="Times New Roman" w:eastAsia="Times New Roman" w:hAnsi="Times New Roman" w:cs="Times New Roman"/>
                <w:sz w:val="24"/>
                <w:szCs w:val="24"/>
                <w:lang w:eastAsia="ru-RU"/>
              </w:rPr>
              <w:t>. Миру, 312</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52</w:t>
            </w:r>
          </w:p>
        </w:tc>
        <w:tc>
          <w:tcPr>
            <w:tcW w:w="5027" w:type="dxa"/>
            <w:vAlign w:val="center"/>
          </w:tcPr>
          <w:p w:rsidR="00AD3983" w:rsidRPr="00620249" w:rsidRDefault="00AD3983" w:rsidP="00D061E4">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Газове господарство, котельня, ПАТ «Чернігівський завод радіоприладів «ЧЕЗАРА»  </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Захисників України, 25</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53</w:t>
            </w:r>
          </w:p>
        </w:tc>
        <w:tc>
          <w:tcPr>
            <w:tcW w:w="5027" w:type="dxa"/>
            <w:vAlign w:val="center"/>
          </w:tcPr>
          <w:p w:rsidR="00AD3983" w:rsidRPr="00620249" w:rsidRDefault="00AD3983" w:rsidP="00D061E4">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Складські приміщення служби постачання ГСП «</w:t>
            </w:r>
            <w:proofErr w:type="spellStart"/>
            <w:r w:rsidRPr="00620249">
              <w:rPr>
                <w:rFonts w:ascii="Times New Roman" w:eastAsia="Times New Roman" w:hAnsi="Times New Roman" w:cs="Times New Roman"/>
                <w:sz w:val="24"/>
                <w:szCs w:val="24"/>
                <w:lang w:eastAsia="ru-RU"/>
              </w:rPr>
              <w:t>Промпостач</w:t>
            </w:r>
            <w:proofErr w:type="spellEnd"/>
            <w:r w:rsidRPr="00620249">
              <w:rPr>
                <w:rFonts w:ascii="Times New Roman" w:eastAsia="Times New Roman" w:hAnsi="Times New Roman" w:cs="Times New Roman"/>
                <w:sz w:val="24"/>
                <w:szCs w:val="24"/>
                <w:lang w:eastAsia="ru-RU"/>
              </w:rPr>
              <w:t xml:space="preserve">», ПАТ «Чернігівський завод радіоприладів «ЧЕЗАРА»  </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54</w:t>
            </w:r>
          </w:p>
        </w:tc>
        <w:tc>
          <w:tcPr>
            <w:tcW w:w="5027" w:type="dxa"/>
            <w:vAlign w:val="center"/>
          </w:tcPr>
          <w:p w:rsidR="00AD3983" w:rsidRPr="00620249" w:rsidRDefault="00AD3983" w:rsidP="00D061E4">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Гальванічний цех, ПАТ «Чернігівський завод радіоприладів «ЧЕЗАРА»  </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55</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ТЕЦ, газове господарство, КЕП «ЧЕРНІГІВСЬКА ТЕЦ»   ТОВ ФІРМИ «ТЕХНОВА»</w:t>
            </w:r>
          </w:p>
        </w:tc>
        <w:tc>
          <w:tcPr>
            <w:tcW w:w="1559" w:type="dxa"/>
            <w:vAlign w:val="center"/>
          </w:tcPr>
          <w:p w:rsidR="00AD3983" w:rsidRPr="00620249" w:rsidRDefault="00AD3983" w:rsidP="00D061E4">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ХНО</w:t>
            </w:r>
          </w:p>
          <w:p w:rsidR="00AD3983" w:rsidRPr="00620249" w:rsidRDefault="00AE72B5" w:rsidP="00D061E4">
            <w:pPr>
              <w:keepNext/>
              <w:spacing w:after="0" w:line="240" w:lineRule="auto"/>
              <w:ind w:left="-108" w:right="-108"/>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(соляна кисло</w:t>
            </w:r>
            <w:r w:rsidR="00AD3983" w:rsidRPr="00620249">
              <w:rPr>
                <w:rFonts w:ascii="Times New Roman" w:eastAsia="Times New Roman" w:hAnsi="Times New Roman" w:cs="Times New Roman"/>
                <w:sz w:val="24"/>
                <w:szCs w:val="24"/>
                <w:lang w:eastAsia="ru-RU"/>
              </w:rPr>
              <w:t>та, ступінь небезпеки – 3), ВПНО</w:t>
            </w:r>
          </w:p>
        </w:tc>
        <w:tc>
          <w:tcPr>
            <w:tcW w:w="2836" w:type="dxa"/>
            <w:vAlign w:val="center"/>
          </w:tcPr>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Ушинського, 23</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56</w:t>
            </w:r>
          </w:p>
        </w:tc>
        <w:tc>
          <w:tcPr>
            <w:tcW w:w="5027" w:type="dxa"/>
            <w:vAlign w:val="center"/>
          </w:tcPr>
          <w:p w:rsidR="00AD3983" w:rsidRPr="00620249" w:rsidRDefault="00AD3983" w:rsidP="00D061E4">
            <w:pPr>
              <w:keepNext/>
              <w:spacing w:after="0" w:line="240" w:lineRule="auto"/>
              <w:outlineLvl w:val="1"/>
              <w:rPr>
                <w:rFonts w:ascii="Times New Roman" w:eastAsia="Times New Roman" w:hAnsi="Times New Roman" w:cs="Times New Roman"/>
                <w:sz w:val="24"/>
                <w:szCs w:val="24"/>
                <w:lang w:eastAsia="ru-RU"/>
              </w:rPr>
            </w:pPr>
            <w:proofErr w:type="spellStart"/>
            <w:r w:rsidRPr="00620249">
              <w:rPr>
                <w:rFonts w:ascii="Times New Roman" w:eastAsia="Times New Roman" w:hAnsi="Times New Roman" w:cs="Times New Roman"/>
                <w:sz w:val="24"/>
                <w:szCs w:val="24"/>
                <w:lang w:eastAsia="ru-RU"/>
              </w:rPr>
              <w:t>Реагентне</w:t>
            </w:r>
            <w:proofErr w:type="spellEnd"/>
            <w:r w:rsidRPr="00620249">
              <w:rPr>
                <w:rFonts w:ascii="Times New Roman" w:eastAsia="Times New Roman" w:hAnsi="Times New Roman" w:cs="Times New Roman"/>
                <w:sz w:val="24"/>
                <w:szCs w:val="24"/>
                <w:lang w:eastAsia="ru-RU"/>
              </w:rPr>
              <w:t xml:space="preserve"> господарство, КЕП «ЧЕРНІГІВСЬКА ТЕЦ»   ТОВ ФІРМИ «ТЕХНОВА»</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ХНО</w:t>
            </w:r>
          </w:p>
        </w:tc>
        <w:tc>
          <w:tcPr>
            <w:tcW w:w="2836"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57</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proofErr w:type="spellStart"/>
            <w:r w:rsidRPr="00620249">
              <w:rPr>
                <w:rFonts w:ascii="Times New Roman" w:eastAsia="Times New Roman" w:hAnsi="Times New Roman" w:cs="Times New Roman"/>
                <w:sz w:val="24"/>
                <w:szCs w:val="24"/>
                <w:lang w:eastAsia="ru-RU"/>
              </w:rPr>
              <w:t>Мазутосховище</w:t>
            </w:r>
            <w:proofErr w:type="spellEnd"/>
            <w:r w:rsidRPr="00620249">
              <w:rPr>
                <w:rFonts w:ascii="Times New Roman" w:eastAsia="Times New Roman" w:hAnsi="Times New Roman" w:cs="Times New Roman"/>
                <w:sz w:val="24"/>
                <w:szCs w:val="24"/>
                <w:lang w:eastAsia="ru-RU"/>
              </w:rPr>
              <w:t>, КЕП «ЧЕРНІГІВСЬКА ТЕЦ»   ТОВ ФІРМИ «ТЕХНОВА»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58</w:t>
            </w:r>
          </w:p>
        </w:tc>
        <w:tc>
          <w:tcPr>
            <w:tcW w:w="5027" w:type="dxa"/>
            <w:vAlign w:val="center"/>
          </w:tcPr>
          <w:p w:rsidR="00AD3983" w:rsidRPr="00620249" w:rsidRDefault="00AD3983" w:rsidP="00D061E4">
            <w:pPr>
              <w:keepNext/>
              <w:spacing w:after="0" w:line="240" w:lineRule="auto"/>
              <w:outlineLvl w:val="1"/>
              <w:rPr>
                <w:rFonts w:ascii="Times New Roman" w:eastAsia="Times New Roman" w:hAnsi="Times New Roman" w:cs="Times New Roman"/>
                <w:sz w:val="24"/>
                <w:szCs w:val="24"/>
                <w:lang w:eastAsia="ru-RU"/>
              </w:rPr>
            </w:pPr>
            <w:proofErr w:type="spellStart"/>
            <w:r w:rsidRPr="00620249">
              <w:rPr>
                <w:rFonts w:ascii="Times New Roman" w:eastAsia="Times New Roman" w:hAnsi="Times New Roman" w:cs="Times New Roman"/>
                <w:sz w:val="24"/>
                <w:szCs w:val="24"/>
                <w:lang w:eastAsia="ru-RU"/>
              </w:rPr>
              <w:t>Золовідвали</w:t>
            </w:r>
            <w:proofErr w:type="spellEnd"/>
            <w:r w:rsidRPr="00620249">
              <w:rPr>
                <w:rFonts w:ascii="Times New Roman" w:eastAsia="Times New Roman" w:hAnsi="Times New Roman" w:cs="Times New Roman"/>
                <w:sz w:val="24"/>
                <w:szCs w:val="24"/>
                <w:lang w:eastAsia="ru-RU"/>
              </w:rPr>
              <w:t>, КЕП «ЧЕРНІГІВСЬКА ТЕЦ»   ТОВ ФІРМИ «ТЕХНОВА»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59</w:t>
            </w:r>
          </w:p>
        </w:tc>
        <w:tc>
          <w:tcPr>
            <w:tcW w:w="5027" w:type="dxa"/>
            <w:vAlign w:val="center"/>
          </w:tcPr>
          <w:p w:rsidR="00AD3983" w:rsidRPr="00620249" w:rsidRDefault="00AD3983" w:rsidP="00E17BEB">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АЗС, КЕП «ЧЕРНІГІВСЬКА ТЕЦ»   ТОВ ФІРМИ «ТЕХНОВА»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60</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Залізнична станція Чернігів </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04, м"/>
              </w:smartTagPr>
              <w:r w:rsidRPr="00620249">
                <w:rPr>
                  <w:rFonts w:ascii="Times New Roman" w:eastAsia="Times New Roman" w:hAnsi="Times New Roman" w:cs="Times New Roman"/>
                  <w:sz w:val="24"/>
                  <w:szCs w:val="24"/>
                  <w:lang w:eastAsia="ru-RU"/>
                </w:rPr>
                <w:t>14004, м</w:t>
              </w:r>
            </w:smartTag>
            <w:r w:rsidRPr="00620249">
              <w:rPr>
                <w:rFonts w:ascii="Times New Roman" w:eastAsia="Times New Roman" w:hAnsi="Times New Roman" w:cs="Times New Roman"/>
                <w:sz w:val="24"/>
                <w:szCs w:val="24"/>
                <w:lang w:eastAsia="ru-RU"/>
              </w:rPr>
              <w:t xml:space="preserve">. Чернігів,  Проспект Перемоги, 1 </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61</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Пристанційна база, ПрАТ  «ЧЛГЗ «ЧЕРНІГІВСЬКА ГОРІЛКА»</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620249">
                <w:rPr>
                  <w:rFonts w:ascii="Times New Roman" w:eastAsia="Times New Roman" w:hAnsi="Times New Roman" w:cs="Times New Roman"/>
                  <w:sz w:val="24"/>
                  <w:szCs w:val="24"/>
                  <w:lang w:eastAsia="ru-RU"/>
                </w:rPr>
                <w:t>14005,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Котляревського, 38</w:t>
            </w:r>
          </w:p>
          <w:p w:rsidR="00AD3983" w:rsidRPr="00620249" w:rsidRDefault="00AD3983" w:rsidP="00956DC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17036, Чернігівська </w:t>
            </w:r>
            <w:proofErr w:type="spellStart"/>
            <w:r w:rsidRPr="00620249">
              <w:rPr>
                <w:rFonts w:ascii="Times New Roman" w:eastAsia="Times New Roman" w:hAnsi="Times New Roman" w:cs="Times New Roman"/>
                <w:sz w:val="24"/>
                <w:szCs w:val="24"/>
                <w:lang w:eastAsia="ru-RU"/>
              </w:rPr>
              <w:t>обл</w:t>
            </w:r>
            <w:proofErr w:type="spellEnd"/>
            <w:r w:rsidRPr="00620249">
              <w:rPr>
                <w:rFonts w:ascii="Times New Roman" w:eastAsia="Times New Roman" w:hAnsi="Times New Roman" w:cs="Times New Roman"/>
                <w:sz w:val="24"/>
                <w:szCs w:val="24"/>
                <w:lang w:eastAsia="ru-RU"/>
              </w:rPr>
              <w:t xml:space="preserve">,      </w:t>
            </w:r>
            <w:proofErr w:type="spellStart"/>
            <w:r w:rsidRPr="00620249">
              <w:rPr>
                <w:rFonts w:ascii="Times New Roman" w:eastAsia="Times New Roman" w:hAnsi="Times New Roman" w:cs="Times New Roman"/>
                <w:sz w:val="24"/>
                <w:szCs w:val="24"/>
                <w:lang w:eastAsia="ru-RU"/>
              </w:rPr>
              <w:t>Козелецький</w:t>
            </w:r>
            <w:proofErr w:type="spellEnd"/>
            <w:r w:rsidRPr="00620249">
              <w:rPr>
                <w:rFonts w:ascii="Times New Roman" w:eastAsia="Times New Roman" w:hAnsi="Times New Roman" w:cs="Times New Roman"/>
                <w:sz w:val="24"/>
                <w:szCs w:val="24"/>
                <w:lang w:eastAsia="ru-RU"/>
              </w:rPr>
              <w:t xml:space="preserve"> район, </w:t>
            </w:r>
            <w:proofErr w:type="spellStart"/>
            <w:r w:rsidRPr="00620249">
              <w:rPr>
                <w:rFonts w:ascii="Times New Roman" w:eastAsia="Times New Roman" w:hAnsi="Times New Roman" w:cs="Times New Roman"/>
                <w:sz w:val="24"/>
                <w:szCs w:val="24"/>
                <w:lang w:eastAsia="ru-RU"/>
              </w:rPr>
              <w:t>с.Чемер</w:t>
            </w:r>
            <w:proofErr w:type="spellEnd"/>
            <w:r w:rsidRPr="00620249">
              <w:rPr>
                <w:rFonts w:ascii="Times New Roman" w:eastAsia="Times New Roman" w:hAnsi="Times New Roman" w:cs="Times New Roman"/>
                <w:sz w:val="24"/>
                <w:szCs w:val="24"/>
                <w:lang w:eastAsia="ru-RU"/>
              </w:rPr>
              <w:t>, вул. Промисловості, 10</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62</w:t>
            </w:r>
          </w:p>
        </w:tc>
        <w:tc>
          <w:tcPr>
            <w:tcW w:w="5027" w:type="dxa"/>
            <w:vAlign w:val="center"/>
          </w:tcPr>
          <w:p w:rsidR="00AD3983" w:rsidRPr="00620249" w:rsidRDefault="00AD3983" w:rsidP="00D061E4">
            <w:pPr>
              <w:spacing w:after="0" w:line="240" w:lineRule="auto"/>
              <w:rPr>
                <w:rFonts w:ascii="Times New Roman" w:eastAsia="Times New Roman" w:hAnsi="Times New Roman" w:cs="Times New Roman"/>
                <w:sz w:val="24"/>
                <w:szCs w:val="24"/>
                <w:lang w:eastAsia="ru-RU"/>
              </w:rPr>
            </w:pPr>
            <w:proofErr w:type="spellStart"/>
            <w:r w:rsidRPr="00620249">
              <w:rPr>
                <w:rFonts w:ascii="Times New Roman" w:eastAsia="Times New Roman" w:hAnsi="Times New Roman" w:cs="Times New Roman"/>
                <w:sz w:val="24"/>
                <w:szCs w:val="24"/>
                <w:lang w:eastAsia="ru-RU"/>
              </w:rPr>
              <w:t>Чемерський</w:t>
            </w:r>
            <w:proofErr w:type="spellEnd"/>
            <w:r w:rsidRPr="00620249">
              <w:rPr>
                <w:rFonts w:ascii="Times New Roman" w:eastAsia="Times New Roman" w:hAnsi="Times New Roman" w:cs="Times New Roman"/>
                <w:sz w:val="24"/>
                <w:szCs w:val="24"/>
                <w:lang w:eastAsia="ru-RU"/>
              </w:rPr>
              <w:t xml:space="preserve"> МПД, ПрАТ  «ЧЛГЗ «ЧЕРНІГІВСЬКА ГОРІЛКА»</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 xml:space="preserve">14000 </w:t>
              </w:r>
              <w:proofErr w:type="spellStart"/>
              <w:r w:rsidRPr="00620249">
                <w:rPr>
                  <w:rFonts w:ascii="Times New Roman" w:eastAsia="Times New Roman" w:hAnsi="Times New Roman" w:cs="Times New Roman"/>
                  <w:sz w:val="24"/>
                  <w:szCs w:val="24"/>
                  <w:lang w:eastAsia="ru-RU"/>
                </w:rPr>
                <w:t>м</w:t>
              </w:r>
            </w:smartTag>
            <w:r w:rsidRPr="00620249">
              <w:rPr>
                <w:rFonts w:ascii="Times New Roman" w:eastAsia="Times New Roman" w:hAnsi="Times New Roman" w:cs="Times New Roman"/>
                <w:sz w:val="24"/>
                <w:szCs w:val="24"/>
                <w:lang w:eastAsia="ru-RU"/>
              </w:rPr>
              <w:t>.Чернігів</w:t>
            </w:r>
            <w:proofErr w:type="spellEnd"/>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Громадська, 66.</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63</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proofErr w:type="spellStart"/>
            <w:r w:rsidRPr="00620249">
              <w:rPr>
                <w:rFonts w:ascii="Times New Roman" w:eastAsia="Times New Roman" w:hAnsi="Times New Roman" w:cs="Times New Roman"/>
                <w:sz w:val="24"/>
                <w:szCs w:val="24"/>
                <w:lang w:eastAsia="ru-RU"/>
              </w:rPr>
              <w:t>Аміачно</w:t>
            </w:r>
            <w:proofErr w:type="spellEnd"/>
            <w:r w:rsidRPr="00620249">
              <w:rPr>
                <w:rFonts w:ascii="Times New Roman" w:eastAsia="Times New Roman" w:hAnsi="Times New Roman" w:cs="Times New Roman"/>
                <w:sz w:val="24"/>
                <w:szCs w:val="24"/>
                <w:lang w:eastAsia="ru-RU"/>
              </w:rPr>
              <w:t>-холодильна станція №1, №2, ЧВ ПрАТ «АБІНБЕВ ЕФЕС Україна»</w:t>
            </w:r>
          </w:p>
        </w:tc>
        <w:tc>
          <w:tcPr>
            <w:tcW w:w="1559" w:type="dxa"/>
            <w:vAlign w:val="center"/>
          </w:tcPr>
          <w:p w:rsidR="00AD3983" w:rsidRPr="00620249" w:rsidRDefault="00AD3983" w:rsidP="00F15C6B">
            <w:pPr>
              <w:keepNext/>
              <w:spacing w:after="0" w:line="240" w:lineRule="auto"/>
              <w:ind w:left="-108" w:right="-108" w:firstLine="108"/>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ХНО (аміак, ступінь небезпеки – 3)</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AE6427">
            <w:pPr>
              <w:spacing w:after="0" w:line="240" w:lineRule="auto"/>
              <w:ind w:right="-88"/>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Інструментальна, 20</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64</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Газова котельня, ЧВ ПрАТ «АБІНБЕВ ЕФЕС Україна»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65</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Відділення </w:t>
            </w:r>
            <w:proofErr w:type="spellStart"/>
            <w:r w:rsidRPr="00620249">
              <w:rPr>
                <w:rFonts w:ascii="Times New Roman" w:eastAsia="Times New Roman" w:hAnsi="Times New Roman" w:cs="Times New Roman"/>
                <w:sz w:val="24"/>
                <w:szCs w:val="24"/>
                <w:lang w:eastAsia="ru-RU"/>
              </w:rPr>
              <w:t>хімводопідготовки</w:t>
            </w:r>
            <w:proofErr w:type="spellEnd"/>
            <w:r w:rsidRPr="00620249">
              <w:rPr>
                <w:rFonts w:ascii="Times New Roman" w:eastAsia="Times New Roman" w:hAnsi="Times New Roman" w:cs="Times New Roman"/>
                <w:sz w:val="24"/>
                <w:szCs w:val="24"/>
                <w:lang w:eastAsia="ru-RU"/>
              </w:rPr>
              <w:t>, ЧВ ПрАТ «АБІНБЕВ ЕФЕС Україна»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66</w:t>
            </w:r>
          </w:p>
        </w:tc>
        <w:tc>
          <w:tcPr>
            <w:tcW w:w="5027" w:type="dxa"/>
            <w:vAlign w:val="center"/>
          </w:tcPr>
          <w:p w:rsidR="00956DC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Склад №5 (прекурсорів), ЧВ ПрАТ «АБІНБЕВ ЕФЕС Україна»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67</w:t>
            </w:r>
          </w:p>
        </w:tc>
        <w:tc>
          <w:tcPr>
            <w:tcW w:w="5027" w:type="dxa"/>
            <w:vAlign w:val="center"/>
          </w:tcPr>
          <w:p w:rsidR="00AD3983"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Склад №6 (кислот), ЧВ ПрАТ «АБІНБЕВ ЕФЕС Україна»</w:t>
            </w:r>
          </w:p>
          <w:p w:rsidR="00F56096" w:rsidRPr="00620249" w:rsidRDefault="00F56096" w:rsidP="00E17BEB">
            <w:pPr>
              <w:spacing w:after="0" w:line="240" w:lineRule="auto"/>
              <w:rPr>
                <w:rFonts w:ascii="Times New Roman" w:eastAsia="Times New Roman" w:hAnsi="Times New Roman" w:cs="Times New Roman"/>
                <w:sz w:val="24"/>
                <w:szCs w:val="24"/>
                <w:lang w:eastAsia="ru-RU"/>
              </w:rPr>
            </w:pP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ХНО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lastRenderedPageBreak/>
              <w:t>68</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Лужне відділення, ЧВ ПрАТ «АБІНБЕВ ЕФЕС Україна»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ХНО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69</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Дробильне відділення, ЧВ ПрАТ «АБІНБЕВ ЕФЕС Україна»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70</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proofErr w:type="spellStart"/>
            <w:r w:rsidRPr="00620249">
              <w:rPr>
                <w:rFonts w:ascii="Times New Roman" w:eastAsia="Times New Roman" w:hAnsi="Times New Roman" w:cs="Times New Roman"/>
                <w:sz w:val="24"/>
                <w:szCs w:val="24"/>
                <w:lang w:eastAsia="ru-RU"/>
              </w:rPr>
              <w:t>Дезинфекційне</w:t>
            </w:r>
            <w:proofErr w:type="spellEnd"/>
            <w:r w:rsidRPr="00620249">
              <w:rPr>
                <w:rFonts w:ascii="Times New Roman" w:eastAsia="Times New Roman" w:hAnsi="Times New Roman" w:cs="Times New Roman"/>
                <w:sz w:val="24"/>
                <w:szCs w:val="24"/>
                <w:lang w:eastAsia="ru-RU"/>
              </w:rPr>
              <w:t xml:space="preserve"> відділення, ЧВ ПрАТ «АБІНБЕВ ЕФЕС Україна»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71</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Сіп станція пивоварного виробництва, ЧВ ПрАТ «АБІНБЕВ ЕФЕС Україна»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72</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Сіп станція пакувального виробництва, ЧВ ПрАТ «АБІНБЕВ ЕФЕС Україна»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73</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Склад газових балонів, ЧВ ПрАТ «АБІНБЕВ ЕФЕС Україна»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74</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Очисні споруди, ЧВ ПрАТ «АБІНБЕВ ЕФЕС Україна»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75</w:t>
            </w:r>
          </w:p>
        </w:tc>
        <w:tc>
          <w:tcPr>
            <w:tcW w:w="5027"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ТДВ «П</w:t>
            </w:r>
            <w:r w:rsidR="00F474B6" w:rsidRPr="00620249">
              <w:rPr>
                <w:rFonts w:ascii="Times New Roman" w:eastAsia="Times New Roman" w:hAnsi="Times New Roman" w:cs="Times New Roman"/>
                <w:sz w:val="24"/>
                <w:szCs w:val="24"/>
                <w:lang w:eastAsia="ru-RU"/>
              </w:rPr>
              <w:t>родовольча</w:t>
            </w:r>
            <w:r w:rsidRPr="00620249">
              <w:rPr>
                <w:rFonts w:ascii="Times New Roman" w:eastAsia="Times New Roman" w:hAnsi="Times New Roman" w:cs="Times New Roman"/>
                <w:sz w:val="24"/>
                <w:szCs w:val="24"/>
                <w:lang w:eastAsia="ru-RU"/>
              </w:rPr>
              <w:t xml:space="preserve"> </w:t>
            </w:r>
            <w:r w:rsidR="00F474B6" w:rsidRPr="00620249">
              <w:rPr>
                <w:rFonts w:ascii="Times New Roman" w:eastAsia="Times New Roman" w:hAnsi="Times New Roman" w:cs="Times New Roman"/>
                <w:sz w:val="24"/>
                <w:szCs w:val="24"/>
                <w:lang w:eastAsia="ru-RU"/>
              </w:rPr>
              <w:t>компанія</w:t>
            </w:r>
            <w:r w:rsidR="00F474B6">
              <w:rPr>
                <w:rFonts w:ascii="Times New Roman" w:eastAsia="Times New Roman" w:hAnsi="Times New Roman" w:cs="Times New Roman"/>
                <w:sz w:val="24"/>
                <w:szCs w:val="24"/>
                <w:lang w:eastAsia="ru-RU"/>
              </w:rPr>
              <w:t xml:space="preserve"> </w:t>
            </w:r>
            <w:r w:rsidRPr="00620249">
              <w:rPr>
                <w:rFonts w:ascii="Times New Roman" w:eastAsia="Times New Roman" w:hAnsi="Times New Roman" w:cs="Times New Roman"/>
                <w:sz w:val="24"/>
                <w:szCs w:val="24"/>
                <w:lang w:eastAsia="ru-RU"/>
              </w:rPr>
              <w:t>«Я</w:t>
            </w:r>
            <w:r w:rsidR="00F474B6" w:rsidRPr="00620249">
              <w:rPr>
                <w:rFonts w:ascii="Times New Roman" w:eastAsia="Times New Roman" w:hAnsi="Times New Roman" w:cs="Times New Roman"/>
                <w:sz w:val="24"/>
                <w:szCs w:val="24"/>
                <w:lang w:eastAsia="ru-RU"/>
              </w:rPr>
              <w:t>сен</w:t>
            </w:r>
            <w:r w:rsidRPr="00620249">
              <w:rPr>
                <w:rFonts w:ascii="Times New Roman" w:eastAsia="Times New Roman" w:hAnsi="Times New Roman" w:cs="Times New Roman"/>
                <w:sz w:val="24"/>
                <w:szCs w:val="24"/>
                <w:lang w:eastAsia="ru-RU"/>
              </w:rPr>
              <w:t xml:space="preserve">» </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620249">
                <w:rPr>
                  <w:rFonts w:ascii="Times New Roman" w:eastAsia="Times New Roman" w:hAnsi="Times New Roman" w:cs="Times New Roman"/>
                  <w:sz w:val="24"/>
                  <w:szCs w:val="24"/>
                  <w:lang w:eastAsia="ru-RU"/>
                </w:rPr>
                <w:t>14037,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Громадська,41а.</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76</w:t>
            </w:r>
          </w:p>
        </w:tc>
        <w:tc>
          <w:tcPr>
            <w:tcW w:w="5027" w:type="dxa"/>
            <w:vAlign w:val="center"/>
          </w:tcPr>
          <w:p w:rsidR="00F474B6" w:rsidRDefault="00AD3983" w:rsidP="00AE6427">
            <w:pPr>
              <w:spacing w:after="0" w:line="240" w:lineRule="auto"/>
              <w:rPr>
                <w:rFonts w:ascii="Times New Roman" w:eastAsia="Times New Roman" w:hAnsi="Times New Roman" w:cs="Times New Roman"/>
                <w:sz w:val="24"/>
                <w:szCs w:val="24"/>
                <w:lang w:eastAsia="ru-RU"/>
              </w:rPr>
            </w:pPr>
            <w:proofErr w:type="spellStart"/>
            <w:r w:rsidRPr="00620249">
              <w:rPr>
                <w:rFonts w:ascii="Times New Roman" w:eastAsia="Times New Roman" w:hAnsi="Times New Roman" w:cs="Times New Roman"/>
                <w:sz w:val="24"/>
                <w:szCs w:val="24"/>
                <w:lang w:eastAsia="ru-RU"/>
              </w:rPr>
              <w:t>Аміачно</w:t>
            </w:r>
            <w:proofErr w:type="spellEnd"/>
            <w:r w:rsidRPr="00620249">
              <w:rPr>
                <w:rFonts w:ascii="Times New Roman" w:eastAsia="Times New Roman" w:hAnsi="Times New Roman" w:cs="Times New Roman"/>
                <w:sz w:val="24"/>
                <w:szCs w:val="24"/>
                <w:lang w:eastAsia="ru-RU"/>
              </w:rPr>
              <w:t xml:space="preserve">-холодильна установка, </w:t>
            </w:r>
          </w:p>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ПАТ «Ч</w:t>
            </w:r>
            <w:r w:rsidR="00F474B6" w:rsidRPr="00620249">
              <w:rPr>
                <w:rFonts w:ascii="Times New Roman" w:eastAsia="Times New Roman" w:hAnsi="Times New Roman" w:cs="Times New Roman"/>
                <w:sz w:val="24"/>
                <w:szCs w:val="24"/>
                <w:lang w:eastAsia="ru-RU"/>
              </w:rPr>
              <w:t>ернігівський</w:t>
            </w:r>
            <w:r w:rsidRPr="00620249">
              <w:rPr>
                <w:rFonts w:ascii="Times New Roman" w:eastAsia="Times New Roman" w:hAnsi="Times New Roman" w:cs="Times New Roman"/>
                <w:sz w:val="24"/>
                <w:szCs w:val="24"/>
                <w:lang w:eastAsia="ru-RU"/>
              </w:rPr>
              <w:t xml:space="preserve"> </w:t>
            </w:r>
            <w:r w:rsidR="00F474B6" w:rsidRPr="00620249">
              <w:rPr>
                <w:rFonts w:ascii="Times New Roman" w:eastAsia="Times New Roman" w:hAnsi="Times New Roman" w:cs="Times New Roman"/>
                <w:sz w:val="24"/>
                <w:szCs w:val="24"/>
                <w:lang w:eastAsia="ru-RU"/>
              </w:rPr>
              <w:t>молокозавод</w:t>
            </w:r>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F15C6B">
            <w:pPr>
              <w:keepNext/>
              <w:spacing w:after="0" w:line="240" w:lineRule="auto"/>
              <w:ind w:left="-108" w:right="-108" w:firstLine="108"/>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ХНО (Аміак, ступінь небезпеки – 3)</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sz w:val="24"/>
                  <w:szCs w:val="24"/>
                  <w:lang w:eastAsia="ru-RU"/>
                </w:rPr>
                <w:t>14021,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Любецька, 76</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77</w:t>
            </w:r>
          </w:p>
        </w:tc>
        <w:tc>
          <w:tcPr>
            <w:tcW w:w="5027"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АЗС, ПАТ </w:t>
            </w:r>
            <w:r w:rsidR="00F474B6" w:rsidRPr="00620249">
              <w:rPr>
                <w:rFonts w:ascii="Times New Roman" w:eastAsia="Times New Roman" w:hAnsi="Times New Roman" w:cs="Times New Roman"/>
                <w:sz w:val="24"/>
                <w:szCs w:val="24"/>
                <w:lang w:eastAsia="ru-RU"/>
              </w:rPr>
              <w:t>«Чернігівський молокозавод»</w:t>
            </w:r>
          </w:p>
        </w:tc>
        <w:tc>
          <w:tcPr>
            <w:tcW w:w="1559"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 // – </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78</w:t>
            </w:r>
          </w:p>
        </w:tc>
        <w:tc>
          <w:tcPr>
            <w:tcW w:w="5027"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ПАТ «</w:t>
            </w:r>
            <w:proofErr w:type="spellStart"/>
            <w:r w:rsidRPr="00620249">
              <w:rPr>
                <w:rFonts w:ascii="Times New Roman" w:eastAsia="Times New Roman" w:hAnsi="Times New Roman" w:cs="Times New Roman"/>
                <w:sz w:val="24"/>
                <w:szCs w:val="24"/>
                <w:lang w:eastAsia="ru-RU"/>
              </w:rPr>
              <w:t>М</w:t>
            </w:r>
            <w:r w:rsidR="00F474B6" w:rsidRPr="00620249">
              <w:rPr>
                <w:rFonts w:ascii="Times New Roman" w:eastAsia="Times New Roman" w:hAnsi="Times New Roman" w:cs="Times New Roman"/>
                <w:sz w:val="24"/>
                <w:szCs w:val="24"/>
                <w:lang w:eastAsia="ru-RU"/>
              </w:rPr>
              <w:t>либор</w:t>
            </w:r>
            <w:proofErr w:type="spellEnd"/>
            <w:r w:rsidRPr="00620249">
              <w:rPr>
                <w:rFonts w:ascii="Times New Roman" w:eastAsia="Times New Roman" w:hAnsi="Times New Roman" w:cs="Times New Roman"/>
                <w:sz w:val="24"/>
                <w:szCs w:val="24"/>
                <w:lang w:eastAsia="ru-RU"/>
              </w:rPr>
              <w:t xml:space="preserve">» </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6, м"/>
              </w:smartTagPr>
              <w:r w:rsidRPr="00620249">
                <w:rPr>
                  <w:rFonts w:ascii="Times New Roman" w:eastAsia="Times New Roman" w:hAnsi="Times New Roman" w:cs="Times New Roman"/>
                  <w:sz w:val="24"/>
                  <w:szCs w:val="24"/>
                  <w:lang w:eastAsia="ru-RU"/>
                </w:rPr>
                <w:t>14026,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Елеваторна, 1</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79</w:t>
            </w:r>
          </w:p>
        </w:tc>
        <w:tc>
          <w:tcPr>
            <w:tcW w:w="5027"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ПрАТ «Ч</w:t>
            </w:r>
            <w:r w:rsidR="00F474B6" w:rsidRPr="00620249">
              <w:rPr>
                <w:rFonts w:ascii="Times New Roman" w:eastAsia="Times New Roman" w:hAnsi="Times New Roman" w:cs="Times New Roman"/>
                <w:sz w:val="24"/>
                <w:szCs w:val="24"/>
                <w:lang w:eastAsia="ru-RU"/>
              </w:rPr>
              <w:t>ернігівська</w:t>
            </w:r>
            <w:r w:rsidRPr="00620249">
              <w:rPr>
                <w:rFonts w:ascii="Times New Roman" w:eastAsia="Times New Roman" w:hAnsi="Times New Roman" w:cs="Times New Roman"/>
                <w:sz w:val="24"/>
                <w:szCs w:val="24"/>
                <w:lang w:eastAsia="ru-RU"/>
              </w:rPr>
              <w:t xml:space="preserve"> </w:t>
            </w:r>
            <w:r w:rsidR="00F474B6" w:rsidRPr="00620249">
              <w:rPr>
                <w:rFonts w:ascii="Times New Roman" w:eastAsia="Times New Roman" w:hAnsi="Times New Roman" w:cs="Times New Roman"/>
                <w:sz w:val="24"/>
                <w:szCs w:val="24"/>
                <w:lang w:eastAsia="ru-RU"/>
              </w:rPr>
              <w:t>макаронна фабрика</w:t>
            </w:r>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620249">
                <w:rPr>
                  <w:rFonts w:ascii="Times New Roman" w:eastAsia="Times New Roman" w:hAnsi="Times New Roman" w:cs="Times New Roman"/>
                  <w:sz w:val="24"/>
                  <w:szCs w:val="24"/>
                  <w:lang w:eastAsia="ru-RU"/>
                </w:rPr>
                <w:t>14017,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F15C6B"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Комінтерну, 23</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80</w:t>
            </w:r>
          </w:p>
        </w:tc>
        <w:tc>
          <w:tcPr>
            <w:tcW w:w="5027"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ПрАТ «Ч</w:t>
            </w:r>
            <w:r w:rsidR="00F474B6" w:rsidRPr="00620249">
              <w:rPr>
                <w:rFonts w:ascii="Times New Roman" w:eastAsia="Times New Roman" w:hAnsi="Times New Roman" w:cs="Times New Roman"/>
                <w:sz w:val="24"/>
                <w:szCs w:val="24"/>
                <w:lang w:eastAsia="ru-RU"/>
              </w:rPr>
              <w:t>ернігівська</w:t>
            </w:r>
            <w:r w:rsidRPr="00620249">
              <w:rPr>
                <w:rFonts w:ascii="Times New Roman" w:eastAsia="Times New Roman" w:hAnsi="Times New Roman" w:cs="Times New Roman"/>
                <w:sz w:val="24"/>
                <w:szCs w:val="24"/>
                <w:lang w:eastAsia="ru-RU"/>
              </w:rPr>
              <w:t xml:space="preserve"> </w:t>
            </w:r>
            <w:r w:rsidR="00F474B6" w:rsidRPr="00620249">
              <w:rPr>
                <w:rFonts w:ascii="Times New Roman" w:eastAsia="Times New Roman" w:hAnsi="Times New Roman" w:cs="Times New Roman"/>
                <w:sz w:val="24"/>
                <w:szCs w:val="24"/>
                <w:lang w:eastAsia="ru-RU"/>
              </w:rPr>
              <w:t>кондитерська фабрика «стріла</w:t>
            </w:r>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Комунальна,2</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81</w:t>
            </w:r>
          </w:p>
        </w:tc>
        <w:tc>
          <w:tcPr>
            <w:tcW w:w="5027"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w:t>
            </w:r>
            <w:proofErr w:type="spellStart"/>
            <w:r w:rsidRPr="00620249">
              <w:rPr>
                <w:rFonts w:ascii="Times New Roman" w:eastAsia="Times New Roman" w:hAnsi="Times New Roman" w:cs="Times New Roman"/>
                <w:sz w:val="24"/>
                <w:szCs w:val="24"/>
                <w:lang w:eastAsia="ru-RU"/>
              </w:rPr>
              <w:t>Ч</w:t>
            </w:r>
            <w:r w:rsidR="00F474B6" w:rsidRPr="00620249">
              <w:rPr>
                <w:rFonts w:ascii="Times New Roman" w:eastAsia="Times New Roman" w:hAnsi="Times New Roman" w:cs="Times New Roman"/>
                <w:sz w:val="24"/>
                <w:szCs w:val="24"/>
                <w:lang w:eastAsia="ru-RU"/>
              </w:rPr>
              <w:t>ексіл</w:t>
            </w:r>
            <w:proofErr w:type="spellEnd"/>
            <w:r w:rsidRPr="00620249">
              <w:rPr>
                <w:rFonts w:ascii="Times New Roman" w:eastAsia="Times New Roman" w:hAnsi="Times New Roman" w:cs="Times New Roman"/>
                <w:sz w:val="24"/>
                <w:szCs w:val="24"/>
                <w:lang w:eastAsia="ru-RU"/>
              </w:rPr>
              <w:t>-А</w:t>
            </w:r>
            <w:r w:rsidR="00F474B6" w:rsidRPr="00620249">
              <w:rPr>
                <w:rFonts w:ascii="Times New Roman" w:eastAsia="Times New Roman" w:hAnsi="Times New Roman" w:cs="Times New Roman"/>
                <w:sz w:val="24"/>
                <w:szCs w:val="24"/>
                <w:lang w:eastAsia="ru-RU"/>
              </w:rPr>
              <w:t>втосервіс</w:t>
            </w:r>
            <w:r w:rsidRPr="00620249">
              <w:rPr>
                <w:rFonts w:ascii="Times New Roman" w:eastAsia="Times New Roman" w:hAnsi="Times New Roman" w:cs="Times New Roman"/>
                <w:sz w:val="24"/>
                <w:szCs w:val="24"/>
                <w:lang w:eastAsia="ru-RU"/>
              </w:rPr>
              <w:t xml:space="preserve">» </w:t>
            </w:r>
          </w:p>
        </w:tc>
        <w:tc>
          <w:tcPr>
            <w:tcW w:w="1559" w:type="dxa"/>
            <w:vAlign w:val="center"/>
          </w:tcPr>
          <w:p w:rsidR="00AD3983" w:rsidRPr="00620249" w:rsidRDefault="00AD3983" w:rsidP="00AE72B5">
            <w:pPr>
              <w:keepNext/>
              <w:spacing w:after="0" w:line="240" w:lineRule="auto"/>
              <w:ind w:left="-108" w:right="-108"/>
              <w:jc w:val="center"/>
              <w:outlineLvl w:val="1"/>
              <w:rPr>
                <w:rFonts w:ascii="Times New Roman" w:eastAsia="Times New Roman" w:hAnsi="Times New Roman" w:cs="Times New Roman"/>
                <w:lang w:eastAsia="ru-RU"/>
              </w:rPr>
            </w:pPr>
            <w:r w:rsidRPr="00620249">
              <w:rPr>
                <w:rFonts w:ascii="Times New Roman" w:eastAsia="Times New Roman" w:hAnsi="Times New Roman" w:cs="Times New Roman"/>
                <w:lang w:eastAsia="ru-RU"/>
              </w:rPr>
              <w:t>ХНО (оцтова кислота, ступінь небезпеки – 4)</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3, м"/>
              </w:smartTagPr>
              <w:r w:rsidRPr="00620249">
                <w:rPr>
                  <w:rFonts w:ascii="Times New Roman" w:eastAsia="Times New Roman" w:hAnsi="Times New Roman" w:cs="Times New Roman"/>
                  <w:sz w:val="24"/>
                  <w:szCs w:val="24"/>
                  <w:lang w:eastAsia="ru-RU"/>
                </w:rPr>
                <w:t>14023,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w:t>
            </w:r>
            <w:proofErr w:type="spellStart"/>
            <w:r w:rsidRPr="00620249">
              <w:rPr>
                <w:rFonts w:ascii="Times New Roman" w:eastAsia="Times New Roman" w:hAnsi="Times New Roman" w:cs="Times New Roman"/>
                <w:sz w:val="24"/>
                <w:szCs w:val="24"/>
                <w:lang w:eastAsia="ru-RU"/>
              </w:rPr>
              <w:t>І.Мазепи</w:t>
            </w:r>
            <w:proofErr w:type="spellEnd"/>
            <w:r w:rsidRPr="00620249">
              <w:rPr>
                <w:rFonts w:ascii="Times New Roman" w:eastAsia="Times New Roman" w:hAnsi="Times New Roman" w:cs="Times New Roman"/>
                <w:sz w:val="24"/>
                <w:szCs w:val="24"/>
                <w:lang w:eastAsia="ru-RU"/>
              </w:rPr>
              <w:t>, 66</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82</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«Ч</w:t>
            </w:r>
            <w:r w:rsidR="00F474B6" w:rsidRPr="00620249">
              <w:rPr>
                <w:rFonts w:ascii="Times New Roman" w:eastAsia="Times New Roman" w:hAnsi="Times New Roman" w:cs="Times New Roman"/>
                <w:sz w:val="24"/>
                <w:szCs w:val="24"/>
                <w:lang w:eastAsia="ru-RU"/>
              </w:rPr>
              <w:t>ернігівський</w:t>
            </w:r>
            <w:r w:rsidRPr="00620249">
              <w:rPr>
                <w:rFonts w:ascii="Times New Roman" w:eastAsia="Times New Roman" w:hAnsi="Times New Roman" w:cs="Times New Roman"/>
                <w:sz w:val="24"/>
                <w:szCs w:val="24"/>
                <w:lang w:eastAsia="ru-RU"/>
              </w:rPr>
              <w:t xml:space="preserve"> </w:t>
            </w:r>
          </w:p>
          <w:p w:rsidR="00AD3983" w:rsidRPr="00620249" w:rsidRDefault="00F474B6"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хлібокомбінат</w:t>
            </w:r>
            <w:r w:rsidR="00AD3983" w:rsidRPr="00620249">
              <w:rPr>
                <w:rFonts w:ascii="Times New Roman" w:eastAsia="Times New Roman" w:hAnsi="Times New Roman" w:cs="Times New Roman"/>
                <w:sz w:val="24"/>
                <w:szCs w:val="24"/>
                <w:lang w:eastAsia="ru-RU"/>
              </w:rPr>
              <w:t xml:space="preserve"> № 2»</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Любецька, 22</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83</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«Ч</w:t>
            </w:r>
            <w:r w:rsidR="00F474B6" w:rsidRPr="00620249">
              <w:rPr>
                <w:rFonts w:ascii="Times New Roman" w:eastAsia="Times New Roman" w:hAnsi="Times New Roman" w:cs="Times New Roman"/>
                <w:sz w:val="24"/>
                <w:szCs w:val="24"/>
                <w:lang w:eastAsia="ru-RU"/>
              </w:rPr>
              <w:t>ернігівський</w:t>
            </w:r>
            <w:r w:rsidRPr="00620249">
              <w:rPr>
                <w:rFonts w:ascii="Times New Roman" w:eastAsia="Times New Roman" w:hAnsi="Times New Roman" w:cs="Times New Roman"/>
                <w:sz w:val="24"/>
                <w:szCs w:val="24"/>
                <w:lang w:eastAsia="ru-RU"/>
              </w:rPr>
              <w:t xml:space="preserve"> </w:t>
            </w:r>
          </w:p>
          <w:p w:rsidR="00AD3983" w:rsidRPr="00620249" w:rsidRDefault="00F474B6"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хлібокомбінат</w:t>
            </w:r>
            <w:r w:rsidR="00AD3983" w:rsidRPr="00620249">
              <w:rPr>
                <w:rFonts w:ascii="Times New Roman" w:eastAsia="Times New Roman" w:hAnsi="Times New Roman" w:cs="Times New Roman"/>
                <w:sz w:val="24"/>
                <w:szCs w:val="24"/>
                <w:lang w:eastAsia="ru-RU"/>
              </w:rPr>
              <w:t xml:space="preserve"> № 2»</w:t>
            </w:r>
          </w:p>
        </w:tc>
        <w:tc>
          <w:tcPr>
            <w:tcW w:w="1559"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Громадська, 41</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84</w:t>
            </w:r>
          </w:p>
        </w:tc>
        <w:tc>
          <w:tcPr>
            <w:tcW w:w="5027"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«Ч</w:t>
            </w:r>
            <w:r w:rsidR="00F474B6" w:rsidRPr="00620249">
              <w:rPr>
                <w:rFonts w:ascii="Times New Roman" w:eastAsia="Times New Roman" w:hAnsi="Times New Roman" w:cs="Times New Roman"/>
                <w:sz w:val="24"/>
                <w:szCs w:val="24"/>
                <w:lang w:eastAsia="ru-RU"/>
              </w:rPr>
              <w:t>ернігівська</w:t>
            </w:r>
            <w:r w:rsidRPr="00620249">
              <w:rPr>
                <w:rFonts w:ascii="Times New Roman" w:eastAsia="Times New Roman" w:hAnsi="Times New Roman" w:cs="Times New Roman"/>
                <w:sz w:val="24"/>
                <w:szCs w:val="24"/>
                <w:lang w:eastAsia="ru-RU"/>
              </w:rPr>
              <w:t xml:space="preserve"> </w:t>
            </w:r>
            <w:proofErr w:type="spellStart"/>
            <w:r w:rsidR="00F474B6" w:rsidRPr="00620249">
              <w:rPr>
                <w:rFonts w:ascii="Times New Roman" w:eastAsia="Times New Roman" w:hAnsi="Times New Roman" w:cs="Times New Roman"/>
                <w:sz w:val="24"/>
                <w:szCs w:val="24"/>
                <w:lang w:eastAsia="ru-RU"/>
              </w:rPr>
              <w:t>картонажно</w:t>
            </w:r>
            <w:proofErr w:type="spellEnd"/>
            <w:r w:rsidR="00F474B6" w:rsidRPr="00620249">
              <w:rPr>
                <w:rFonts w:ascii="Times New Roman" w:eastAsia="Times New Roman" w:hAnsi="Times New Roman" w:cs="Times New Roman"/>
                <w:sz w:val="24"/>
                <w:szCs w:val="24"/>
                <w:lang w:eastAsia="ru-RU"/>
              </w:rPr>
              <w:t>-поліграфічна фабрика</w:t>
            </w:r>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8, м"/>
              </w:smartTagPr>
              <w:r w:rsidRPr="00620249">
                <w:rPr>
                  <w:rFonts w:ascii="Times New Roman" w:eastAsia="Times New Roman" w:hAnsi="Times New Roman" w:cs="Times New Roman"/>
                  <w:sz w:val="24"/>
                  <w:szCs w:val="24"/>
                  <w:lang w:eastAsia="ru-RU"/>
                </w:rPr>
                <w:t>14038,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вул. Любомира </w:t>
            </w:r>
            <w:proofErr w:type="spellStart"/>
            <w:r w:rsidRPr="00620249">
              <w:rPr>
                <w:rFonts w:ascii="Times New Roman" w:eastAsia="Times New Roman" w:hAnsi="Times New Roman" w:cs="Times New Roman"/>
                <w:sz w:val="24"/>
                <w:szCs w:val="24"/>
                <w:lang w:eastAsia="ru-RU"/>
              </w:rPr>
              <w:t>Бондарука</w:t>
            </w:r>
            <w:proofErr w:type="spellEnd"/>
            <w:r w:rsidRPr="00620249">
              <w:rPr>
                <w:rFonts w:ascii="Times New Roman" w:eastAsia="Times New Roman" w:hAnsi="Times New Roman" w:cs="Times New Roman"/>
                <w:sz w:val="24"/>
                <w:szCs w:val="24"/>
                <w:lang w:eastAsia="ru-RU"/>
              </w:rPr>
              <w:t>, 26</w:t>
            </w:r>
          </w:p>
        </w:tc>
      </w:tr>
      <w:tr w:rsidR="00AD3983" w:rsidRPr="00620249" w:rsidTr="00FC24F4">
        <w:trPr>
          <w:trHeight w:val="20"/>
        </w:trPr>
        <w:tc>
          <w:tcPr>
            <w:tcW w:w="720" w:type="dxa"/>
            <w:vAlign w:val="center"/>
          </w:tcPr>
          <w:p w:rsidR="00AD3983" w:rsidRPr="00620249" w:rsidRDefault="00AD3983" w:rsidP="00AE6427">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85</w:t>
            </w:r>
          </w:p>
        </w:tc>
        <w:tc>
          <w:tcPr>
            <w:tcW w:w="5027"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«Ч</w:t>
            </w:r>
            <w:r w:rsidR="00F474B6" w:rsidRPr="00620249">
              <w:rPr>
                <w:rFonts w:ascii="Times New Roman" w:eastAsia="Times New Roman" w:hAnsi="Times New Roman" w:cs="Times New Roman"/>
                <w:sz w:val="24"/>
                <w:szCs w:val="24"/>
                <w:lang w:eastAsia="ru-RU"/>
              </w:rPr>
              <w:t>ернігівський</w:t>
            </w:r>
            <w:r w:rsidRPr="00620249">
              <w:rPr>
                <w:rFonts w:ascii="Times New Roman" w:eastAsia="Times New Roman" w:hAnsi="Times New Roman" w:cs="Times New Roman"/>
                <w:sz w:val="24"/>
                <w:szCs w:val="24"/>
                <w:lang w:eastAsia="ru-RU"/>
              </w:rPr>
              <w:t xml:space="preserve"> </w:t>
            </w:r>
            <w:r w:rsidR="00F474B6" w:rsidRPr="00620249">
              <w:rPr>
                <w:rFonts w:ascii="Times New Roman" w:eastAsia="Times New Roman" w:hAnsi="Times New Roman" w:cs="Times New Roman"/>
                <w:sz w:val="24"/>
                <w:szCs w:val="24"/>
                <w:lang w:eastAsia="ru-RU"/>
              </w:rPr>
              <w:t>ковальський завод</w:t>
            </w:r>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roofErr w:type="spellStart"/>
            <w:r w:rsidRPr="00620249">
              <w:rPr>
                <w:rFonts w:ascii="Times New Roman" w:eastAsia="Times New Roman" w:hAnsi="Times New Roman" w:cs="Times New Roman"/>
                <w:sz w:val="24"/>
                <w:szCs w:val="24"/>
                <w:lang w:eastAsia="ru-RU"/>
              </w:rPr>
              <w:t>просп</w:t>
            </w:r>
            <w:proofErr w:type="spellEnd"/>
            <w:r w:rsidRPr="00620249">
              <w:rPr>
                <w:rFonts w:ascii="Times New Roman" w:eastAsia="Times New Roman" w:hAnsi="Times New Roman" w:cs="Times New Roman"/>
                <w:sz w:val="24"/>
                <w:szCs w:val="24"/>
                <w:lang w:eastAsia="ru-RU"/>
              </w:rPr>
              <w:t>. Миру, 312</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86</w:t>
            </w:r>
          </w:p>
        </w:tc>
        <w:tc>
          <w:tcPr>
            <w:tcW w:w="5027" w:type="dxa"/>
            <w:vAlign w:val="center"/>
          </w:tcPr>
          <w:p w:rsidR="00AD3983" w:rsidRPr="00620249" w:rsidRDefault="00AD3983" w:rsidP="00AE6427">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АГЗП, ТОВ «ЛПГ РІТЕЙЛ» </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4, м"/>
              </w:smartTagPr>
              <w:r w:rsidRPr="00620249">
                <w:rPr>
                  <w:rFonts w:ascii="Times New Roman" w:eastAsia="Times New Roman" w:hAnsi="Times New Roman" w:cs="Times New Roman"/>
                  <w:sz w:val="24"/>
                  <w:szCs w:val="24"/>
                  <w:lang w:eastAsia="ru-RU"/>
                </w:rPr>
                <w:t>14014, м</w:t>
              </w:r>
            </w:smartTag>
            <w:r w:rsidRPr="00620249">
              <w:rPr>
                <w:rFonts w:ascii="Times New Roman" w:eastAsia="Times New Roman" w:hAnsi="Times New Roman" w:cs="Times New Roman"/>
                <w:sz w:val="24"/>
                <w:szCs w:val="24"/>
                <w:lang w:eastAsia="ru-RU"/>
              </w:rPr>
              <w:t>. Чернігів,                     вул.  Толстого, 155в</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87</w:t>
            </w:r>
          </w:p>
        </w:tc>
        <w:tc>
          <w:tcPr>
            <w:tcW w:w="5027" w:type="dxa"/>
            <w:vAlign w:val="center"/>
          </w:tcPr>
          <w:p w:rsidR="00AD3983" w:rsidRPr="00620249" w:rsidRDefault="00AD3983" w:rsidP="00446D8D">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w:t>
            </w:r>
            <w:proofErr w:type="spellStart"/>
            <w:r w:rsidRPr="00620249">
              <w:rPr>
                <w:rFonts w:ascii="Times New Roman" w:eastAsia="Times New Roman" w:hAnsi="Times New Roman" w:cs="Times New Roman"/>
                <w:sz w:val="24"/>
                <w:szCs w:val="24"/>
                <w:lang w:eastAsia="ru-RU"/>
              </w:rPr>
              <w:t>С</w:t>
            </w:r>
            <w:r w:rsidR="00F474B6" w:rsidRPr="00620249">
              <w:rPr>
                <w:rFonts w:ascii="Times New Roman" w:eastAsia="Times New Roman" w:hAnsi="Times New Roman" w:cs="Times New Roman"/>
                <w:sz w:val="24"/>
                <w:szCs w:val="24"/>
                <w:lang w:eastAsia="ru-RU"/>
              </w:rPr>
              <w:t>івертекс</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0, м"/>
              </w:smartTagPr>
              <w:r w:rsidRPr="00620249">
                <w:rPr>
                  <w:rFonts w:ascii="Times New Roman" w:eastAsia="Times New Roman" w:hAnsi="Times New Roman" w:cs="Times New Roman"/>
                  <w:sz w:val="24"/>
                  <w:szCs w:val="24"/>
                  <w:lang w:eastAsia="ru-RU"/>
                </w:rPr>
                <w:t>14020,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Малиновського, 36</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88</w:t>
            </w:r>
          </w:p>
        </w:tc>
        <w:tc>
          <w:tcPr>
            <w:tcW w:w="5027" w:type="dxa"/>
            <w:vAlign w:val="center"/>
          </w:tcPr>
          <w:p w:rsidR="00AD3983" w:rsidRPr="00620249" w:rsidRDefault="00AD3983" w:rsidP="00446D8D">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ПРАТ «Ч</w:t>
            </w:r>
            <w:r w:rsidR="00F474B6" w:rsidRPr="00620249">
              <w:rPr>
                <w:rFonts w:ascii="Times New Roman" w:eastAsia="Times New Roman" w:hAnsi="Times New Roman" w:cs="Times New Roman"/>
                <w:sz w:val="24"/>
                <w:szCs w:val="24"/>
                <w:lang w:eastAsia="ru-RU"/>
              </w:rPr>
              <w:t>ернігівська</w:t>
            </w:r>
            <w:r w:rsidRPr="00620249">
              <w:rPr>
                <w:rFonts w:ascii="Times New Roman" w:eastAsia="Times New Roman" w:hAnsi="Times New Roman" w:cs="Times New Roman"/>
                <w:sz w:val="24"/>
                <w:szCs w:val="24"/>
                <w:lang w:eastAsia="ru-RU"/>
              </w:rPr>
              <w:t xml:space="preserve"> </w:t>
            </w:r>
            <w:r w:rsidR="00F474B6" w:rsidRPr="00620249">
              <w:rPr>
                <w:rFonts w:ascii="Times New Roman" w:eastAsia="Times New Roman" w:hAnsi="Times New Roman" w:cs="Times New Roman"/>
                <w:sz w:val="24"/>
                <w:szCs w:val="24"/>
                <w:lang w:eastAsia="ru-RU"/>
              </w:rPr>
              <w:t xml:space="preserve">швейна фабрика </w:t>
            </w:r>
            <w:r w:rsidRPr="00620249">
              <w:rPr>
                <w:rFonts w:ascii="Times New Roman" w:eastAsia="Times New Roman" w:hAnsi="Times New Roman" w:cs="Times New Roman"/>
                <w:sz w:val="24"/>
                <w:szCs w:val="24"/>
                <w:lang w:eastAsia="ru-RU"/>
              </w:rPr>
              <w:t>«</w:t>
            </w:r>
            <w:proofErr w:type="spellStart"/>
            <w:r w:rsidRPr="00620249">
              <w:rPr>
                <w:rFonts w:ascii="Times New Roman" w:eastAsia="Times New Roman" w:hAnsi="Times New Roman" w:cs="Times New Roman"/>
                <w:sz w:val="24"/>
                <w:szCs w:val="24"/>
                <w:lang w:eastAsia="ru-RU"/>
              </w:rPr>
              <w:t>Е</w:t>
            </w:r>
            <w:r w:rsidR="00F474B6" w:rsidRPr="00620249">
              <w:rPr>
                <w:rFonts w:ascii="Times New Roman" w:eastAsia="Times New Roman" w:hAnsi="Times New Roman" w:cs="Times New Roman"/>
                <w:sz w:val="24"/>
                <w:szCs w:val="24"/>
                <w:lang w:eastAsia="ru-RU"/>
              </w:rPr>
              <w:t>легант</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proofErr w:type="spellStart"/>
            <w:r w:rsidRPr="00620249">
              <w:rPr>
                <w:rFonts w:ascii="Times New Roman" w:eastAsia="Times New Roman" w:hAnsi="Times New Roman" w:cs="Times New Roman"/>
                <w:sz w:val="24"/>
                <w:szCs w:val="24"/>
                <w:lang w:eastAsia="ru-RU"/>
              </w:rPr>
              <w:t>просп</w:t>
            </w:r>
            <w:proofErr w:type="spellEnd"/>
            <w:r w:rsidRPr="00620249">
              <w:rPr>
                <w:rFonts w:ascii="Times New Roman" w:eastAsia="Times New Roman" w:hAnsi="Times New Roman" w:cs="Times New Roman"/>
                <w:sz w:val="24"/>
                <w:szCs w:val="24"/>
                <w:lang w:eastAsia="ru-RU"/>
              </w:rPr>
              <w:t>. Перемоги,41</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89</w:t>
            </w:r>
          </w:p>
        </w:tc>
        <w:tc>
          <w:tcPr>
            <w:tcW w:w="5027" w:type="dxa"/>
            <w:vAlign w:val="center"/>
          </w:tcPr>
          <w:p w:rsidR="00AD3983" w:rsidRPr="00620249" w:rsidRDefault="00AD3983" w:rsidP="00446D8D">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«Ч</w:t>
            </w:r>
            <w:r w:rsidR="00F474B6" w:rsidRPr="00620249">
              <w:rPr>
                <w:rFonts w:ascii="Times New Roman" w:eastAsia="Times New Roman" w:hAnsi="Times New Roman" w:cs="Times New Roman"/>
                <w:sz w:val="24"/>
                <w:szCs w:val="24"/>
                <w:lang w:eastAsia="ru-RU"/>
              </w:rPr>
              <w:t>ернігівська</w:t>
            </w:r>
            <w:r w:rsidRPr="00620249">
              <w:rPr>
                <w:rFonts w:ascii="Times New Roman" w:eastAsia="Times New Roman" w:hAnsi="Times New Roman" w:cs="Times New Roman"/>
                <w:sz w:val="24"/>
                <w:szCs w:val="24"/>
                <w:lang w:eastAsia="ru-RU"/>
              </w:rPr>
              <w:t xml:space="preserve"> </w:t>
            </w:r>
            <w:r w:rsidR="00F474B6" w:rsidRPr="00620249">
              <w:rPr>
                <w:rFonts w:ascii="Times New Roman" w:eastAsia="Times New Roman" w:hAnsi="Times New Roman" w:cs="Times New Roman"/>
                <w:sz w:val="24"/>
                <w:szCs w:val="24"/>
                <w:lang w:eastAsia="ru-RU"/>
              </w:rPr>
              <w:t>фабрика лозових виробів</w:t>
            </w:r>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8, м"/>
              </w:smartTagPr>
              <w:r w:rsidRPr="00620249">
                <w:rPr>
                  <w:rFonts w:ascii="Times New Roman" w:eastAsia="Times New Roman" w:hAnsi="Times New Roman" w:cs="Times New Roman"/>
                  <w:sz w:val="24"/>
                  <w:szCs w:val="24"/>
                  <w:lang w:eastAsia="ru-RU"/>
                </w:rPr>
                <w:t>14008,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Толстого,28.</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90</w:t>
            </w:r>
          </w:p>
        </w:tc>
        <w:tc>
          <w:tcPr>
            <w:tcW w:w="5027" w:type="dxa"/>
            <w:vAlign w:val="center"/>
          </w:tcPr>
          <w:p w:rsidR="00AD3983" w:rsidRPr="00620249" w:rsidRDefault="00AD3983" w:rsidP="00A56A3F">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Пологовий будинок Чернігівської</w:t>
            </w:r>
            <w:r w:rsidR="00A56A3F" w:rsidRPr="00620249">
              <w:rPr>
                <w:rFonts w:ascii="Times New Roman" w:eastAsia="Times New Roman" w:hAnsi="Times New Roman" w:cs="Times New Roman"/>
                <w:sz w:val="24"/>
                <w:szCs w:val="24"/>
                <w:lang w:eastAsia="ru-RU"/>
              </w:rPr>
              <w:t xml:space="preserve"> міської ради,  киснева станція</w:t>
            </w:r>
          </w:p>
        </w:tc>
        <w:tc>
          <w:tcPr>
            <w:tcW w:w="1559" w:type="dxa"/>
            <w:vAlign w:val="center"/>
          </w:tcPr>
          <w:p w:rsidR="00AD3983" w:rsidRPr="00620249" w:rsidRDefault="00AD3983" w:rsidP="00E17BEB">
            <w:pPr>
              <w:keepNext/>
              <w:spacing w:after="0" w:line="240" w:lineRule="auto"/>
              <w:jc w:val="center"/>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4, м"/>
              </w:smartTagPr>
              <w:r w:rsidRPr="00620249">
                <w:rPr>
                  <w:rFonts w:ascii="Times New Roman" w:eastAsia="Times New Roman" w:hAnsi="Times New Roman" w:cs="Times New Roman"/>
                  <w:sz w:val="24"/>
                  <w:szCs w:val="24"/>
                  <w:lang w:eastAsia="ru-RU"/>
                </w:rPr>
                <w:t>14034,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вул.1 Травня,172</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91</w:t>
            </w:r>
          </w:p>
        </w:tc>
        <w:tc>
          <w:tcPr>
            <w:tcW w:w="5027" w:type="dxa"/>
            <w:vAlign w:val="center"/>
          </w:tcPr>
          <w:p w:rsidR="00AD3983" w:rsidRPr="00620249" w:rsidRDefault="00AD3983" w:rsidP="00446D8D">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w:t>
            </w:r>
            <w:proofErr w:type="spellStart"/>
            <w:r w:rsidRPr="00620249">
              <w:rPr>
                <w:rFonts w:ascii="Times New Roman" w:eastAsia="Times New Roman" w:hAnsi="Times New Roman" w:cs="Times New Roman"/>
                <w:sz w:val="24"/>
                <w:szCs w:val="24"/>
                <w:lang w:eastAsia="ru-RU"/>
              </w:rPr>
              <w:t>Ч</w:t>
            </w:r>
            <w:r w:rsidR="00F474B6" w:rsidRPr="00620249">
              <w:rPr>
                <w:rFonts w:ascii="Times New Roman" w:eastAsia="Times New Roman" w:hAnsi="Times New Roman" w:cs="Times New Roman"/>
                <w:sz w:val="24"/>
                <w:szCs w:val="24"/>
                <w:lang w:eastAsia="ru-RU"/>
              </w:rPr>
              <w:t>ернігівторг</w:t>
            </w:r>
            <w:proofErr w:type="spellEnd"/>
            <w:r w:rsidRPr="00620249">
              <w:rPr>
                <w:rFonts w:ascii="Times New Roman" w:eastAsia="Times New Roman" w:hAnsi="Times New Roman" w:cs="Times New Roman"/>
                <w:sz w:val="24"/>
                <w:szCs w:val="24"/>
                <w:lang w:eastAsia="ru-RU"/>
              </w:rPr>
              <w:t>» ТЦ з продажу будівельних матеріалів «ВЕНА»</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FC24F4" w:rsidRPr="00620249" w:rsidRDefault="00AD3983" w:rsidP="00AD398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77-й Гвардійської стрілецької дивізії,1</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92</w:t>
            </w:r>
          </w:p>
        </w:tc>
        <w:tc>
          <w:tcPr>
            <w:tcW w:w="5027" w:type="dxa"/>
            <w:vAlign w:val="center"/>
          </w:tcPr>
          <w:p w:rsidR="00AD3983" w:rsidRPr="00620249" w:rsidRDefault="00AD3983" w:rsidP="00446D8D">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«Р</w:t>
            </w:r>
            <w:r w:rsidR="00F474B6" w:rsidRPr="00620249">
              <w:rPr>
                <w:rFonts w:ascii="Times New Roman" w:eastAsia="Times New Roman" w:hAnsi="Times New Roman" w:cs="Times New Roman"/>
                <w:sz w:val="24"/>
                <w:szCs w:val="24"/>
                <w:lang w:eastAsia="ru-RU"/>
              </w:rPr>
              <w:t>остра</w:t>
            </w:r>
            <w:r w:rsidRPr="00620249">
              <w:rPr>
                <w:rFonts w:ascii="Times New Roman" w:eastAsia="Times New Roman" w:hAnsi="Times New Roman" w:cs="Times New Roman"/>
                <w:sz w:val="24"/>
                <w:szCs w:val="24"/>
                <w:lang w:eastAsia="ru-RU"/>
              </w:rPr>
              <w:t>» ТЦ «Р</w:t>
            </w:r>
            <w:r w:rsidR="00F474B6" w:rsidRPr="00620249">
              <w:rPr>
                <w:rFonts w:ascii="Times New Roman" w:eastAsia="Times New Roman" w:hAnsi="Times New Roman" w:cs="Times New Roman"/>
                <w:sz w:val="24"/>
                <w:szCs w:val="24"/>
                <w:lang w:eastAsia="ru-RU"/>
              </w:rPr>
              <w:t>ояль</w:t>
            </w:r>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F15C6B"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Музична,1 (</w:t>
            </w:r>
            <w:proofErr w:type="spellStart"/>
            <w:r w:rsidRPr="00620249">
              <w:rPr>
                <w:rFonts w:ascii="Times New Roman" w:eastAsia="Times New Roman" w:hAnsi="Times New Roman" w:cs="Times New Roman"/>
                <w:sz w:val="24"/>
                <w:szCs w:val="24"/>
                <w:lang w:eastAsia="ru-RU"/>
              </w:rPr>
              <w:t>корп</w:t>
            </w:r>
            <w:proofErr w:type="spellEnd"/>
            <w:r w:rsidRPr="00620249">
              <w:rPr>
                <w:rFonts w:ascii="Times New Roman" w:eastAsia="Times New Roman" w:hAnsi="Times New Roman" w:cs="Times New Roman"/>
                <w:sz w:val="24"/>
                <w:szCs w:val="24"/>
                <w:lang w:eastAsia="ru-RU"/>
              </w:rPr>
              <w:t>. 1)</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lastRenderedPageBreak/>
              <w:t>93</w:t>
            </w:r>
          </w:p>
        </w:tc>
        <w:tc>
          <w:tcPr>
            <w:tcW w:w="5027" w:type="dxa"/>
            <w:vAlign w:val="center"/>
          </w:tcPr>
          <w:p w:rsidR="00AD3983" w:rsidRPr="00620249" w:rsidRDefault="00AD3983" w:rsidP="00AD3983">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«ТАН»</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Ушинського, 20</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94</w:t>
            </w:r>
          </w:p>
        </w:tc>
        <w:tc>
          <w:tcPr>
            <w:tcW w:w="5027" w:type="dxa"/>
            <w:vAlign w:val="center"/>
          </w:tcPr>
          <w:p w:rsidR="00AD3983" w:rsidRPr="00620249" w:rsidRDefault="00AD3983" w:rsidP="00446D8D">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w:t>
            </w:r>
            <w:proofErr w:type="spellStart"/>
            <w:r w:rsidRPr="00620249">
              <w:rPr>
                <w:rFonts w:ascii="Times New Roman" w:eastAsia="Times New Roman" w:hAnsi="Times New Roman" w:cs="Times New Roman"/>
                <w:sz w:val="24"/>
                <w:szCs w:val="24"/>
                <w:lang w:eastAsia="ru-RU"/>
              </w:rPr>
              <w:t>М</w:t>
            </w:r>
            <w:r w:rsidR="00F474B6" w:rsidRPr="00620249">
              <w:rPr>
                <w:rFonts w:ascii="Times New Roman" w:eastAsia="Times New Roman" w:hAnsi="Times New Roman" w:cs="Times New Roman"/>
                <w:sz w:val="24"/>
                <w:szCs w:val="24"/>
                <w:lang w:eastAsia="ru-RU"/>
              </w:rPr>
              <w:t>онофіломент</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1, м"/>
              </w:smartTagPr>
              <w:r w:rsidRPr="00620249">
                <w:rPr>
                  <w:rFonts w:ascii="Times New Roman" w:eastAsia="Times New Roman" w:hAnsi="Times New Roman" w:cs="Times New Roman"/>
                  <w:sz w:val="24"/>
                  <w:szCs w:val="24"/>
                  <w:lang w:eastAsia="ru-RU"/>
                </w:rPr>
                <w:t>14011, м</w:t>
              </w:r>
            </w:smartTag>
            <w:r w:rsidRPr="00620249">
              <w:rPr>
                <w:rFonts w:ascii="Times New Roman" w:eastAsia="Times New Roman" w:hAnsi="Times New Roman" w:cs="Times New Roman"/>
                <w:sz w:val="24"/>
                <w:szCs w:val="24"/>
                <w:lang w:eastAsia="ru-RU"/>
              </w:rPr>
              <w:t>. Чернігів,</w:t>
            </w:r>
          </w:p>
          <w:p w:rsidR="00AD3983" w:rsidRPr="00620249" w:rsidRDefault="00A56A3F"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І. Мазепи,78</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95</w:t>
            </w:r>
          </w:p>
        </w:tc>
        <w:tc>
          <w:tcPr>
            <w:tcW w:w="5027" w:type="dxa"/>
            <w:vAlign w:val="center"/>
          </w:tcPr>
          <w:p w:rsidR="00AD3983" w:rsidRPr="00620249" w:rsidRDefault="00AD3983" w:rsidP="00446D8D">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Дочірнє підприємство «171 Чернігівський ремонтний завод»</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0, м"/>
              </w:smartTagPr>
              <w:r w:rsidRPr="00620249">
                <w:rPr>
                  <w:rFonts w:ascii="Times New Roman" w:eastAsia="Times New Roman" w:hAnsi="Times New Roman" w:cs="Times New Roman"/>
                  <w:sz w:val="24"/>
                  <w:szCs w:val="24"/>
                  <w:lang w:eastAsia="ru-RU"/>
                </w:rPr>
                <w:t>14020,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w:t>
            </w:r>
            <w:proofErr w:type="spellStart"/>
            <w:r w:rsidRPr="00620249">
              <w:rPr>
                <w:rFonts w:ascii="Times New Roman" w:eastAsia="Times New Roman" w:hAnsi="Times New Roman" w:cs="Times New Roman"/>
                <w:sz w:val="24"/>
                <w:szCs w:val="24"/>
                <w:lang w:eastAsia="ru-RU"/>
              </w:rPr>
              <w:t>О.Кошового</w:t>
            </w:r>
            <w:proofErr w:type="spellEnd"/>
            <w:r w:rsidRPr="00620249">
              <w:rPr>
                <w:rFonts w:ascii="Times New Roman" w:eastAsia="Times New Roman" w:hAnsi="Times New Roman" w:cs="Times New Roman"/>
                <w:sz w:val="24"/>
                <w:szCs w:val="24"/>
                <w:lang w:eastAsia="ru-RU"/>
              </w:rPr>
              <w:t>, 1</w:t>
            </w:r>
          </w:p>
        </w:tc>
      </w:tr>
      <w:tr w:rsidR="00AD3983" w:rsidRPr="00620249" w:rsidTr="00FC24F4">
        <w:trPr>
          <w:trHeight w:val="20"/>
        </w:trPr>
        <w:tc>
          <w:tcPr>
            <w:tcW w:w="720" w:type="dxa"/>
            <w:vAlign w:val="center"/>
          </w:tcPr>
          <w:p w:rsidR="00AD3983" w:rsidRPr="00620249" w:rsidRDefault="00AD3983" w:rsidP="00AD3983">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96</w:t>
            </w:r>
          </w:p>
        </w:tc>
        <w:tc>
          <w:tcPr>
            <w:tcW w:w="5027" w:type="dxa"/>
            <w:vAlign w:val="center"/>
          </w:tcPr>
          <w:p w:rsidR="00AD3983" w:rsidRPr="00620249" w:rsidRDefault="00AD3983" w:rsidP="00446D8D">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«ГОЛДЕН  ГАЗ»</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FA542C">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0, м"/>
              </w:smartTagPr>
              <w:r w:rsidRPr="00620249">
                <w:rPr>
                  <w:rFonts w:ascii="Times New Roman" w:eastAsia="Times New Roman" w:hAnsi="Times New Roman" w:cs="Times New Roman"/>
                  <w:sz w:val="24"/>
                  <w:szCs w:val="24"/>
                  <w:lang w:eastAsia="ru-RU"/>
                </w:rPr>
                <w:t>14020,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FA542C">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Проспект Миру, 231</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97</w:t>
            </w:r>
          </w:p>
        </w:tc>
        <w:tc>
          <w:tcPr>
            <w:tcW w:w="5027" w:type="dxa"/>
            <w:vAlign w:val="center"/>
          </w:tcPr>
          <w:p w:rsidR="00AD3983" w:rsidRPr="00620249" w:rsidRDefault="00AD3983" w:rsidP="00476ABE">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w:t>
            </w:r>
            <w:r w:rsidR="00A56A3F" w:rsidRPr="00620249">
              <w:rPr>
                <w:rFonts w:ascii="Times New Roman" w:eastAsia="Times New Roman" w:hAnsi="Times New Roman" w:cs="Times New Roman"/>
                <w:sz w:val="24"/>
                <w:szCs w:val="24"/>
                <w:lang w:eastAsia="ru-RU"/>
              </w:rPr>
              <w:t>ГОЛДЕН  ГАЗ</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7, м"/>
              </w:smartTagPr>
              <w:r w:rsidRPr="00620249">
                <w:rPr>
                  <w:rFonts w:ascii="Times New Roman" w:eastAsia="Times New Roman" w:hAnsi="Times New Roman" w:cs="Times New Roman"/>
                  <w:sz w:val="24"/>
                  <w:szCs w:val="24"/>
                  <w:lang w:eastAsia="ru-RU"/>
                </w:rPr>
                <w:t>14037,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Проспект Миру, 192</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98</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«ФУДКОМ» супермаркет «ВЕЛМАРТ»</w:t>
            </w:r>
          </w:p>
        </w:tc>
        <w:tc>
          <w:tcPr>
            <w:tcW w:w="1559" w:type="dxa"/>
            <w:vAlign w:val="center"/>
          </w:tcPr>
          <w:p w:rsidR="00AD3983" w:rsidRPr="00620249" w:rsidRDefault="00AD3983" w:rsidP="00E17BEB">
            <w:pPr>
              <w:keepNext/>
              <w:spacing w:after="0" w:line="240" w:lineRule="auto"/>
              <w:jc w:val="center"/>
              <w:outlineLvl w:val="0"/>
              <w:rPr>
                <w:rFonts w:ascii="Times New Roman" w:eastAsia="Times New Roman" w:hAnsi="Times New Roman" w:cs="Times New Roman"/>
                <w:b/>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Незалежності, 32</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99</w:t>
            </w:r>
          </w:p>
        </w:tc>
        <w:tc>
          <w:tcPr>
            <w:tcW w:w="5027" w:type="dxa"/>
            <w:vAlign w:val="center"/>
          </w:tcPr>
          <w:p w:rsidR="00AD3983" w:rsidRPr="00620249" w:rsidRDefault="00AD3983" w:rsidP="005715FF">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Магазин </w:t>
            </w:r>
            <w:proofErr w:type="spellStart"/>
            <w:r w:rsidR="00F474B6" w:rsidRPr="00620249">
              <w:rPr>
                <w:rFonts w:ascii="Times New Roman" w:eastAsia="Times New Roman" w:hAnsi="Times New Roman" w:cs="Times New Roman"/>
                <w:sz w:val="24"/>
                <w:szCs w:val="24"/>
                <w:lang w:eastAsia="ru-RU"/>
              </w:rPr>
              <w:t>Седам</w:t>
            </w:r>
            <w:proofErr w:type="spellEnd"/>
            <w:r w:rsidR="00F474B6" w:rsidRPr="00620249">
              <w:rPr>
                <w:rFonts w:ascii="Times New Roman" w:eastAsia="Times New Roman" w:hAnsi="Times New Roman" w:cs="Times New Roman"/>
                <w:sz w:val="24"/>
                <w:szCs w:val="24"/>
                <w:lang w:eastAsia="ru-RU"/>
              </w:rPr>
              <w:t>-Маркет,</w:t>
            </w:r>
            <w:r w:rsidR="00F474B6" w:rsidRPr="00620249">
              <w:rPr>
                <w:rFonts w:ascii="Times New Roman" w:hAnsi="Times New Roman" w:cs="Times New Roman"/>
                <w:sz w:val="24"/>
                <w:szCs w:val="24"/>
              </w:rPr>
              <w:t xml:space="preserve"> ТОВ «Торнадо-РЕ»</w:t>
            </w:r>
          </w:p>
        </w:tc>
        <w:tc>
          <w:tcPr>
            <w:tcW w:w="1559" w:type="dxa"/>
            <w:vAlign w:val="center"/>
          </w:tcPr>
          <w:p w:rsidR="00AD3983" w:rsidRPr="00620249" w:rsidRDefault="00AD3983" w:rsidP="00E17BEB">
            <w:pPr>
              <w:keepNext/>
              <w:spacing w:after="0" w:line="240" w:lineRule="auto"/>
              <w:jc w:val="center"/>
              <w:outlineLvl w:val="0"/>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вул. </w:t>
            </w:r>
            <w:proofErr w:type="spellStart"/>
            <w:r w:rsidRPr="00620249">
              <w:rPr>
                <w:rFonts w:ascii="Times New Roman" w:eastAsia="Times New Roman" w:hAnsi="Times New Roman" w:cs="Times New Roman"/>
                <w:sz w:val="24"/>
                <w:szCs w:val="24"/>
                <w:lang w:eastAsia="ru-RU"/>
              </w:rPr>
              <w:t>Красносільського</w:t>
            </w:r>
            <w:proofErr w:type="spellEnd"/>
            <w:r w:rsidRPr="00620249">
              <w:rPr>
                <w:rFonts w:ascii="Times New Roman" w:eastAsia="Times New Roman" w:hAnsi="Times New Roman" w:cs="Times New Roman"/>
                <w:sz w:val="24"/>
                <w:szCs w:val="24"/>
                <w:lang w:eastAsia="ru-RU"/>
              </w:rPr>
              <w:t>, 61</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100</w:t>
            </w:r>
          </w:p>
        </w:tc>
        <w:tc>
          <w:tcPr>
            <w:tcW w:w="5027" w:type="dxa"/>
            <w:vAlign w:val="center"/>
          </w:tcPr>
          <w:p w:rsidR="00AD3983" w:rsidRPr="00620249" w:rsidRDefault="00AD3983" w:rsidP="005715FF">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Магазин </w:t>
            </w:r>
            <w:proofErr w:type="spellStart"/>
            <w:r w:rsidRPr="00620249">
              <w:rPr>
                <w:rFonts w:ascii="Times New Roman" w:eastAsia="Times New Roman" w:hAnsi="Times New Roman" w:cs="Times New Roman"/>
                <w:sz w:val="24"/>
                <w:szCs w:val="24"/>
                <w:lang w:eastAsia="ru-RU"/>
              </w:rPr>
              <w:t>С</w:t>
            </w:r>
            <w:r w:rsidR="00F474B6" w:rsidRPr="00620249">
              <w:rPr>
                <w:rFonts w:ascii="Times New Roman" w:eastAsia="Times New Roman" w:hAnsi="Times New Roman" w:cs="Times New Roman"/>
                <w:sz w:val="24"/>
                <w:szCs w:val="24"/>
                <w:lang w:eastAsia="ru-RU"/>
              </w:rPr>
              <w:t>едам</w:t>
            </w:r>
            <w:proofErr w:type="spellEnd"/>
            <w:r w:rsidRPr="00620249">
              <w:rPr>
                <w:rFonts w:ascii="Times New Roman" w:eastAsia="Times New Roman" w:hAnsi="Times New Roman" w:cs="Times New Roman"/>
                <w:sz w:val="24"/>
                <w:szCs w:val="24"/>
                <w:lang w:eastAsia="ru-RU"/>
              </w:rPr>
              <w:t>-М</w:t>
            </w:r>
            <w:r w:rsidR="00F474B6" w:rsidRPr="00620249">
              <w:rPr>
                <w:rFonts w:ascii="Times New Roman" w:eastAsia="Times New Roman" w:hAnsi="Times New Roman" w:cs="Times New Roman"/>
                <w:sz w:val="24"/>
                <w:szCs w:val="24"/>
                <w:lang w:eastAsia="ru-RU"/>
              </w:rPr>
              <w:t>аркет</w:t>
            </w:r>
            <w:r w:rsidRPr="00620249">
              <w:rPr>
                <w:rFonts w:ascii="Times New Roman" w:eastAsia="Times New Roman" w:hAnsi="Times New Roman" w:cs="Times New Roman"/>
                <w:sz w:val="24"/>
                <w:szCs w:val="24"/>
                <w:lang w:eastAsia="ru-RU"/>
              </w:rPr>
              <w:t>,</w:t>
            </w:r>
            <w:r w:rsidRPr="00620249">
              <w:rPr>
                <w:rFonts w:ascii="Times New Roman" w:hAnsi="Times New Roman" w:cs="Times New Roman"/>
                <w:sz w:val="24"/>
                <w:szCs w:val="24"/>
              </w:rPr>
              <w:t xml:space="preserve"> ТОВ «Т</w:t>
            </w:r>
            <w:r w:rsidR="00F474B6" w:rsidRPr="00620249">
              <w:rPr>
                <w:rFonts w:ascii="Times New Roman" w:hAnsi="Times New Roman" w:cs="Times New Roman"/>
                <w:sz w:val="24"/>
                <w:szCs w:val="24"/>
              </w:rPr>
              <w:t>орнадо</w:t>
            </w:r>
            <w:r w:rsidRPr="00620249">
              <w:rPr>
                <w:rFonts w:ascii="Times New Roman" w:hAnsi="Times New Roman" w:cs="Times New Roman"/>
                <w:sz w:val="24"/>
                <w:szCs w:val="24"/>
              </w:rPr>
              <w:t>-РЕ»</w:t>
            </w:r>
          </w:p>
        </w:tc>
        <w:tc>
          <w:tcPr>
            <w:tcW w:w="1559" w:type="dxa"/>
            <w:vAlign w:val="center"/>
          </w:tcPr>
          <w:p w:rsidR="00AD3983" w:rsidRPr="00620249" w:rsidRDefault="00AD3983" w:rsidP="00E17BEB">
            <w:pPr>
              <w:keepNext/>
              <w:spacing w:after="0" w:line="240" w:lineRule="auto"/>
              <w:jc w:val="center"/>
              <w:outlineLvl w:val="0"/>
              <w:rPr>
                <w:rFonts w:ascii="Times New Roman" w:eastAsia="Times New Roman" w:hAnsi="Times New Roman" w:cs="Times New Roman"/>
                <w:b/>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Проспект Миру, 42а</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101</w:t>
            </w:r>
          </w:p>
        </w:tc>
        <w:tc>
          <w:tcPr>
            <w:tcW w:w="5027" w:type="dxa"/>
            <w:vAlign w:val="center"/>
          </w:tcPr>
          <w:p w:rsidR="00AD3983" w:rsidRPr="00620249" w:rsidRDefault="00AD3983" w:rsidP="005715FF">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Магазин </w:t>
            </w:r>
            <w:proofErr w:type="spellStart"/>
            <w:r w:rsidR="00F474B6" w:rsidRPr="00620249">
              <w:rPr>
                <w:rFonts w:ascii="Times New Roman" w:eastAsia="Times New Roman" w:hAnsi="Times New Roman" w:cs="Times New Roman"/>
                <w:sz w:val="24"/>
                <w:szCs w:val="24"/>
                <w:lang w:eastAsia="ru-RU"/>
              </w:rPr>
              <w:t>Седам</w:t>
            </w:r>
            <w:proofErr w:type="spellEnd"/>
            <w:r w:rsidR="00F474B6" w:rsidRPr="00620249">
              <w:rPr>
                <w:rFonts w:ascii="Times New Roman" w:eastAsia="Times New Roman" w:hAnsi="Times New Roman" w:cs="Times New Roman"/>
                <w:sz w:val="24"/>
                <w:szCs w:val="24"/>
                <w:lang w:eastAsia="ru-RU"/>
              </w:rPr>
              <w:t>-Маркет,</w:t>
            </w:r>
            <w:r w:rsidR="00F474B6" w:rsidRPr="00620249">
              <w:rPr>
                <w:rFonts w:ascii="Times New Roman" w:hAnsi="Times New Roman" w:cs="Times New Roman"/>
                <w:sz w:val="24"/>
                <w:szCs w:val="24"/>
              </w:rPr>
              <w:t xml:space="preserve"> ТОВ «Торнадо-РЕ»</w:t>
            </w:r>
          </w:p>
        </w:tc>
        <w:tc>
          <w:tcPr>
            <w:tcW w:w="1559" w:type="dxa"/>
            <w:vAlign w:val="center"/>
          </w:tcPr>
          <w:p w:rsidR="00AD3983" w:rsidRPr="00620249" w:rsidRDefault="00AD3983" w:rsidP="00E17BEB">
            <w:pPr>
              <w:keepNext/>
              <w:spacing w:after="0" w:line="240" w:lineRule="auto"/>
              <w:jc w:val="center"/>
              <w:outlineLvl w:val="0"/>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Чернігів,  вул. Савчука, 9-а</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102</w:t>
            </w:r>
          </w:p>
        </w:tc>
        <w:tc>
          <w:tcPr>
            <w:tcW w:w="5027" w:type="dxa"/>
            <w:vAlign w:val="center"/>
          </w:tcPr>
          <w:p w:rsidR="00AD3983" w:rsidRPr="00620249" w:rsidRDefault="00AD3983" w:rsidP="005715FF">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w:t>
            </w:r>
            <w:proofErr w:type="spellStart"/>
            <w:r w:rsidRPr="00620249">
              <w:rPr>
                <w:rFonts w:ascii="Times New Roman" w:eastAsia="Times New Roman" w:hAnsi="Times New Roman" w:cs="Times New Roman"/>
                <w:sz w:val="24"/>
                <w:szCs w:val="24"/>
                <w:lang w:eastAsia="ru-RU"/>
              </w:rPr>
              <w:t>С</w:t>
            </w:r>
            <w:r w:rsidR="00F474B6" w:rsidRPr="00620249">
              <w:rPr>
                <w:rFonts w:ascii="Times New Roman" w:eastAsia="Times New Roman" w:hAnsi="Times New Roman" w:cs="Times New Roman"/>
                <w:sz w:val="24"/>
                <w:szCs w:val="24"/>
                <w:lang w:eastAsia="ru-RU"/>
              </w:rPr>
              <w:t>мена</w:t>
            </w:r>
            <w:proofErr w:type="spellEnd"/>
            <w:r w:rsidRPr="00620249">
              <w:rPr>
                <w:rFonts w:ascii="Times New Roman" w:eastAsia="Times New Roman" w:hAnsi="Times New Roman" w:cs="Times New Roman"/>
                <w:sz w:val="24"/>
                <w:szCs w:val="24"/>
                <w:lang w:eastAsia="ru-RU"/>
              </w:rPr>
              <w:t xml:space="preserve"> «ТРЦ «HOLLYWOOD»</w:t>
            </w:r>
          </w:p>
        </w:tc>
        <w:tc>
          <w:tcPr>
            <w:tcW w:w="1559" w:type="dxa"/>
            <w:vAlign w:val="center"/>
          </w:tcPr>
          <w:p w:rsidR="00AD3983" w:rsidRPr="00620249" w:rsidRDefault="00AD3983" w:rsidP="00E17BEB">
            <w:pPr>
              <w:keepNext/>
              <w:spacing w:after="0" w:line="240" w:lineRule="auto"/>
              <w:jc w:val="center"/>
              <w:outlineLvl w:val="0"/>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34, м"/>
              </w:smartTagPr>
              <w:r w:rsidRPr="00620249">
                <w:rPr>
                  <w:rFonts w:ascii="Times New Roman" w:eastAsia="Times New Roman" w:hAnsi="Times New Roman" w:cs="Times New Roman"/>
                  <w:sz w:val="24"/>
                  <w:szCs w:val="24"/>
                  <w:lang w:eastAsia="ru-RU"/>
                </w:rPr>
                <w:t xml:space="preserve">14034, </w:t>
              </w:r>
              <w:proofErr w:type="spellStart"/>
              <w:r w:rsidRPr="00620249">
                <w:rPr>
                  <w:rFonts w:ascii="Times New Roman" w:eastAsia="Times New Roman" w:hAnsi="Times New Roman" w:cs="Times New Roman"/>
                  <w:sz w:val="24"/>
                  <w:szCs w:val="24"/>
                  <w:lang w:eastAsia="ru-RU"/>
                </w:rPr>
                <w:t>м</w:t>
              </w:r>
            </w:smartTag>
            <w:r w:rsidRPr="00620249">
              <w:rPr>
                <w:rFonts w:ascii="Times New Roman" w:eastAsia="Times New Roman" w:hAnsi="Times New Roman" w:cs="Times New Roman"/>
                <w:sz w:val="24"/>
                <w:szCs w:val="24"/>
                <w:lang w:eastAsia="ru-RU"/>
              </w:rPr>
              <w:t>.Чернігів</w:t>
            </w:r>
            <w:proofErr w:type="spellEnd"/>
            <w:r w:rsidRPr="00620249">
              <w:rPr>
                <w:rFonts w:ascii="Times New Roman" w:eastAsia="Times New Roman" w:hAnsi="Times New Roman" w:cs="Times New Roman"/>
                <w:sz w:val="24"/>
                <w:szCs w:val="24"/>
                <w:lang w:eastAsia="ru-RU"/>
              </w:rPr>
              <w:t>,</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77-ї </w:t>
            </w:r>
            <w:proofErr w:type="spellStart"/>
            <w:r w:rsidRPr="00620249">
              <w:rPr>
                <w:rFonts w:ascii="Times New Roman" w:eastAsia="Times New Roman" w:hAnsi="Times New Roman" w:cs="Times New Roman"/>
                <w:sz w:val="24"/>
                <w:szCs w:val="24"/>
                <w:lang w:eastAsia="ru-RU"/>
              </w:rPr>
              <w:t>Гв</w:t>
            </w:r>
            <w:proofErr w:type="spellEnd"/>
            <w:r w:rsidRPr="00620249">
              <w:rPr>
                <w:rFonts w:ascii="Times New Roman" w:eastAsia="Times New Roman" w:hAnsi="Times New Roman" w:cs="Times New Roman"/>
                <w:sz w:val="24"/>
                <w:szCs w:val="24"/>
                <w:lang w:eastAsia="ru-RU"/>
              </w:rPr>
              <w:t>. Дивізії,1-В</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103</w:t>
            </w:r>
          </w:p>
        </w:tc>
        <w:tc>
          <w:tcPr>
            <w:tcW w:w="5027" w:type="dxa"/>
            <w:vAlign w:val="center"/>
          </w:tcPr>
          <w:p w:rsidR="00AD3983" w:rsidRPr="00620249" w:rsidRDefault="00AD3983" w:rsidP="005715FF">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ТОВ «П</w:t>
            </w:r>
            <w:r w:rsidR="00F474B6" w:rsidRPr="00620249">
              <w:rPr>
                <w:rFonts w:ascii="Times New Roman" w:eastAsia="Times New Roman" w:hAnsi="Times New Roman" w:cs="Times New Roman"/>
                <w:sz w:val="24"/>
                <w:szCs w:val="24"/>
                <w:lang w:eastAsia="ru-RU"/>
              </w:rPr>
              <w:t>ласт</w:t>
            </w:r>
            <w:r w:rsidRPr="00620249">
              <w:rPr>
                <w:rFonts w:ascii="Times New Roman" w:eastAsia="Times New Roman" w:hAnsi="Times New Roman" w:cs="Times New Roman"/>
                <w:sz w:val="24"/>
                <w:szCs w:val="24"/>
                <w:lang w:eastAsia="ru-RU"/>
              </w:rPr>
              <w:t>-Б</w:t>
            </w:r>
            <w:r w:rsidR="00F474B6" w:rsidRPr="00620249">
              <w:rPr>
                <w:rFonts w:ascii="Times New Roman" w:eastAsia="Times New Roman" w:hAnsi="Times New Roman" w:cs="Times New Roman"/>
                <w:sz w:val="24"/>
                <w:szCs w:val="24"/>
                <w:lang w:eastAsia="ru-RU"/>
              </w:rPr>
              <w:t>окс</w:t>
            </w:r>
            <w:r w:rsidRPr="00620249">
              <w:rPr>
                <w:rFonts w:ascii="Times New Roman" w:eastAsia="Times New Roman" w:hAnsi="Times New Roman" w:cs="Times New Roman"/>
                <w:sz w:val="24"/>
                <w:szCs w:val="24"/>
                <w:lang w:eastAsia="ru-RU"/>
              </w:rPr>
              <w:t xml:space="preserve"> У</w:t>
            </w:r>
            <w:r w:rsidR="00F474B6" w:rsidRPr="00620249">
              <w:rPr>
                <w:rFonts w:ascii="Times New Roman" w:eastAsia="Times New Roman" w:hAnsi="Times New Roman" w:cs="Times New Roman"/>
                <w:sz w:val="24"/>
                <w:szCs w:val="24"/>
                <w:lang w:eastAsia="ru-RU"/>
              </w:rPr>
              <w:t>країна</w:t>
            </w:r>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Ушинського, 14</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104</w:t>
            </w:r>
          </w:p>
        </w:tc>
        <w:tc>
          <w:tcPr>
            <w:tcW w:w="5027" w:type="dxa"/>
            <w:vAlign w:val="center"/>
          </w:tcPr>
          <w:p w:rsidR="00AD3983" w:rsidRPr="00620249" w:rsidRDefault="00AD3983" w:rsidP="005715FF">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КП «</w:t>
            </w:r>
            <w:proofErr w:type="spellStart"/>
            <w:r w:rsidRPr="00620249">
              <w:rPr>
                <w:rFonts w:ascii="Times New Roman" w:eastAsia="Times New Roman" w:hAnsi="Times New Roman" w:cs="Times New Roman"/>
                <w:sz w:val="24"/>
                <w:szCs w:val="24"/>
                <w:lang w:eastAsia="ru-RU"/>
              </w:rPr>
              <w:t>Ч</w:t>
            </w:r>
            <w:r w:rsidR="00F474B6" w:rsidRPr="00620249">
              <w:rPr>
                <w:rFonts w:ascii="Times New Roman" w:eastAsia="Times New Roman" w:hAnsi="Times New Roman" w:cs="Times New Roman"/>
                <w:sz w:val="24"/>
                <w:szCs w:val="24"/>
                <w:lang w:eastAsia="ru-RU"/>
              </w:rPr>
              <w:t>ернігівводоканал</w:t>
            </w:r>
            <w:proofErr w:type="spellEnd"/>
            <w:r w:rsidR="00F474B6">
              <w:rPr>
                <w:rFonts w:ascii="Times New Roman" w:eastAsia="Times New Roman" w:hAnsi="Times New Roman" w:cs="Times New Roman"/>
                <w:sz w:val="24"/>
                <w:szCs w:val="24"/>
                <w:lang w:eastAsia="ru-RU"/>
              </w:rPr>
              <w:t xml:space="preserve">» </w:t>
            </w:r>
            <w:r w:rsidRPr="00620249">
              <w:rPr>
                <w:rFonts w:ascii="Times New Roman" w:eastAsia="Times New Roman" w:hAnsi="Times New Roman" w:cs="Times New Roman"/>
                <w:sz w:val="24"/>
                <w:szCs w:val="24"/>
                <w:lang w:eastAsia="ru-RU"/>
              </w:rPr>
              <w:t>(КНС – 5 од. ВНС – 4 од.)</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ЕНО</w:t>
            </w:r>
          </w:p>
        </w:tc>
        <w:tc>
          <w:tcPr>
            <w:tcW w:w="2836" w:type="dxa"/>
            <w:vAlign w:val="center"/>
          </w:tcPr>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17, м"/>
              </w:smartTagPr>
              <w:r w:rsidRPr="00620249">
                <w:rPr>
                  <w:rFonts w:ascii="Times New Roman" w:eastAsia="Times New Roman" w:hAnsi="Times New Roman" w:cs="Times New Roman"/>
                  <w:sz w:val="24"/>
                  <w:szCs w:val="24"/>
                  <w:lang w:eastAsia="ru-RU"/>
                </w:rPr>
                <w:t>14017,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вул. </w:t>
            </w:r>
            <w:proofErr w:type="spellStart"/>
            <w:r w:rsidRPr="00620249">
              <w:rPr>
                <w:rFonts w:ascii="Times New Roman" w:eastAsia="Times New Roman" w:hAnsi="Times New Roman" w:cs="Times New Roman"/>
                <w:sz w:val="24"/>
                <w:szCs w:val="24"/>
                <w:lang w:eastAsia="ru-RU"/>
              </w:rPr>
              <w:t>Жабинського</w:t>
            </w:r>
            <w:proofErr w:type="spellEnd"/>
            <w:r w:rsidRPr="00620249">
              <w:rPr>
                <w:rFonts w:ascii="Times New Roman" w:eastAsia="Times New Roman" w:hAnsi="Times New Roman" w:cs="Times New Roman"/>
                <w:sz w:val="24"/>
                <w:szCs w:val="24"/>
                <w:lang w:eastAsia="ru-RU"/>
              </w:rPr>
              <w:t>, 15</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105</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«СВГ Транс»</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00, м"/>
              </w:smartTagPr>
              <w:r w:rsidRPr="00620249">
                <w:rPr>
                  <w:rFonts w:ascii="Times New Roman" w:eastAsia="Times New Roman" w:hAnsi="Times New Roman" w:cs="Times New Roman"/>
                  <w:sz w:val="24"/>
                  <w:szCs w:val="24"/>
                  <w:lang w:eastAsia="ru-RU"/>
                </w:rPr>
                <w:t>14000,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Кільцева, 16б</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106</w:t>
            </w:r>
          </w:p>
        </w:tc>
        <w:tc>
          <w:tcPr>
            <w:tcW w:w="5027" w:type="dxa"/>
            <w:vAlign w:val="center"/>
          </w:tcPr>
          <w:p w:rsidR="00AD3983" w:rsidRPr="00620249" w:rsidRDefault="00AD3983" w:rsidP="007B0725">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«СВГ Транс»</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11, м"/>
              </w:smartTagPr>
              <w:r w:rsidRPr="00620249">
                <w:rPr>
                  <w:rFonts w:ascii="Times New Roman" w:eastAsia="Times New Roman" w:hAnsi="Times New Roman" w:cs="Times New Roman"/>
                  <w:sz w:val="24"/>
                  <w:szCs w:val="24"/>
                  <w:lang w:eastAsia="ru-RU"/>
                </w:rPr>
                <w:t>14011,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І.Мазепи,76а</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107</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«СВГ Транс»</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smartTag w:uri="urn:schemas-microsoft-com:office:smarttags" w:element="metricconverter">
              <w:smartTagPr>
                <w:attr w:name="ProductID" w:val="14020, м"/>
              </w:smartTagPr>
              <w:r w:rsidRPr="00620249">
                <w:rPr>
                  <w:rFonts w:ascii="Times New Roman" w:eastAsia="Times New Roman" w:hAnsi="Times New Roman" w:cs="Times New Roman"/>
                  <w:sz w:val="24"/>
                  <w:szCs w:val="24"/>
                  <w:lang w:eastAsia="ru-RU"/>
                </w:rPr>
                <w:t>14020,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keepNext/>
              <w:spacing w:after="0" w:line="240" w:lineRule="auto"/>
              <w:outlineLvl w:val="3"/>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Маліновського, 36</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108</w:t>
            </w:r>
          </w:p>
        </w:tc>
        <w:tc>
          <w:tcPr>
            <w:tcW w:w="5027" w:type="dxa"/>
            <w:vAlign w:val="center"/>
          </w:tcPr>
          <w:p w:rsidR="00AD3983" w:rsidRPr="00620249" w:rsidRDefault="00AD3983" w:rsidP="00A96F31">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АГНКС АГЗП, ТОВ «</w:t>
            </w:r>
            <w:proofErr w:type="spellStart"/>
            <w:r w:rsidRPr="00620249">
              <w:rPr>
                <w:rFonts w:ascii="Times New Roman" w:eastAsia="Times New Roman" w:hAnsi="Times New Roman" w:cs="Times New Roman"/>
                <w:sz w:val="24"/>
                <w:szCs w:val="24"/>
                <w:lang w:eastAsia="ru-RU"/>
              </w:rPr>
              <w:t>Текссил</w:t>
            </w:r>
            <w:proofErr w:type="spellEnd"/>
            <w:r w:rsidRPr="00620249">
              <w:rPr>
                <w:rFonts w:ascii="Times New Roman" w:eastAsia="Times New Roman" w:hAnsi="Times New Roman" w:cs="Times New Roman"/>
                <w:sz w:val="24"/>
                <w:szCs w:val="24"/>
                <w:lang w:eastAsia="ru-RU"/>
              </w:rPr>
              <w:t xml:space="preserve">» </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14033, м.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Проспект Миру, 283</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109</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«Зоря-ГАЗ»</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10, м"/>
              </w:smartTagPr>
              <w:r w:rsidRPr="00620249">
                <w:rPr>
                  <w:rFonts w:ascii="Times New Roman" w:eastAsia="Times New Roman" w:hAnsi="Times New Roman" w:cs="Times New Roman"/>
                  <w:sz w:val="24"/>
                  <w:szCs w:val="24"/>
                  <w:lang w:eastAsia="ru-RU"/>
                </w:rPr>
                <w:t>14010, м</w:t>
              </w:r>
            </w:smartTag>
            <w:r w:rsidRPr="00620249">
              <w:rPr>
                <w:rFonts w:ascii="Times New Roman" w:eastAsia="Times New Roman" w:hAnsi="Times New Roman" w:cs="Times New Roman"/>
                <w:sz w:val="24"/>
                <w:szCs w:val="24"/>
                <w:lang w:eastAsia="ru-RU"/>
              </w:rPr>
              <w:t xml:space="preserve">.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І. Мазепи, 55е</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110</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АГЗП ТОВ «</w:t>
            </w:r>
            <w:proofErr w:type="spellStart"/>
            <w:r w:rsidRPr="00620249">
              <w:rPr>
                <w:rFonts w:ascii="Times New Roman" w:eastAsia="Times New Roman" w:hAnsi="Times New Roman" w:cs="Times New Roman"/>
                <w:sz w:val="24"/>
                <w:szCs w:val="24"/>
                <w:lang w:eastAsia="ru-RU"/>
              </w:rPr>
              <w:t>Райселькомунбуд</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14031, м. Чернігів, </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вул. Толстого, 15</w:t>
            </w:r>
          </w:p>
        </w:tc>
      </w:tr>
      <w:tr w:rsidR="00AD3983" w:rsidRPr="00620249" w:rsidTr="00FC24F4">
        <w:trPr>
          <w:trHeight w:val="20"/>
        </w:trPr>
        <w:tc>
          <w:tcPr>
            <w:tcW w:w="720"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111</w:t>
            </w:r>
          </w:p>
        </w:tc>
        <w:tc>
          <w:tcPr>
            <w:tcW w:w="5027" w:type="dxa"/>
            <w:vAlign w:val="center"/>
          </w:tcPr>
          <w:p w:rsidR="00AD3983" w:rsidRPr="00620249" w:rsidRDefault="00AD3983" w:rsidP="00827A83">
            <w:pPr>
              <w:keepNext/>
              <w:spacing w:after="0" w:line="240" w:lineRule="auto"/>
              <w:outlineLvl w:val="1"/>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Багатопаливна АЗС, з пунктом сервісного обслуговування ТОВ «</w:t>
            </w:r>
            <w:proofErr w:type="spellStart"/>
            <w:r w:rsidRPr="00620249">
              <w:rPr>
                <w:rFonts w:ascii="Times New Roman" w:eastAsia="Times New Roman" w:hAnsi="Times New Roman" w:cs="Times New Roman"/>
                <w:sz w:val="24"/>
                <w:szCs w:val="24"/>
                <w:lang w:eastAsia="ru-RU"/>
              </w:rPr>
              <w:t>Райселькомунбуд</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b/>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14014, м. Чернігів, на розі вулиць Толстого, 159</w:t>
            </w:r>
          </w:p>
        </w:tc>
      </w:tr>
      <w:tr w:rsidR="00AD3983" w:rsidRPr="00B46B54" w:rsidTr="00FC24F4">
        <w:trPr>
          <w:trHeight w:val="20"/>
        </w:trPr>
        <w:tc>
          <w:tcPr>
            <w:tcW w:w="720" w:type="dxa"/>
            <w:vAlign w:val="center"/>
          </w:tcPr>
          <w:p w:rsidR="00AD3983" w:rsidRPr="00620249" w:rsidRDefault="00AD3983" w:rsidP="00A56A3F">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11</w:t>
            </w:r>
            <w:r w:rsidR="00A56A3F" w:rsidRPr="00620249">
              <w:rPr>
                <w:rFonts w:ascii="Times New Roman" w:eastAsia="Times New Roman" w:hAnsi="Times New Roman" w:cs="Times New Roman"/>
                <w:sz w:val="24"/>
                <w:szCs w:val="24"/>
                <w:lang w:eastAsia="ru-RU"/>
              </w:rPr>
              <w:t>2</w:t>
            </w:r>
          </w:p>
        </w:tc>
        <w:tc>
          <w:tcPr>
            <w:tcW w:w="5027"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Багатопаливна АЗС, з пунктом сервісного обслуговування ТОВ «</w:t>
            </w:r>
            <w:proofErr w:type="spellStart"/>
            <w:r w:rsidRPr="00620249">
              <w:rPr>
                <w:rFonts w:ascii="Times New Roman" w:eastAsia="Times New Roman" w:hAnsi="Times New Roman" w:cs="Times New Roman"/>
                <w:sz w:val="24"/>
                <w:szCs w:val="24"/>
                <w:lang w:eastAsia="ru-RU"/>
              </w:rPr>
              <w:t>Райселькомунбуд</w:t>
            </w:r>
            <w:proofErr w:type="spellEnd"/>
            <w:r w:rsidRPr="00620249">
              <w:rPr>
                <w:rFonts w:ascii="Times New Roman" w:eastAsia="Times New Roman" w:hAnsi="Times New Roman" w:cs="Times New Roman"/>
                <w:sz w:val="24"/>
                <w:szCs w:val="24"/>
                <w:lang w:eastAsia="ru-RU"/>
              </w:rPr>
              <w:t>»</w:t>
            </w:r>
          </w:p>
        </w:tc>
        <w:tc>
          <w:tcPr>
            <w:tcW w:w="1559" w:type="dxa"/>
            <w:vAlign w:val="center"/>
          </w:tcPr>
          <w:p w:rsidR="00AD3983" w:rsidRPr="00620249" w:rsidRDefault="00AD3983" w:rsidP="00E17BEB">
            <w:pPr>
              <w:spacing w:after="0" w:line="240" w:lineRule="auto"/>
              <w:jc w:val="center"/>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ВПНО</w:t>
            </w:r>
          </w:p>
        </w:tc>
        <w:tc>
          <w:tcPr>
            <w:tcW w:w="2836" w:type="dxa"/>
            <w:vAlign w:val="center"/>
          </w:tcPr>
          <w:p w:rsidR="00AD3983" w:rsidRPr="00620249" w:rsidRDefault="00AD3983" w:rsidP="00E17BEB">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4021, м"/>
              </w:smartTagPr>
              <w:r w:rsidRPr="00620249">
                <w:rPr>
                  <w:rFonts w:ascii="Times New Roman" w:eastAsia="Times New Roman" w:hAnsi="Times New Roman" w:cs="Times New Roman"/>
                  <w:sz w:val="24"/>
                  <w:szCs w:val="24"/>
                  <w:lang w:eastAsia="ru-RU"/>
                </w:rPr>
                <w:t>14021, м</w:t>
              </w:r>
            </w:smartTag>
            <w:r w:rsidRPr="00620249">
              <w:rPr>
                <w:rFonts w:ascii="Times New Roman" w:eastAsia="Times New Roman" w:hAnsi="Times New Roman" w:cs="Times New Roman"/>
                <w:sz w:val="24"/>
                <w:szCs w:val="24"/>
                <w:lang w:eastAsia="ru-RU"/>
              </w:rPr>
              <w:t>. Чернігів,</w:t>
            </w:r>
          </w:p>
          <w:p w:rsidR="00AD3983" w:rsidRPr="00620249" w:rsidRDefault="00AD3983" w:rsidP="00E17BEB">
            <w:pPr>
              <w:spacing w:after="0" w:line="240" w:lineRule="auto"/>
              <w:rPr>
                <w:rFonts w:ascii="Times New Roman" w:eastAsia="Times New Roman" w:hAnsi="Times New Roman" w:cs="Times New Roman"/>
                <w:sz w:val="24"/>
                <w:szCs w:val="24"/>
                <w:lang w:eastAsia="ru-RU"/>
              </w:rPr>
            </w:pPr>
            <w:r w:rsidRPr="00620249">
              <w:rPr>
                <w:rFonts w:ascii="Times New Roman" w:eastAsia="Times New Roman" w:hAnsi="Times New Roman" w:cs="Times New Roman"/>
                <w:sz w:val="24"/>
                <w:szCs w:val="24"/>
                <w:lang w:eastAsia="ru-RU"/>
              </w:rPr>
              <w:t xml:space="preserve"> вул. Генерала </w:t>
            </w:r>
            <w:proofErr w:type="spellStart"/>
            <w:r w:rsidRPr="00620249">
              <w:rPr>
                <w:rFonts w:ascii="Times New Roman" w:eastAsia="Times New Roman" w:hAnsi="Times New Roman" w:cs="Times New Roman"/>
                <w:sz w:val="24"/>
                <w:szCs w:val="24"/>
                <w:lang w:eastAsia="ru-RU"/>
              </w:rPr>
              <w:t>Бєлова</w:t>
            </w:r>
            <w:proofErr w:type="spellEnd"/>
            <w:r w:rsidRPr="00620249">
              <w:rPr>
                <w:rFonts w:ascii="Times New Roman" w:eastAsia="Times New Roman" w:hAnsi="Times New Roman" w:cs="Times New Roman"/>
                <w:sz w:val="24"/>
                <w:szCs w:val="24"/>
                <w:lang w:eastAsia="ru-RU"/>
              </w:rPr>
              <w:t>, 1</w:t>
            </w:r>
          </w:p>
        </w:tc>
      </w:tr>
    </w:tbl>
    <w:p w:rsidR="00A80FC7" w:rsidRPr="006C730F" w:rsidRDefault="00A80FC7" w:rsidP="00A80FC7">
      <w:pPr>
        <w:spacing w:after="0" w:line="240" w:lineRule="auto"/>
        <w:ind w:firstLine="708"/>
        <w:jc w:val="both"/>
        <w:rPr>
          <w:rFonts w:ascii="Times New Roman" w:eastAsia="Times New Roman" w:hAnsi="Times New Roman" w:cs="Times New Roman"/>
          <w:sz w:val="28"/>
          <w:szCs w:val="28"/>
          <w:lang w:eastAsia="ru-RU"/>
        </w:rPr>
      </w:pPr>
      <w:r w:rsidRPr="006C730F">
        <w:rPr>
          <w:rFonts w:ascii="Times New Roman" w:eastAsia="Times New Roman" w:hAnsi="Times New Roman" w:cs="Times New Roman"/>
          <w:sz w:val="28"/>
          <w:szCs w:val="28"/>
          <w:lang w:eastAsia="ru-RU"/>
        </w:rPr>
        <w:t xml:space="preserve">Всього:  </w:t>
      </w:r>
      <w:r w:rsidR="00A56A3F" w:rsidRPr="006C730F">
        <w:rPr>
          <w:rFonts w:ascii="Times New Roman" w:eastAsia="Times New Roman" w:hAnsi="Times New Roman" w:cs="Times New Roman"/>
          <w:sz w:val="28"/>
          <w:szCs w:val="28"/>
          <w:lang w:eastAsia="ru-RU"/>
        </w:rPr>
        <w:t xml:space="preserve">112 </w:t>
      </w:r>
      <w:r w:rsidRPr="006C730F">
        <w:rPr>
          <w:rFonts w:ascii="Times New Roman" w:eastAsia="Times New Roman" w:hAnsi="Times New Roman" w:cs="Times New Roman"/>
          <w:sz w:val="28"/>
          <w:szCs w:val="28"/>
          <w:lang w:eastAsia="ru-RU"/>
        </w:rPr>
        <w:t xml:space="preserve">об’єктів </w:t>
      </w:r>
    </w:p>
    <w:p w:rsidR="00FC24F4" w:rsidRDefault="00FC24F4" w:rsidP="00A80FC7">
      <w:pPr>
        <w:spacing w:after="0" w:line="240" w:lineRule="auto"/>
        <w:rPr>
          <w:rFonts w:ascii="Times New Roman" w:eastAsia="Times New Roman" w:hAnsi="Times New Roman" w:cs="Times New Roman"/>
          <w:sz w:val="28"/>
          <w:szCs w:val="28"/>
          <w:u w:val="single"/>
          <w:lang w:eastAsia="ru-RU"/>
        </w:rPr>
      </w:pPr>
    </w:p>
    <w:p w:rsidR="00A80FC7" w:rsidRPr="006C730F" w:rsidRDefault="00A80FC7" w:rsidP="00A80FC7">
      <w:pPr>
        <w:spacing w:after="0" w:line="240" w:lineRule="auto"/>
        <w:rPr>
          <w:rFonts w:ascii="Times New Roman" w:eastAsia="Times New Roman" w:hAnsi="Times New Roman" w:cs="Times New Roman"/>
          <w:sz w:val="28"/>
          <w:szCs w:val="28"/>
          <w:lang w:eastAsia="ru-RU"/>
        </w:rPr>
      </w:pPr>
      <w:r w:rsidRPr="006C730F">
        <w:rPr>
          <w:rFonts w:ascii="Times New Roman" w:eastAsia="Times New Roman" w:hAnsi="Times New Roman" w:cs="Times New Roman"/>
          <w:sz w:val="28"/>
          <w:szCs w:val="28"/>
          <w:u w:val="single"/>
          <w:lang w:eastAsia="ru-RU"/>
        </w:rPr>
        <w:t>Умовні позначки</w:t>
      </w:r>
      <w:r w:rsidRPr="006C730F">
        <w:rPr>
          <w:rFonts w:ascii="Times New Roman" w:eastAsia="Times New Roman" w:hAnsi="Times New Roman" w:cs="Times New Roman"/>
          <w:sz w:val="28"/>
          <w:szCs w:val="28"/>
          <w:lang w:eastAsia="ru-RU"/>
        </w:rPr>
        <w:t>:</w:t>
      </w:r>
    </w:p>
    <w:p w:rsidR="00A80FC7" w:rsidRPr="006C730F" w:rsidRDefault="00A80FC7" w:rsidP="00A80FC7">
      <w:pPr>
        <w:spacing w:after="0" w:line="240" w:lineRule="auto"/>
        <w:jc w:val="both"/>
        <w:rPr>
          <w:rFonts w:ascii="Times New Roman" w:eastAsia="Times New Roman" w:hAnsi="Times New Roman" w:cs="Times New Roman"/>
          <w:sz w:val="28"/>
          <w:szCs w:val="28"/>
          <w:lang w:eastAsia="ru-RU"/>
        </w:rPr>
      </w:pPr>
      <w:r w:rsidRPr="006C730F">
        <w:rPr>
          <w:rFonts w:ascii="Times New Roman" w:eastAsia="Times New Roman" w:hAnsi="Times New Roman" w:cs="Times New Roman"/>
          <w:sz w:val="28"/>
          <w:szCs w:val="28"/>
          <w:lang w:eastAsia="ru-RU"/>
        </w:rPr>
        <w:t xml:space="preserve">ВПНО –          </w:t>
      </w:r>
      <w:proofErr w:type="spellStart"/>
      <w:r w:rsidRPr="006C730F">
        <w:rPr>
          <w:rFonts w:ascii="Times New Roman" w:eastAsia="Times New Roman" w:hAnsi="Times New Roman" w:cs="Times New Roman"/>
          <w:sz w:val="28"/>
          <w:szCs w:val="28"/>
          <w:lang w:eastAsia="ru-RU"/>
        </w:rPr>
        <w:t>вибухопожежонебезпечний</w:t>
      </w:r>
      <w:proofErr w:type="spellEnd"/>
      <w:r w:rsidRPr="006C730F">
        <w:rPr>
          <w:rFonts w:ascii="Times New Roman" w:eastAsia="Times New Roman" w:hAnsi="Times New Roman" w:cs="Times New Roman"/>
          <w:sz w:val="28"/>
          <w:szCs w:val="28"/>
          <w:lang w:eastAsia="ru-RU"/>
        </w:rPr>
        <w:t xml:space="preserve"> об’єкт</w:t>
      </w:r>
    </w:p>
    <w:p w:rsidR="00A80FC7" w:rsidRPr="006C730F" w:rsidRDefault="00A80FC7" w:rsidP="00A80FC7">
      <w:pPr>
        <w:spacing w:after="0" w:line="240" w:lineRule="auto"/>
        <w:jc w:val="both"/>
        <w:rPr>
          <w:rFonts w:ascii="Times New Roman" w:eastAsia="Times New Roman" w:hAnsi="Times New Roman" w:cs="Times New Roman"/>
          <w:sz w:val="28"/>
          <w:szCs w:val="28"/>
          <w:lang w:eastAsia="ru-RU"/>
        </w:rPr>
      </w:pPr>
      <w:r w:rsidRPr="006C730F">
        <w:rPr>
          <w:rFonts w:ascii="Times New Roman" w:eastAsia="Times New Roman" w:hAnsi="Times New Roman" w:cs="Times New Roman"/>
          <w:sz w:val="28"/>
          <w:szCs w:val="28"/>
          <w:lang w:eastAsia="ru-RU"/>
        </w:rPr>
        <w:t>ХНО –             хімічно небезпечний об’єкт</w:t>
      </w:r>
    </w:p>
    <w:p w:rsidR="00A80FC7" w:rsidRPr="006C730F" w:rsidRDefault="00A80FC7" w:rsidP="00A80FC7">
      <w:pPr>
        <w:spacing w:after="0" w:line="240" w:lineRule="auto"/>
        <w:jc w:val="both"/>
        <w:rPr>
          <w:rFonts w:ascii="Times New Roman" w:eastAsia="Times New Roman" w:hAnsi="Times New Roman" w:cs="Times New Roman"/>
          <w:sz w:val="28"/>
          <w:szCs w:val="28"/>
          <w:lang w:eastAsia="ru-RU"/>
        </w:rPr>
      </w:pPr>
      <w:r w:rsidRPr="006C730F">
        <w:rPr>
          <w:rFonts w:ascii="Times New Roman" w:eastAsia="Times New Roman" w:hAnsi="Times New Roman" w:cs="Times New Roman"/>
          <w:sz w:val="28"/>
          <w:szCs w:val="28"/>
          <w:lang w:eastAsia="ru-RU"/>
        </w:rPr>
        <w:t>ПНО –            потенційно (</w:t>
      </w:r>
      <w:proofErr w:type="spellStart"/>
      <w:r w:rsidRPr="006C730F">
        <w:rPr>
          <w:rFonts w:ascii="Times New Roman" w:eastAsia="Times New Roman" w:hAnsi="Times New Roman" w:cs="Times New Roman"/>
          <w:sz w:val="28"/>
          <w:szCs w:val="28"/>
          <w:lang w:eastAsia="ru-RU"/>
        </w:rPr>
        <w:t>пожежо</w:t>
      </w:r>
      <w:proofErr w:type="spellEnd"/>
      <w:r w:rsidRPr="006C730F">
        <w:rPr>
          <w:rFonts w:ascii="Times New Roman" w:eastAsia="Times New Roman" w:hAnsi="Times New Roman" w:cs="Times New Roman"/>
          <w:sz w:val="28"/>
          <w:szCs w:val="28"/>
          <w:lang w:eastAsia="ru-RU"/>
        </w:rPr>
        <w:t>) небезпечний об’єкт</w:t>
      </w:r>
    </w:p>
    <w:p w:rsidR="00A80FC7" w:rsidRPr="003842D6" w:rsidRDefault="00A80FC7" w:rsidP="00A80FC7">
      <w:pPr>
        <w:spacing w:after="0" w:line="240" w:lineRule="auto"/>
        <w:jc w:val="both"/>
        <w:rPr>
          <w:rFonts w:ascii="Times New Roman" w:eastAsia="Times New Roman" w:hAnsi="Times New Roman" w:cs="Times New Roman"/>
          <w:sz w:val="28"/>
          <w:szCs w:val="28"/>
          <w:lang w:eastAsia="ru-RU"/>
        </w:rPr>
      </w:pPr>
      <w:r w:rsidRPr="006C730F">
        <w:rPr>
          <w:rFonts w:ascii="Times New Roman" w:eastAsia="Times New Roman" w:hAnsi="Times New Roman" w:cs="Times New Roman"/>
          <w:sz w:val="28"/>
          <w:szCs w:val="28"/>
          <w:lang w:eastAsia="ru-RU"/>
        </w:rPr>
        <w:t>ЕНО –             екологічно небезпечний об’єкт</w:t>
      </w:r>
    </w:p>
    <w:p w:rsidR="00956DC3" w:rsidRDefault="00956DC3" w:rsidP="00A80FC7">
      <w:pPr>
        <w:spacing w:after="0" w:line="240" w:lineRule="auto"/>
        <w:ind w:firstLine="709"/>
        <w:jc w:val="both"/>
        <w:rPr>
          <w:rFonts w:ascii="Times New Roman" w:hAnsi="Times New Roman" w:cs="Times New Roman"/>
          <w:b/>
          <w:sz w:val="28"/>
          <w:szCs w:val="28"/>
        </w:rPr>
      </w:pPr>
    </w:p>
    <w:p w:rsidR="00287F07" w:rsidRDefault="00287F07" w:rsidP="00A80FC7">
      <w:pPr>
        <w:spacing w:after="0" w:line="240" w:lineRule="auto"/>
        <w:ind w:firstLine="709"/>
        <w:jc w:val="both"/>
        <w:rPr>
          <w:rFonts w:ascii="Times New Roman" w:hAnsi="Times New Roman" w:cs="Times New Roman"/>
          <w:b/>
          <w:sz w:val="28"/>
          <w:szCs w:val="28"/>
        </w:rPr>
      </w:pPr>
    </w:p>
    <w:p w:rsidR="001E28C0" w:rsidRDefault="001E28C0" w:rsidP="00A80FC7">
      <w:pPr>
        <w:spacing w:after="0" w:line="240" w:lineRule="auto"/>
        <w:ind w:firstLine="709"/>
        <w:jc w:val="both"/>
        <w:rPr>
          <w:rFonts w:ascii="Times New Roman" w:hAnsi="Times New Roman" w:cs="Times New Roman"/>
          <w:b/>
          <w:sz w:val="28"/>
          <w:szCs w:val="28"/>
        </w:rPr>
      </w:pPr>
    </w:p>
    <w:p w:rsidR="00A80FC7" w:rsidRPr="00C273F5" w:rsidRDefault="00A80FC7" w:rsidP="00A80FC7">
      <w:pPr>
        <w:spacing w:after="0" w:line="240" w:lineRule="auto"/>
        <w:ind w:firstLine="709"/>
        <w:jc w:val="both"/>
        <w:rPr>
          <w:rFonts w:ascii="Times New Roman" w:hAnsi="Times New Roman" w:cs="Times New Roman"/>
          <w:b/>
          <w:sz w:val="28"/>
          <w:szCs w:val="28"/>
        </w:rPr>
      </w:pPr>
      <w:r w:rsidRPr="00C273F5">
        <w:rPr>
          <w:rFonts w:ascii="Times New Roman" w:hAnsi="Times New Roman" w:cs="Times New Roman"/>
          <w:b/>
          <w:sz w:val="28"/>
          <w:szCs w:val="28"/>
        </w:rPr>
        <w:lastRenderedPageBreak/>
        <w:t xml:space="preserve">Атмосферне повітря </w:t>
      </w:r>
    </w:p>
    <w:p w:rsidR="009C3004" w:rsidRPr="00E97984" w:rsidRDefault="00A80FC7" w:rsidP="009C3004">
      <w:pPr>
        <w:spacing w:after="0" w:line="240" w:lineRule="auto"/>
        <w:ind w:firstLine="709"/>
        <w:jc w:val="both"/>
        <w:rPr>
          <w:rFonts w:ascii="Times New Roman" w:hAnsi="Times New Roman" w:cs="Times New Roman"/>
          <w:sz w:val="28"/>
          <w:szCs w:val="28"/>
          <w:lang w:val="ru-RU"/>
        </w:rPr>
      </w:pPr>
      <w:r w:rsidRPr="00C273F5">
        <w:rPr>
          <w:rFonts w:ascii="Times New Roman" w:hAnsi="Times New Roman" w:cs="Times New Roman"/>
          <w:sz w:val="28"/>
          <w:szCs w:val="28"/>
        </w:rPr>
        <w:t xml:space="preserve">Обсяги викидів </w:t>
      </w:r>
      <w:r w:rsidR="00C87008">
        <w:rPr>
          <w:rFonts w:ascii="Times New Roman" w:hAnsi="Times New Roman" w:cs="Times New Roman"/>
          <w:sz w:val="28"/>
          <w:szCs w:val="28"/>
        </w:rPr>
        <w:t xml:space="preserve">в атмосферне повітря </w:t>
      </w:r>
      <w:r w:rsidR="00207321">
        <w:rPr>
          <w:rFonts w:ascii="Times New Roman" w:hAnsi="Times New Roman" w:cs="Times New Roman"/>
          <w:sz w:val="28"/>
          <w:szCs w:val="28"/>
        </w:rPr>
        <w:t xml:space="preserve">міста </w:t>
      </w:r>
      <w:r w:rsidRPr="00C273F5">
        <w:rPr>
          <w:rFonts w:ascii="Times New Roman" w:hAnsi="Times New Roman" w:cs="Times New Roman"/>
          <w:sz w:val="28"/>
          <w:szCs w:val="28"/>
        </w:rPr>
        <w:t xml:space="preserve">пересувними джерелами </w:t>
      </w:r>
      <w:r w:rsidR="00207321">
        <w:rPr>
          <w:rFonts w:ascii="Times New Roman" w:hAnsi="Times New Roman" w:cs="Times New Roman"/>
          <w:sz w:val="28"/>
          <w:szCs w:val="28"/>
        </w:rPr>
        <w:t xml:space="preserve">з </w:t>
      </w:r>
      <w:r w:rsidRPr="00C273F5">
        <w:rPr>
          <w:rFonts w:ascii="Times New Roman" w:hAnsi="Times New Roman" w:cs="Times New Roman"/>
          <w:sz w:val="28"/>
          <w:szCs w:val="28"/>
        </w:rPr>
        <w:t>20</w:t>
      </w:r>
      <w:r w:rsidR="009B65BD">
        <w:rPr>
          <w:rFonts w:ascii="Times New Roman" w:hAnsi="Times New Roman" w:cs="Times New Roman"/>
          <w:sz w:val="28"/>
          <w:szCs w:val="28"/>
        </w:rPr>
        <w:t>05</w:t>
      </w:r>
      <w:r w:rsidR="00207321">
        <w:rPr>
          <w:rFonts w:ascii="Times New Roman" w:hAnsi="Times New Roman" w:cs="Times New Roman"/>
          <w:sz w:val="28"/>
          <w:szCs w:val="28"/>
        </w:rPr>
        <w:t xml:space="preserve"> року до 2015</w:t>
      </w:r>
      <w:r w:rsidR="009B65BD">
        <w:rPr>
          <w:rFonts w:ascii="Times New Roman" w:hAnsi="Times New Roman" w:cs="Times New Roman"/>
          <w:sz w:val="28"/>
          <w:szCs w:val="28"/>
        </w:rPr>
        <w:t xml:space="preserve"> рок</w:t>
      </w:r>
      <w:r w:rsidR="00207321">
        <w:rPr>
          <w:rFonts w:ascii="Times New Roman" w:hAnsi="Times New Roman" w:cs="Times New Roman"/>
          <w:sz w:val="28"/>
          <w:szCs w:val="28"/>
        </w:rPr>
        <w:t xml:space="preserve">у </w:t>
      </w:r>
      <w:r w:rsidR="009B65BD">
        <w:rPr>
          <w:rFonts w:ascii="Times New Roman" w:hAnsi="Times New Roman" w:cs="Times New Roman"/>
          <w:sz w:val="28"/>
          <w:szCs w:val="28"/>
        </w:rPr>
        <w:t>зменшились на 41%</w:t>
      </w:r>
      <w:r w:rsidR="003842D6">
        <w:rPr>
          <w:rFonts w:ascii="Times New Roman" w:hAnsi="Times New Roman" w:cs="Times New Roman"/>
          <w:sz w:val="28"/>
          <w:szCs w:val="28"/>
        </w:rPr>
        <w:t>. По</w:t>
      </w:r>
      <w:r w:rsidRPr="00C273F5">
        <w:rPr>
          <w:rFonts w:ascii="Times New Roman" w:hAnsi="Times New Roman" w:cs="Times New Roman"/>
          <w:sz w:val="28"/>
          <w:szCs w:val="28"/>
        </w:rPr>
        <w:t>чинаючи з 2016р</w:t>
      </w:r>
      <w:r w:rsidR="003842D6">
        <w:rPr>
          <w:rFonts w:ascii="Times New Roman" w:hAnsi="Times New Roman" w:cs="Times New Roman"/>
          <w:sz w:val="28"/>
          <w:szCs w:val="28"/>
        </w:rPr>
        <w:t>оку</w:t>
      </w:r>
      <w:r w:rsidRPr="00C273F5">
        <w:rPr>
          <w:rFonts w:ascii="Times New Roman" w:hAnsi="Times New Roman" w:cs="Times New Roman"/>
          <w:sz w:val="28"/>
          <w:szCs w:val="28"/>
        </w:rPr>
        <w:t xml:space="preserve"> інформація про викиди забруднюючих речовин від пересувних джерел забруднення за регіонами органами державної статистики не розробля</w:t>
      </w:r>
      <w:r w:rsidR="003842D6">
        <w:rPr>
          <w:rFonts w:ascii="Times New Roman" w:hAnsi="Times New Roman" w:cs="Times New Roman"/>
          <w:sz w:val="28"/>
          <w:szCs w:val="28"/>
        </w:rPr>
        <w:t>є</w:t>
      </w:r>
      <w:r w:rsidRPr="00C273F5">
        <w:rPr>
          <w:rFonts w:ascii="Times New Roman" w:hAnsi="Times New Roman" w:cs="Times New Roman"/>
          <w:sz w:val="28"/>
          <w:szCs w:val="28"/>
        </w:rPr>
        <w:t>ться.</w:t>
      </w:r>
    </w:p>
    <w:p w:rsidR="009C3004" w:rsidRPr="00E97984" w:rsidRDefault="009C3004" w:rsidP="009C3004">
      <w:pPr>
        <w:spacing w:after="0" w:line="240" w:lineRule="auto"/>
        <w:ind w:firstLine="709"/>
        <w:jc w:val="both"/>
        <w:rPr>
          <w:rFonts w:ascii="Times New Roman" w:hAnsi="Times New Roman" w:cs="Times New Roman"/>
          <w:sz w:val="16"/>
          <w:szCs w:val="16"/>
          <w:lang w:val="ru-RU"/>
        </w:rPr>
      </w:pPr>
    </w:p>
    <w:p w:rsidR="00A80FC7" w:rsidRPr="009C3004" w:rsidRDefault="00A80FC7" w:rsidP="002C0485">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Викиди забруднюючих речовин в атмосферне повітря</w:t>
      </w:r>
    </w:p>
    <w:p w:rsidR="00A80FC7" w:rsidRPr="009C3004" w:rsidRDefault="00A80FC7" w:rsidP="002C0485">
      <w:pPr>
        <w:spacing w:after="0" w:line="240" w:lineRule="auto"/>
        <w:jc w:val="center"/>
        <w:rPr>
          <w:rFonts w:ascii="Times New Roman" w:hAnsi="Times New Roman" w:cs="Times New Roman"/>
          <w:sz w:val="28"/>
          <w:szCs w:val="28"/>
          <w:lang w:val="ru-RU"/>
        </w:rPr>
      </w:pPr>
      <w:r w:rsidRPr="009C3004">
        <w:rPr>
          <w:rFonts w:ascii="Times New Roman" w:hAnsi="Times New Roman" w:cs="Times New Roman"/>
          <w:sz w:val="28"/>
          <w:szCs w:val="28"/>
        </w:rPr>
        <w:t>у м. Чернігові у 2005-20</w:t>
      </w:r>
      <w:r w:rsidR="009B65BD">
        <w:rPr>
          <w:rFonts w:ascii="Times New Roman" w:hAnsi="Times New Roman" w:cs="Times New Roman"/>
          <w:sz w:val="28"/>
          <w:szCs w:val="28"/>
        </w:rPr>
        <w:t>20</w:t>
      </w:r>
      <w:r w:rsidRPr="009C3004">
        <w:rPr>
          <w:rFonts w:ascii="Times New Roman" w:hAnsi="Times New Roman" w:cs="Times New Roman"/>
          <w:sz w:val="28"/>
          <w:szCs w:val="28"/>
        </w:rPr>
        <w:t xml:space="preserve"> роках</w:t>
      </w:r>
    </w:p>
    <w:p w:rsidR="009C3004" w:rsidRPr="009C3004" w:rsidRDefault="009C3004" w:rsidP="00A80FC7">
      <w:pPr>
        <w:spacing w:after="0" w:line="240" w:lineRule="auto"/>
        <w:jc w:val="center"/>
        <w:rPr>
          <w:rFonts w:ascii="Times New Roman" w:hAnsi="Times New Roman"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990"/>
        <w:gridCol w:w="991"/>
        <w:gridCol w:w="991"/>
        <w:gridCol w:w="991"/>
        <w:gridCol w:w="991"/>
        <w:gridCol w:w="991"/>
        <w:gridCol w:w="991"/>
        <w:gridCol w:w="821"/>
      </w:tblGrid>
      <w:tr w:rsidR="009B65BD" w:rsidRPr="009C3004" w:rsidTr="009B65BD">
        <w:tc>
          <w:tcPr>
            <w:tcW w:w="2098" w:type="dxa"/>
            <w:shd w:val="clear" w:color="auto" w:fill="auto"/>
            <w:vAlign w:val="center"/>
          </w:tcPr>
          <w:p w:rsidR="009B65BD" w:rsidRPr="009C3004" w:rsidRDefault="009B65BD"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Найменування показника</w:t>
            </w:r>
          </w:p>
        </w:tc>
        <w:tc>
          <w:tcPr>
            <w:tcW w:w="990" w:type="dxa"/>
            <w:shd w:val="clear" w:color="auto" w:fill="auto"/>
            <w:vAlign w:val="center"/>
          </w:tcPr>
          <w:p w:rsidR="009B65BD" w:rsidRPr="009C3004" w:rsidRDefault="009B65BD" w:rsidP="00E17BEB">
            <w:pPr>
              <w:spacing w:after="0" w:line="240" w:lineRule="auto"/>
              <w:jc w:val="center"/>
              <w:rPr>
                <w:rFonts w:ascii="Times New Roman" w:hAnsi="Times New Roman" w:cs="Times New Roman"/>
                <w:sz w:val="28"/>
                <w:szCs w:val="28"/>
                <w:highlight w:val="yellow"/>
              </w:rPr>
            </w:pPr>
            <w:r w:rsidRPr="009C3004">
              <w:rPr>
                <w:rFonts w:ascii="Times New Roman" w:hAnsi="Times New Roman" w:cs="Times New Roman"/>
                <w:sz w:val="28"/>
                <w:szCs w:val="28"/>
              </w:rPr>
              <w:t>2005</w:t>
            </w:r>
          </w:p>
        </w:tc>
        <w:tc>
          <w:tcPr>
            <w:tcW w:w="991" w:type="dxa"/>
            <w:shd w:val="clear" w:color="auto" w:fill="auto"/>
            <w:vAlign w:val="center"/>
          </w:tcPr>
          <w:p w:rsidR="009B65BD" w:rsidRPr="009C3004" w:rsidRDefault="009B65BD"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2010</w:t>
            </w:r>
          </w:p>
        </w:tc>
        <w:tc>
          <w:tcPr>
            <w:tcW w:w="991" w:type="dxa"/>
            <w:shd w:val="clear" w:color="auto" w:fill="auto"/>
            <w:vAlign w:val="center"/>
          </w:tcPr>
          <w:p w:rsidR="009B65BD" w:rsidRPr="009C3004" w:rsidRDefault="009B65BD"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2015</w:t>
            </w:r>
          </w:p>
        </w:tc>
        <w:tc>
          <w:tcPr>
            <w:tcW w:w="991" w:type="dxa"/>
            <w:shd w:val="clear" w:color="auto" w:fill="auto"/>
            <w:vAlign w:val="center"/>
          </w:tcPr>
          <w:p w:rsidR="009B65BD" w:rsidRPr="009C3004" w:rsidRDefault="009B65BD"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2016</w:t>
            </w:r>
          </w:p>
        </w:tc>
        <w:tc>
          <w:tcPr>
            <w:tcW w:w="991" w:type="dxa"/>
            <w:shd w:val="clear" w:color="auto" w:fill="auto"/>
            <w:vAlign w:val="center"/>
          </w:tcPr>
          <w:p w:rsidR="009B65BD" w:rsidRPr="009C3004" w:rsidRDefault="009B65BD"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2017</w:t>
            </w:r>
          </w:p>
        </w:tc>
        <w:tc>
          <w:tcPr>
            <w:tcW w:w="991" w:type="dxa"/>
            <w:shd w:val="clear" w:color="auto" w:fill="auto"/>
            <w:vAlign w:val="center"/>
          </w:tcPr>
          <w:p w:rsidR="009B65BD" w:rsidRPr="009C3004" w:rsidRDefault="009B65BD"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2018</w:t>
            </w:r>
          </w:p>
        </w:tc>
        <w:tc>
          <w:tcPr>
            <w:tcW w:w="991" w:type="dxa"/>
            <w:shd w:val="clear" w:color="auto" w:fill="auto"/>
            <w:vAlign w:val="center"/>
          </w:tcPr>
          <w:p w:rsidR="009B65BD" w:rsidRPr="009C3004" w:rsidRDefault="009B65BD" w:rsidP="00E17BEB">
            <w:pPr>
              <w:spacing w:after="0" w:line="240" w:lineRule="auto"/>
              <w:jc w:val="center"/>
              <w:rPr>
                <w:rFonts w:ascii="Times New Roman" w:hAnsi="Times New Roman" w:cs="Times New Roman"/>
                <w:sz w:val="28"/>
                <w:szCs w:val="28"/>
              </w:rPr>
            </w:pPr>
            <w:r w:rsidRPr="009C3004">
              <w:rPr>
                <w:rFonts w:ascii="Times New Roman" w:hAnsi="Times New Roman" w:cs="Times New Roman"/>
                <w:sz w:val="28"/>
                <w:szCs w:val="28"/>
              </w:rPr>
              <w:t>2019</w:t>
            </w:r>
          </w:p>
        </w:tc>
        <w:tc>
          <w:tcPr>
            <w:tcW w:w="821" w:type="dxa"/>
            <w:vAlign w:val="center"/>
          </w:tcPr>
          <w:p w:rsidR="009B65BD" w:rsidRPr="009C3004" w:rsidRDefault="009B65BD" w:rsidP="009B65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r>
      <w:tr w:rsidR="009B65BD" w:rsidRPr="00C273F5" w:rsidTr="009B65BD">
        <w:tc>
          <w:tcPr>
            <w:tcW w:w="2098" w:type="dxa"/>
            <w:shd w:val="clear" w:color="auto" w:fill="auto"/>
          </w:tcPr>
          <w:p w:rsidR="009B65BD" w:rsidRPr="00C273F5" w:rsidRDefault="009B65BD" w:rsidP="00E17BEB">
            <w:pPr>
              <w:spacing w:after="0" w:line="240" w:lineRule="auto"/>
              <w:rPr>
                <w:rFonts w:ascii="Times New Roman" w:hAnsi="Times New Roman" w:cs="Times New Roman"/>
                <w:sz w:val="28"/>
                <w:szCs w:val="28"/>
              </w:rPr>
            </w:pPr>
            <w:r w:rsidRPr="00C273F5">
              <w:rPr>
                <w:rFonts w:ascii="Times New Roman" w:hAnsi="Times New Roman" w:cs="Times New Roman"/>
                <w:sz w:val="28"/>
                <w:szCs w:val="28"/>
              </w:rPr>
              <w:t>Стаціонарними джерелами, тис. т</w:t>
            </w:r>
          </w:p>
        </w:tc>
        <w:tc>
          <w:tcPr>
            <w:tcW w:w="990" w:type="dxa"/>
            <w:shd w:val="clear" w:color="auto" w:fill="auto"/>
            <w:vAlign w:val="center"/>
          </w:tcPr>
          <w:p w:rsidR="009B65BD" w:rsidRPr="009C3004" w:rsidRDefault="009B65BD" w:rsidP="00E17BEB">
            <w:pPr>
              <w:spacing w:after="0" w:line="240" w:lineRule="auto"/>
              <w:jc w:val="right"/>
              <w:rPr>
                <w:rFonts w:ascii="Times New Roman" w:hAnsi="Times New Roman" w:cs="Times New Roman"/>
                <w:sz w:val="28"/>
                <w:szCs w:val="28"/>
              </w:rPr>
            </w:pPr>
            <w:r w:rsidRPr="009C3004">
              <w:rPr>
                <w:rFonts w:ascii="Times New Roman" w:hAnsi="Times New Roman" w:cs="Times New Roman"/>
                <w:sz w:val="28"/>
                <w:szCs w:val="28"/>
              </w:rPr>
              <w:t>12,3</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19,8</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15,1</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18,5</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13,0</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13,2</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11,5</w:t>
            </w:r>
          </w:p>
        </w:tc>
        <w:tc>
          <w:tcPr>
            <w:tcW w:w="821" w:type="dxa"/>
            <w:vAlign w:val="center"/>
          </w:tcPr>
          <w:p w:rsidR="009B65BD" w:rsidRPr="00C273F5" w:rsidRDefault="009B65BD" w:rsidP="009B65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9B65BD" w:rsidRPr="00C273F5" w:rsidTr="005E08FD">
        <w:tc>
          <w:tcPr>
            <w:tcW w:w="2098" w:type="dxa"/>
            <w:shd w:val="clear" w:color="auto" w:fill="auto"/>
          </w:tcPr>
          <w:p w:rsidR="009B65BD" w:rsidRPr="00C273F5" w:rsidRDefault="009B65BD" w:rsidP="00E17BEB">
            <w:pPr>
              <w:spacing w:after="0" w:line="240" w:lineRule="auto"/>
              <w:rPr>
                <w:rFonts w:ascii="Times New Roman" w:hAnsi="Times New Roman" w:cs="Times New Roman"/>
                <w:sz w:val="28"/>
                <w:szCs w:val="28"/>
              </w:rPr>
            </w:pPr>
            <w:r w:rsidRPr="00C273F5">
              <w:rPr>
                <w:rFonts w:ascii="Times New Roman" w:hAnsi="Times New Roman" w:cs="Times New Roman"/>
                <w:sz w:val="28"/>
                <w:szCs w:val="28"/>
              </w:rPr>
              <w:t>Пересувними джерелами, тис. т ¹</w:t>
            </w:r>
          </w:p>
        </w:tc>
        <w:tc>
          <w:tcPr>
            <w:tcW w:w="990" w:type="dxa"/>
            <w:shd w:val="clear" w:color="auto" w:fill="auto"/>
            <w:vAlign w:val="center"/>
          </w:tcPr>
          <w:p w:rsidR="009B65BD" w:rsidRPr="009C3004" w:rsidRDefault="009B65BD" w:rsidP="00E17BEB">
            <w:pPr>
              <w:spacing w:after="0" w:line="240" w:lineRule="auto"/>
              <w:jc w:val="right"/>
              <w:rPr>
                <w:rFonts w:ascii="Times New Roman" w:hAnsi="Times New Roman" w:cs="Times New Roman"/>
                <w:sz w:val="28"/>
                <w:szCs w:val="28"/>
              </w:rPr>
            </w:pPr>
            <w:r w:rsidRPr="009C3004">
              <w:rPr>
                <w:rFonts w:ascii="Times New Roman" w:hAnsi="Times New Roman" w:cs="Times New Roman"/>
                <w:sz w:val="28"/>
                <w:szCs w:val="28"/>
              </w:rPr>
              <w:t>15,7</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12,7</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9,2</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821" w:type="dxa"/>
            <w:vAlign w:val="center"/>
          </w:tcPr>
          <w:p w:rsidR="009B65BD" w:rsidRPr="00C273F5" w:rsidRDefault="009B65BD" w:rsidP="005E08FD">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r>
      <w:tr w:rsidR="009B65BD" w:rsidRPr="00C273F5" w:rsidTr="005E08FD">
        <w:tc>
          <w:tcPr>
            <w:tcW w:w="2098" w:type="dxa"/>
            <w:shd w:val="clear" w:color="auto" w:fill="auto"/>
          </w:tcPr>
          <w:p w:rsidR="009B65BD" w:rsidRPr="00C273F5" w:rsidRDefault="009B65BD" w:rsidP="00E17BEB">
            <w:pPr>
              <w:spacing w:after="0" w:line="240" w:lineRule="auto"/>
              <w:rPr>
                <w:rFonts w:ascii="Times New Roman" w:hAnsi="Times New Roman" w:cs="Times New Roman"/>
                <w:sz w:val="28"/>
                <w:szCs w:val="28"/>
              </w:rPr>
            </w:pPr>
            <w:r w:rsidRPr="00C273F5">
              <w:rPr>
                <w:rFonts w:ascii="Times New Roman" w:hAnsi="Times New Roman" w:cs="Times New Roman"/>
                <w:sz w:val="28"/>
                <w:szCs w:val="28"/>
              </w:rPr>
              <w:t xml:space="preserve">Всього </w:t>
            </w:r>
          </w:p>
        </w:tc>
        <w:tc>
          <w:tcPr>
            <w:tcW w:w="990" w:type="dxa"/>
            <w:shd w:val="clear" w:color="auto" w:fill="auto"/>
            <w:vAlign w:val="center"/>
          </w:tcPr>
          <w:p w:rsidR="009B65BD" w:rsidRPr="009C3004" w:rsidRDefault="009B65BD" w:rsidP="00E17BEB">
            <w:pPr>
              <w:spacing w:after="0" w:line="240" w:lineRule="auto"/>
              <w:jc w:val="right"/>
              <w:rPr>
                <w:rFonts w:ascii="Times New Roman" w:hAnsi="Times New Roman" w:cs="Times New Roman"/>
                <w:sz w:val="28"/>
                <w:szCs w:val="28"/>
              </w:rPr>
            </w:pPr>
            <w:r w:rsidRPr="009C3004">
              <w:rPr>
                <w:rFonts w:ascii="Times New Roman" w:hAnsi="Times New Roman" w:cs="Times New Roman"/>
                <w:sz w:val="28"/>
                <w:szCs w:val="28"/>
              </w:rPr>
              <w:t>28,0</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32,5</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24,3</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991" w:type="dxa"/>
            <w:shd w:val="clear" w:color="auto" w:fill="auto"/>
            <w:vAlign w:val="center"/>
          </w:tcPr>
          <w:p w:rsidR="009B65BD" w:rsidRPr="00C273F5" w:rsidRDefault="009B65BD" w:rsidP="00E17BEB">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c>
          <w:tcPr>
            <w:tcW w:w="821" w:type="dxa"/>
            <w:vAlign w:val="center"/>
          </w:tcPr>
          <w:p w:rsidR="009B65BD" w:rsidRPr="00C273F5" w:rsidRDefault="009B65BD" w:rsidP="005E08FD">
            <w:pPr>
              <w:spacing w:after="0" w:line="240" w:lineRule="auto"/>
              <w:jc w:val="right"/>
              <w:rPr>
                <w:rFonts w:ascii="Times New Roman" w:hAnsi="Times New Roman" w:cs="Times New Roman"/>
                <w:sz w:val="28"/>
                <w:szCs w:val="28"/>
              </w:rPr>
            </w:pPr>
            <w:r w:rsidRPr="00C273F5">
              <w:rPr>
                <w:rFonts w:ascii="Times New Roman" w:hAnsi="Times New Roman" w:cs="Times New Roman"/>
                <w:sz w:val="28"/>
                <w:szCs w:val="28"/>
              </w:rPr>
              <w:t>…</w:t>
            </w:r>
          </w:p>
        </w:tc>
      </w:tr>
    </w:tbl>
    <w:p w:rsidR="00A80FC7" w:rsidRPr="00C273F5" w:rsidRDefault="00A80FC7" w:rsidP="00A80FC7">
      <w:pPr>
        <w:spacing w:after="0" w:line="240" w:lineRule="auto"/>
        <w:jc w:val="both"/>
        <w:rPr>
          <w:rFonts w:ascii="Times New Roman" w:hAnsi="Times New Roman" w:cs="Times New Roman"/>
          <w:sz w:val="20"/>
          <w:szCs w:val="20"/>
        </w:rPr>
      </w:pPr>
      <w:r w:rsidRPr="00C273F5">
        <w:rPr>
          <w:rFonts w:ascii="Times New Roman" w:hAnsi="Times New Roman" w:cs="Times New Roman"/>
          <w:sz w:val="20"/>
          <w:szCs w:val="20"/>
          <w:vertAlign w:val="superscript"/>
        </w:rPr>
        <w:t xml:space="preserve">1 </w:t>
      </w:r>
      <w:r w:rsidRPr="00C273F5">
        <w:rPr>
          <w:rFonts w:ascii="Times New Roman" w:hAnsi="Times New Roman" w:cs="Times New Roman"/>
          <w:sz w:val="20"/>
          <w:szCs w:val="20"/>
        </w:rPr>
        <w:t xml:space="preserve"> Починаючи з 2016р. інформація про викиди забруднюючих речовин від пересувних джерел забруднення за регіонами органами державної статистики не розробля</w:t>
      </w:r>
      <w:r w:rsidR="003842D6">
        <w:rPr>
          <w:rFonts w:ascii="Times New Roman" w:hAnsi="Times New Roman" w:cs="Times New Roman"/>
          <w:sz w:val="20"/>
          <w:szCs w:val="20"/>
        </w:rPr>
        <w:t>є</w:t>
      </w:r>
      <w:r w:rsidRPr="00C273F5">
        <w:rPr>
          <w:rFonts w:ascii="Times New Roman" w:hAnsi="Times New Roman" w:cs="Times New Roman"/>
          <w:sz w:val="20"/>
          <w:szCs w:val="20"/>
        </w:rPr>
        <w:t>ться</w:t>
      </w:r>
    </w:p>
    <w:p w:rsidR="00C87008" w:rsidRDefault="00C87008" w:rsidP="00FD6967">
      <w:pPr>
        <w:spacing w:after="0" w:line="240" w:lineRule="auto"/>
        <w:ind w:left="40" w:right="17" w:firstLine="669"/>
        <w:jc w:val="both"/>
        <w:rPr>
          <w:rFonts w:ascii="Times New Roman" w:hAnsi="Times New Roman" w:cs="Times New Roman"/>
          <w:sz w:val="28"/>
          <w:szCs w:val="28"/>
        </w:rPr>
      </w:pPr>
    </w:p>
    <w:p w:rsidR="00A80FC7" w:rsidRPr="00C273F5" w:rsidRDefault="00FD6967" w:rsidP="00FD6967">
      <w:pPr>
        <w:spacing w:after="0" w:line="240" w:lineRule="auto"/>
        <w:ind w:left="40" w:right="17" w:firstLine="669"/>
        <w:jc w:val="both"/>
        <w:rPr>
          <w:rFonts w:ascii="Times New Roman" w:hAnsi="Times New Roman" w:cs="Times New Roman"/>
          <w:sz w:val="28"/>
          <w:szCs w:val="28"/>
        </w:rPr>
      </w:pPr>
      <w:r w:rsidRPr="00C273F5">
        <w:rPr>
          <w:rFonts w:ascii="Times New Roman" w:hAnsi="Times New Roman" w:cs="Times New Roman"/>
          <w:sz w:val="28"/>
          <w:szCs w:val="28"/>
        </w:rPr>
        <w:t>Динаміка викидів забруднюючих речовин в атмосферне повітря у місті  Чернігові у 2005-20</w:t>
      </w:r>
      <w:r w:rsidR="006B4AD3">
        <w:rPr>
          <w:rFonts w:ascii="Times New Roman" w:hAnsi="Times New Roman" w:cs="Times New Roman"/>
          <w:sz w:val="28"/>
          <w:szCs w:val="28"/>
        </w:rPr>
        <w:t>20</w:t>
      </w:r>
      <w:r w:rsidRPr="00C273F5">
        <w:rPr>
          <w:rFonts w:ascii="Times New Roman" w:hAnsi="Times New Roman" w:cs="Times New Roman"/>
          <w:sz w:val="28"/>
          <w:szCs w:val="28"/>
        </w:rPr>
        <w:t xml:space="preserve"> роках </w:t>
      </w:r>
      <w:r w:rsidRPr="009C3004">
        <w:rPr>
          <w:rFonts w:ascii="Times New Roman" w:hAnsi="Times New Roman" w:cs="Times New Roman"/>
          <w:sz w:val="28"/>
          <w:szCs w:val="28"/>
        </w:rPr>
        <w:t>(рис. 1)</w:t>
      </w:r>
      <w:r w:rsidRPr="00C273F5">
        <w:rPr>
          <w:rFonts w:ascii="Times New Roman" w:hAnsi="Times New Roman" w:cs="Times New Roman"/>
          <w:sz w:val="28"/>
          <w:szCs w:val="28"/>
        </w:rPr>
        <w:t xml:space="preserve"> свідчить про загальну тенденцію до зниження їхніх обсягів: обсяги викидів забруднюючих речовин стаціонарними джерелами скоротилися на </w:t>
      </w:r>
      <w:r w:rsidR="006B4AD3">
        <w:rPr>
          <w:rFonts w:ascii="Times New Roman" w:hAnsi="Times New Roman" w:cs="Times New Roman"/>
          <w:sz w:val="28"/>
          <w:szCs w:val="28"/>
        </w:rPr>
        <w:t xml:space="preserve">43 </w:t>
      </w:r>
      <w:r w:rsidRPr="00C273F5">
        <w:rPr>
          <w:rFonts w:ascii="Times New Roman" w:hAnsi="Times New Roman" w:cs="Times New Roman"/>
          <w:sz w:val="28"/>
          <w:szCs w:val="28"/>
        </w:rPr>
        <w:t xml:space="preserve">%. </w:t>
      </w:r>
    </w:p>
    <w:p w:rsidR="00A80FC7" w:rsidRPr="00C273F5" w:rsidRDefault="006B4AD3"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05562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603C" w:rsidRPr="009C3004" w:rsidRDefault="009C603C" w:rsidP="00A80FC7">
      <w:pPr>
        <w:spacing w:after="0" w:line="240" w:lineRule="auto"/>
        <w:jc w:val="center"/>
        <w:rPr>
          <w:rFonts w:ascii="Times New Roman" w:hAnsi="Times New Roman" w:cs="Times New Roman"/>
          <w:sz w:val="16"/>
          <w:szCs w:val="16"/>
        </w:rPr>
      </w:pPr>
    </w:p>
    <w:p w:rsidR="00A80FC7" w:rsidRDefault="00A80FC7" w:rsidP="00A80FC7">
      <w:pPr>
        <w:spacing w:after="0" w:line="240" w:lineRule="auto"/>
        <w:jc w:val="center"/>
        <w:rPr>
          <w:rFonts w:ascii="Times New Roman" w:hAnsi="Times New Roman" w:cs="Times New Roman"/>
          <w:sz w:val="28"/>
          <w:szCs w:val="28"/>
        </w:rPr>
      </w:pPr>
      <w:r w:rsidRPr="00C273F5">
        <w:rPr>
          <w:rFonts w:ascii="Times New Roman" w:hAnsi="Times New Roman" w:cs="Times New Roman"/>
          <w:sz w:val="28"/>
          <w:szCs w:val="28"/>
        </w:rPr>
        <w:t xml:space="preserve">Рис. 1. Динаміка викидів забруднюючих речовин </w:t>
      </w:r>
      <w:r w:rsidR="006B4AD3">
        <w:rPr>
          <w:rFonts w:ascii="Times New Roman" w:hAnsi="Times New Roman" w:cs="Times New Roman"/>
          <w:sz w:val="28"/>
          <w:szCs w:val="28"/>
        </w:rPr>
        <w:t xml:space="preserve">стаціонарними джерелами </w:t>
      </w:r>
      <w:r w:rsidRPr="00C273F5">
        <w:rPr>
          <w:rFonts w:ascii="Times New Roman" w:hAnsi="Times New Roman" w:cs="Times New Roman"/>
          <w:sz w:val="28"/>
          <w:szCs w:val="28"/>
        </w:rPr>
        <w:t>в атмосферне повітря, тис. т</w:t>
      </w:r>
    </w:p>
    <w:p w:rsidR="00BE682A" w:rsidRDefault="00BE682A" w:rsidP="00A80FC7">
      <w:pPr>
        <w:spacing w:after="0" w:line="240" w:lineRule="auto"/>
        <w:jc w:val="center"/>
        <w:rPr>
          <w:rFonts w:ascii="Times New Roman" w:hAnsi="Times New Roman" w:cs="Times New Roman"/>
          <w:sz w:val="28"/>
          <w:szCs w:val="28"/>
        </w:rPr>
      </w:pPr>
    </w:p>
    <w:p w:rsidR="009C14C5" w:rsidRDefault="00BE682A" w:rsidP="00BE682A">
      <w:pPr>
        <w:spacing w:after="0" w:line="240" w:lineRule="auto"/>
        <w:ind w:firstLine="851"/>
        <w:jc w:val="both"/>
        <w:rPr>
          <w:rFonts w:ascii="Times New Roman" w:eastAsia="Times New Roman" w:hAnsi="Times New Roman" w:cs="Times New Roman"/>
          <w:sz w:val="28"/>
          <w:szCs w:val="28"/>
          <w:lang w:eastAsia="ru-RU"/>
        </w:rPr>
      </w:pPr>
      <w:r w:rsidRPr="00BE682A">
        <w:rPr>
          <w:rFonts w:ascii="Times New Roman" w:eastAsia="Times New Roman" w:hAnsi="Times New Roman" w:cs="Times New Roman"/>
          <w:sz w:val="28"/>
          <w:szCs w:val="28"/>
          <w:lang w:eastAsia="ru-RU"/>
        </w:rPr>
        <w:t xml:space="preserve">На один квадратний кілометр території </w:t>
      </w:r>
      <w:r>
        <w:rPr>
          <w:rFonts w:ascii="Times New Roman" w:eastAsia="Times New Roman" w:hAnsi="Times New Roman" w:cs="Times New Roman"/>
          <w:sz w:val="28"/>
          <w:szCs w:val="28"/>
          <w:lang w:eastAsia="ru-RU"/>
        </w:rPr>
        <w:t>міста</w:t>
      </w:r>
      <w:r w:rsidR="000666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2020 році </w:t>
      </w:r>
      <w:r w:rsidRPr="00BE682A">
        <w:rPr>
          <w:rFonts w:ascii="Times New Roman" w:eastAsia="Times New Roman" w:hAnsi="Times New Roman" w:cs="Times New Roman"/>
          <w:sz w:val="28"/>
          <w:szCs w:val="28"/>
          <w:lang w:eastAsia="ru-RU"/>
        </w:rPr>
        <w:t>в середньому потрапил</w:t>
      </w:r>
      <w:r>
        <w:rPr>
          <w:rFonts w:ascii="Times New Roman" w:eastAsia="Times New Roman" w:hAnsi="Times New Roman" w:cs="Times New Roman"/>
          <w:sz w:val="28"/>
          <w:szCs w:val="28"/>
          <w:lang w:eastAsia="ru-RU"/>
        </w:rPr>
        <w:t>о</w:t>
      </w:r>
      <w:r w:rsidR="000666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89,5</w:t>
      </w:r>
      <w:r w:rsidR="00DD26FE">
        <w:rPr>
          <w:rFonts w:ascii="Times New Roman" w:eastAsia="Times New Roman" w:hAnsi="Times New Roman" w:cs="Times New Roman"/>
          <w:sz w:val="28"/>
          <w:szCs w:val="28"/>
          <w:lang w:eastAsia="ru-RU"/>
        </w:rPr>
        <w:t>тонн</w:t>
      </w:r>
      <w:r w:rsidRPr="00BE682A">
        <w:rPr>
          <w:rFonts w:ascii="Times New Roman" w:eastAsia="Times New Roman" w:hAnsi="Times New Roman" w:cs="Times New Roman"/>
          <w:sz w:val="28"/>
          <w:szCs w:val="28"/>
          <w:lang w:eastAsia="ru-RU"/>
        </w:rPr>
        <w:t xml:space="preserve"> шкідливих речовин</w:t>
      </w:r>
      <w:r>
        <w:rPr>
          <w:rFonts w:ascii="Times New Roman" w:eastAsia="Times New Roman" w:hAnsi="Times New Roman" w:cs="Times New Roman"/>
          <w:sz w:val="28"/>
          <w:szCs w:val="28"/>
          <w:lang w:eastAsia="ru-RU"/>
        </w:rPr>
        <w:t xml:space="preserve">, що </w:t>
      </w:r>
      <w:r w:rsidR="005F348D">
        <w:rPr>
          <w:rFonts w:ascii="Times New Roman" w:eastAsia="Times New Roman" w:hAnsi="Times New Roman" w:cs="Times New Roman"/>
          <w:sz w:val="28"/>
          <w:szCs w:val="28"/>
          <w:lang w:eastAsia="ru-RU"/>
        </w:rPr>
        <w:t xml:space="preserve">в 127,9 </w:t>
      </w:r>
      <w:proofErr w:type="spellStart"/>
      <w:r w:rsidR="005F348D">
        <w:rPr>
          <w:rFonts w:ascii="Times New Roman" w:eastAsia="Times New Roman" w:hAnsi="Times New Roman" w:cs="Times New Roman"/>
          <w:sz w:val="28"/>
          <w:szCs w:val="28"/>
          <w:lang w:eastAsia="ru-RU"/>
        </w:rPr>
        <w:t>раза</w:t>
      </w:r>
      <w:proofErr w:type="spellEnd"/>
      <w:r w:rsidR="005F348D">
        <w:rPr>
          <w:rFonts w:ascii="Times New Roman" w:eastAsia="Times New Roman" w:hAnsi="Times New Roman" w:cs="Times New Roman"/>
          <w:sz w:val="28"/>
          <w:szCs w:val="28"/>
          <w:lang w:eastAsia="ru-RU"/>
        </w:rPr>
        <w:t xml:space="preserve"> перевищує середній рівень по Чернігівській області (0,7 т на </w:t>
      </w:r>
      <w:proofErr w:type="spellStart"/>
      <w:r w:rsidR="005F348D">
        <w:rPr>
          <w:rFonts w:ascii="Times New Roman" w:eastAsia="Times New Roman" w:hAnsi="Times New Roman" w:cs="Times New Roman"/>
          <w:sz w:val="28"/>
          <w:szCs w:val="28"/>
          <w:lang w:eastAsia="ru-RU"/>
        </w:rPr>
        <w:t>кв</w:t>
      </w:r>
      <w:proofErr w:type="spellEnd"/>
      <w:r w:rsidR="005F348D">
        <w:rPr>
          <w:rFonts w:ascii="Times New Roman" w:eastAsia="Times New Roman" w:hAnsi="Times New Roman" w:cs="Times New Roman"/>
          <w:sz w:val="28"/>
          <w:szCs w:val="28"/>
          <w:lang w:eastAsia="ru-RU"/>
        </w:rPr>
        <w:t>. км).</w:t>
      </w:r>
      <w:r w:rsidR="009C14C5">
        <w:rPr>
          <w:rFonts w:ascii="Times New Roman" w:eastAsia="Times New Roman" w:hAnsi="Times New Roman" w:cs="Times New Roman"/>
          <w:sz w:val="28"/>
          <w:szCs w:val="28"/>
          <w:lang w:eastAsia="ru-RU"/>
        </w:rPr>
        <w:t xml:space="preserve"> Проте, це майже на 65 % менше, ніж у 2010 році.</w:t>
      </w:r>
    </w:p>
    <w:p w:rsidR="00BE682A" w:rsidRDefault="009C14C5" w:rsidP="00BE682A">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val="ru-RU" w:eastAsia="ru-RU"/>
        </w:rPr>
        <w:lastRenderedPageBreak/>
        <w:drawing>
          <wp:inline distT="0" distB="0" distL="0" distR="0">
            <wp:extent cx="5486400" cy="305562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3FA7" w:rsidRDefault="00B33FA7" w:rsidP="00BE682A">
      <w:pPr>
        <w:spacing w:after="0" w:line="240" w:lineRule="auto"/>
        <w:ind w:firstLine="851"/>
        <w:jc w:val="both"/>
        <w:rPr>
          <w:rFonts w:ascii="Times New Roman" w:eastAsia="Times New Roman" w:hAnsi="Times New Roman" w:cs="Times New Roman"/>
          <w:sz w:val="28"/>
          <w:szCs w:val="28"/>
          <w:lang w:eastAsia="ru-RU"/>
        </w:rPr>
      </w:pPr>
      <w:r w:rsidRPr="00C273F5">
        <w:rPr>
          <w:rFonts w:ascii="Times New Roman" w:hAnsi="Times New Roman" w:cs="Times New Roman"/>
          <w:sz w:val="28"/>
          <w:szCs w:val="28"/>
        </w:rPr>
        <w:t xml:space="preserve">Рис. </w:t>
      </w:r>
      <w:r>
        <w:rPr>
          <w:rFonts w:ascii="Times New Roman" w:hAnsi="Times New Roman" w:cs="Times New Roman"/>
          <w:sz w:val="28"/>
          <w:szCs w:val="28"/>
        </w:rPr>
        <w:t>2</w:t>
      </w:r>
      <w:r w:rsidRPr="00C273F5">
        <w:rPr>
          <w:rFonts w:ascii="Times New Roman" w:hAnsi="Times New Roman" w:cs="Times New Roman"/>
          <w:sz w:val="28"/>
          <w:szCs w:val="28"/>
        </w:rPr>
        <w:t xml:space="preserve">. </w:t>
      </w:r>
      <w:r>
        <w:rPr>
          <w:rFonts w:ascii="Times New Roman" w:hAnsi="Times New Roman" w:cs="Times New Roman"/>
          <w:sz w:val="28"/>
          <w:szCs w:val="28"/>
        </w:rPr>
        <w:t>Щільність</w:t>
      </w:r>
      <w:r w:rsidRPr="00C273F5">
        <w:rPr>
          <w:rFonts w:ascii="Times New Roman" w:hAnsi="Times New Roman" w:cs="Times New Roman"/>
          <w:sz w:val="28"/>
          <w:szCs w:val="28"/>
        </w:rPr>
        <w:t xml:space="preserve"> викидів забруднюючих речовин </w:t>
      </w:r>
      <w:r>
        <w:rPr>
          <w:rFonts w:ascii="Times New Roman" w:hAnsi="Times New Roman" w:cs="Times New Roman"/>
          <w:sz w:val="28"/>
          <w:szCs w:val="28"/>
        </w:rPr>
        <w:t xml:space="preserve">від стаціонарних джерел </w:t>
      </w:r>
      <w:r w:rsidRPr="00C273F5">
        <w:rPr>
          <w:rFonts w:ascii="Times New Roman" w:hAnsi="Times New Roman" w:cs="Times New Roman"/>
          <w:sz w:val="28"/>
          <w:szCs w:val="28"/>
        </w:rPr>
        <w:t>в атмосферне повітря, т</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км</w:t>
      </w:r>
    </w:p>
    <w:p w:rsidR="00B33FA7" w:rsidRDefault="00B33FA7" w:rsidP="00BE682A">
      <w:pPr>
        <w:spacing w:after="0" w:line="240" w:lineRule="auto"/>
        <w:ind w:firstLine="851"/>
        <w:jc w:val="both"/>
        <w:rPr>
          <w:rFonts w:ascii="Times New Roman" w:eastAsia="Times New Roman" w:hAnsi="Times New Roman" w:cs="Times New Roman"/>
          <w:sz w:val="28"/>
          <w:szCs w:val="28"/>
          <w:lang w:eastAsia="ru-RU"/>
        </w:rPr>
      </w:pPr>
    </w:p>
    <w:p w:rsidR="00320BA8" w:rsidRPr="00BE682A" w:rsidRDefault="00BE682A" w:rsidP="00E32787">
      <w:pPr>
        <w:spacing w:after="0" w:line="240" w:lineRule="auto"/>
        <w:ind w:firstLine="851"/>
        <w:jc w:val="both"/>
        <w:rPr>
          <w:rFonts w:ascii="Times New Roman" w:eastAsia="Times New Roman" w:hAnsi="Times New Roman" w:cs="Times New Roman"/>
          <w:sz w:val="28"/>
          <w:szCs w:val="28"/>
          <w:lang w:eastAsia="ru-RU"/>
        </w:rPr>
      </w:pPr>
      <w:r w:rsidRPr="00136970">
        <w:rPr>
          <w:rFonts w:ascii="Times New Roman" w:eastAsia="Times New Roman" w:hAnsi="Times New Roman" w:cs="Times New Roman"/>
          <w:sz w:val="28"/>
          <w:szCs w:val="28"/>
          <w:lang w:eastAsia="ru-RU"/>
        </w:rPr>
        <w:t xml:space="preserve">Викиди метану та оксиду азоту, які належать до парникових газів, </w:t>
      </w:r>
      <w:r w:rsidR="00136970">
        <w:rPr>
          <w:rFonts w:ascii="Times New Roman" w:eastAsia="Times New Roman" w:hAnsi="Times New Roman" w:cs="Times New Roman"/>
          <w:sz w:val="28"/>
          <w:szCs w:val="28"/>
          <w:lang w:eastAsia="ru-RU"/>
        </w:rPr>
        <w:t xml:space="preserve">у 2020 році </w:t>
      </w:r>
      <w:r w:rsidRPr="00136970">
        <w:rPr>
          <w:rFonts w:ascii="Times New Roman" w:eastAsia="Times New Roman" w:hAnsi="Times New Roman" w:cs="Times New Roman"/>
          <w:sz w:val="28"/>
          <w:szCs w:val="28"/>
          <w:lang w:eastAsia="ru-RU"/>
        </w:rPr>
        <w:t xml:space="preserve">становили, відповідно, </w:t>
      </w:r>
      <w:r w:rsidR="00136970">
        <w:rPr>
          <w:rFonts w:ascii="Times New Roman" w:eastAsia="Times New Roman" w:hAnsi="Times New Roman" w:cs="Times New Roman"/>
          <w:sz w:val="28"/>
          <w:szCs w:val="28"/>
          <w:lang w:eastAsia="ru-RU"/>
        </w:rPr>
        <w:t>1,2</w:t>
      </w:r>
      <w:r w:rsidRPr="00136970">
        <w:rPr>
          <w:rFonts w:ascii="Times New Roman" w:eastAsia="Times New Roman" w:hAnsi="Times New Roman" w:cs="Times New Roman"/>
          <w:sz w:val="28"/>
          <w:szCs w:val="28"/>
          <w:lang w:eastAsia="ru-RU"/>
        </w:rPr>
        <w:t xml:space="preserve"> тис.</w:t>
      </w:r>
      <w:r w:rsidR="00F56096">
        <w:rPr>
          <w:rFonts w:ascii="Times New Roman" w:eastAsia="Times New Roman" w:hAnsi="Times New Roman" w:cs="Times New Roman"/>
          <w:sz w:val="28"/>
          <w:szCs w:val="28"/>
          <w:lang w:eastAsia="ru-RU"/>
        </w:rPr>
        <w:t xml:space="preserve"> </w:t>
      </w:r>
      <w:r w:rsidRPr="00136970">
        <w:rPr>
          <w:rFonts w:ascii="Times New Roman" w:eastAsia="Times New Roman" w:hAnsi="Times New Roman" w:cs="Times New Roman"/>
          <w:sz w:val="28"/>
          <w:szCs w:val="28"/>
          <w:lang w:eastAsia="ru-RU"/>
        </w:rPr>
        <w:t xml:space="preserve">т та </w:t>
      </w:r>
      <w:r w:rsidR="00136970">
        <w:rPr>
          <w:rFonts w:ascii="Times New Roman" w:eastAsia="Times New Roman" w:hAnsi="Times New Roman" w:cs="Times New Roman"/>
          <w:sz w:val="28"/>
          <w:szCs w:val="28"/>
          <w:lang w:eastAsia="ru-RU"/>
        </w:rPr>
        <w:t>1,8 тис.</w:t>
      </w:r>
      <w:r w:rsidRPr="00136970">
        <w:rPr>
          <w:rFonts w:ascii="Times New Roman" w:eastAsia="Times New Roman" w:hAnsi="Times New Roman" w:cs="Times New Roman"/>
          <w:sz w:val="28"/>
          <w:szCs w:val="28"/>
          <w:lang w:eastAsia="ru-RU"/>
        </w:rPr>
        <w:t xml:space="preserve"> т. </w:t>
      </w:r>
      <w:r w:rsidR="00320BA8">
        <w:rPr>
          <w:rFonts w:ascii="Times New Roman" w:eastAsia="Times New Roman" w:hAnsi="Times New Roman" w:cs="Times New Roman"/>
          <w:noProof/>
          <w:sz w:val="28"/>
          <w:szCs w:val="28"/>
          <w:lang w:val="ru-RU"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0D70" w:rsidRPr="009C3004" w:rsidRDefault="00620D70" w:rsidP="00A80FC7">
      <w:pPr>
        <w:spacing w:after="0" w:line="240" w:lineRule="auto"/>
        <w:ind w:firstLine="540"/>
        <w:jc w:val="both"/>
        <w:rPr>
          <w:rFonts w:ascii="Times New Roman" w:hAnsi="Times New Roman" w:cs="Times New Roman"/>
          <w:sz w:val="16"/>
          <w:szCs w:val="16"/>
        </w:rPr>
      </w:pPr>
    </w:p>
    <w:p w:rsidR="007070E3" w:rsidRDefault="007070E3" w:rsidP="00E517C6">
      <w:pPr>
        <w:spacing w:after="0" w:line="240" w:lineRule="auto"/>
        <w:ind w:firstLine="851"/>
        <w:jc w:val="both"/>
        <w:rPr>
          <w:rFonts w:ascii="Times New Roman" w:hAnsi="Times New Roman" w:cs="Times New Roman"/>
          <w:sz w:val="28"/>
          <w:szCs w:val="28"/>
        </w:rPr>
      </w:pPr>
      <w:r w:rsidRPr="007070E3">
        <w:rPr>
          <w:rFonts w:ascii="Times New Roman" w:hAnsi="Times New Roman" w:cs="Times New Roman"/>
          <w:sz w:val="28"/>
          <w:szCs w:val="28"/>
        </w:rPr>
        <w:t xml:space="preserve">Рис. </w:t>
      </w:r>
      <w:r w:rsidR="00B33FA7">
        <w:rPr>
          <w:rFonts w:ascii="Times New Roman" w:hAnsi="Times New Roman" w:cs="Times New Roman"/>
          <w:sz w:val="28"/>
          <w:szCs w:val="28"/>
        </w:rPr>
        <w:t>3</w:t>
      </w:r>
      <w:r w:rsidRPr="007070E3">
        <w:rPr>
          <w:rFonts w:ascii="Times New Roman" w:hAnsi="Times New Roman" w:cs="Times New Roman"/>
          <w:sz w:val="28"/>
          <w:szCs w:val="28"/>
        </w:rPr>
        <w:t xml:space="preserve">. Структура викидів забруднюючих речовин </w:t>
      </w:r>
      <w:r w:rsidR="00EF1A7A">
        <w:rPr>
          <w:rFonts w:ascii="Times New Roman" w:hAnsi="Times New Roman" w:cs="Times New Roman"/>
          <w:sz w:val="28"/>
          <w:szCs w:val="28"/>
        </w:rPr>
        <w:t xml:space="preserve">в атмосферне повітря </w:t>
      </w:r>
      <w:r w:rsidRPr="007070E3">
        <w:rPr>
          <w:rFonts w:ascii="Times New Roman" w:hAnsi="Times New Roman" w:cs="Times New Roman"/>
          <w:sz w:val="28"/>
          <w:szCs w:val="28"/>
        </w:rPr>
        <w:t>від стаціонарних джерел забруднення у 2020 році</w:t>
      </w:r>
    </w:p>
    <w:p w:rsidR="00E517C6" w:rsidRDefault="00E517C6" w:rsidP="00E517C6">
      <w:pPr>
        <w:spacing w:after="0" w:line="240" w:lineRule="auto"/>
        <w:ind w:firstLine="851"/>
        <w:jc w:val="both"/>
        <w:rPr>
          <w:rFonts w:ascii="Times New Roman" w:eastAsia="Times New Roman" w:hAnsi="Times New Roman" w:cs="Times New Roman"/>
          <w:sz w:val="28"/>
          <w:szCs w:val="28"/>
          <w:lang w:eastAsia="ru-RU"/>
        </w:rPr>
      </w:pPr>
    </w:p>
    <w:p w:rsidR="00E517C6" w:rsidRDefault="00E517C6" w:rsidP="00E517C6">
      <w:pPr>
        <w:spacing w:after="0" w:line="240" w:lineRule="auto"/>
        <w:ind w:firstLine="851"/>
        <w:jc w:val="both"/>
        <w:rPr>
          <w:rFonts w:ascii="Times New Roman" w:eastAsia="Times New Roman" w:hAnsi="Times New Roman" w:cs="Times New Roman"/>
          <w:sz w:val="28"/>
          <w:szCs w:val="28"/>
          <w:lang w:eastAsia="ru-RU"/>
        </w:rPr>
      </w:pPr>
      <w:r w:rsidRPr="00136970">
        <w:rPr>
          <w:rFonts w:ascii="Times New Roman" w:eastAsia="Times New Roman" w:hAnsi="Times New Roman" w:cs="Times New Roman"/>
          <w:sz w:val="28"/>
          <w:szCs w:val="28"/>
          <w:lang w:eastAsia="ru-RU"/>
        </w:rPr>
        <w:t xml:space="preserve">Крім </w:t>
      </w:r>
      <w:r>
        <w:rPr>
          <w:rFonts w:ascii="Times New Roman" w:eastAsia="Times New Roman" w:hAnsi="Times New Roman" w:cs="Times New Roman"/>
          <w:sz w:val="28"/>
          <w:szCs w:val="28"/>
          <w:lang w:eastAsia="ru-RU"/>
        </w:rPr>
        <w:t xml:space="preserve">вище зазначених </w:t>
      </w:r>
      <w:r w:rsidRPr="00136970">
        <w:rPr>
          <w:rFonts w:ascii="Times New Roman" w:eastAsia="Times New Roman" w:hAnsi="Times New Roman" w:cs="Times New Roman"/>
          <w:sz w:val="28"/>
          <w:szCs w:val="28"/>
          <w:lang w:eastAsia="ru-RU"/>
        </w:rPr>
        <w:t xml:space="preserve">речовин, в атмосферу </w:t>
      </w:r>
      <w:r>
        <w:rPr>
          <w:rFonts w:ascii="Times New Roman" w:eastAsia="Times New Roman" w:hAnsi="Times New Roman" w:cs="Times New Roman"/>
          <w:sz w:val="28"/>
          <w:szCs w:val="28"/>
          <w:lang w:eastAsia="ru-RU"/>
        </w:rPr>
        <w:t xml:space="preserve">у 2020 році </w:t>
      </w:r>
      <w:r w:rsidRPr="00136970">
        <w:rPr>
          <w:rFonts w:ascii="Times New Roman" w:eastAsia="Times New Roman" w:hAnsi="Times New Roman" w:cs="Times New Roman"/>
          <w:sz w:val="28"/>
          <w:szCs w:val="28"/>
          <w:lang w:eastAsia="ru-RU"/>
        </w:rPr>
        <w:t xml:space="preserve">викинуто </w:t>
      </w:r>
      <w:r w:rsidR="00E441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1115,7</w:t>
      </w:r>
      <w:r w:rsidRPr="00136970">
        <w:rPr>
          <w:rFonts w:ascii="Times New Roman" w:eastAsia="Times New Roman" w:hAnsi="Times New Roman" w:cs="Times New Roman"/>
          <w:sz w:val="28"/>
          <w:szCs w:val="28"/>
          <w:lang w:eastAsia="ru-RU"/>
        </w:rPr>
        <w:t xml:space="preserve"> тис.</w:t>
      </w:r>
      <w:r w:rsidR="00E4419F">
        <w:rPr>
          <w:rFonts w:ascii="Times New Roman" w:eastAsia="Times New Roman" w:hAnsi="Times New Roman" w:cs="Times New Roman"/>
          <w:sz w:val="28"/>
          <w:szCs w:val="28"/>
          <w:lang w:eastAsia="ru-RU"/>
        </w:rPr>
        <w:t xml:space="preserve"> </w:t>
      </w:r>
      <w:r w:rsidRPr="00136970">
        <w:rPr>
          <w:rFonts w:ascii="Times New Roman" w:eastAsia="Times New Roman" w:hAnsi="Times New Roman" w:cs="Times New Roman"/>
          <w:sz w:val="28"/>
          <w:szCs w:val="28"/>
          <w:lang w:eastAsia="ru-RU"/>
        </w:rPr>
        <w:t>т діоксиду вуглецю</w:t>
      </w:r>
      <w:r w:rsidR="00287F07">
        <w:rPr>
          <w:rFonts w:ascii="Times New Roman" w:eastAsia="Times New Roman" w:hAnsi="Times New Roman" w:cs="Times New Roman"/>
          <w:sz w:val="28"/>
          <w:szCs w:val="28"/>
          <w:lang w:eastAsia="ru-RU"/>
        </w:rPr>
        <w:t xml:space="preserve"> </w:t>
      </w:r>
      <w:r w:rsidRPr="00E517C6">
        <w:rPr>
          <w:rFonts w:ascii="Times New Roman" w:hAnsi="Times New Roman" w:cs="Arial"/>
          <w:color w:val="202122"/>
          <w:sz w:val="26"/>
          <w:szCs w:val="26"/>
          <w:shd w:val="clear" w:color="auto" w:fill="FFFFFF"/>
        </w:rPr>
        <w:t>(СО</w:t>
      </w:r>
      <w:r w:rsidRPr="00E517C6">
        <w:rPr>
          <w:rFonts w:ascii="Times New Roman" w:hAnsi="Times New Roman" w:cs="Arial"/>
          <w:color w:val="202122"/>
          <w:shd w:val="clear" w:color="auto" w:fill="FFFFFF"/>
          <w:vertAlign w:val="subscript"/>
        </w:rPr>
        <w:t xml:space="preserve">2 </w:t>
      </w:r>
      <w:r w:rsidRPr="00E517C6">
        <w:rPr>
          <w:rFonts w:ascii="Times New Roman" w:eastAsia="Times New Roman" w:hAnsi="Times New Roman" w:cs="Times New Roman"/>
          <w:sz w:val="28"/>
          <w:szCs w:val="28"/>
          <w:lang w:eastAsia="ru-RU"/>
        </w:rPr>
        <w:t>), який</w:t>
      </w:r>
      <w:r w:rsidR="00F560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суттєво</w:t>
      </w:r>
      <w:r w:rsidRPr="00136970">
        <w:rPr>
          <w:rFonts w:ascii="Times New Roman" w:eastAsia="Times New Roman" w:hAnsi="Times New Roman" w:cs="Times New Roman"/>
          <w:sz w:val="28"/>
          <w:szCs w:val="28"/>
          <w:lang w:eastAsia="ru-RU"/>
        </w:rPr>
        <w:t xml:space="preserve"> впливає на зміну клімату</w:t>
      </w:r>
      <w:r w:rsidR="00EF1A7A">
        <w:rPr>
          <w:rFonts w:ascii="Times New Roman" w:eastAsia="Times New Roman" w:hAnsi="Times New Roman" w:cs="Times New Roman"/>
          <w:sz w:val="28"/>
          <w:szCs w:val="28"/>
          <w:lang w:eastAsia="ru-RU"/>
        </w:rPr>
        <w:t xml:space="preserve"> (на 23 % менше від показника 2010 року</w:t>
      </w:r>
      <w:r w:rsidR="00BF6E75">
        <w:rPr>
          <w:rFonts w:ascii="Times New Roman" w:eastAsia="Times New Roman" w:hAnsi="Times New Roman" w:cs="Times New Roman"/>
          <w:sz w:val="28"/>
          <w:szCs w:val="28"/>
          <w:lang w:eastAsia="ru-RU"/>
        </w:rPr>
        <w:t xml:space="preserve"> та на 12 % від показника 2019 року</w:t>
      </w:r>
      <w:r w:rsidR="00EF1A7A">
        <w:rPr>
          <w:rFonts w:ascii="Times New Roman" w:eastAsia="Times New Roman" w:hAnsi="Times New Roman" w:cs="Times New Roman"/>
          <w:sz w:val="28"/>
          <w:szCs w:val="28"/>
          <w:lang w:eastAsia="ru-RU"/>
        </w:rPr>
        <w:t>)</w:t>
      </w:r>
      <w:r w:rsidRPr="00136970">
        <w:rPr>
          <w:rFonts w:ascii="Times New Roman" w:eastAsia="Times New Roman" w:hAnsi="Times New Roman" w:cs="Times New Roman"/>
          <w:sz w:val="28"/>
          <w:szCs w:val="28"/>
          <w:lang w:eastAsia="ru-RU"/>
        </w:rPr>
        <w:t>.</w:t>
      </w:r>
    </w:p>
    <w:p w:rsidR="00B072AC" w:rsidRDefault="00E517C6" w:rsidP="00A80FC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17C6" w:rsidRDefault="00E517C6" w:rsidP="00A80FC7">
      <w:pPr>
        <w:spacing w:after="0" w:line="240" w:lineRule="auto"/>
        <w:ind w:firstLine="709"/>
        <w:jc w:val="both"/>
        <w:rPr>
          <w:rFonts w:ascii="Times New Roman" w:hAnsi="Times New Roman" w:cs="Times New Roman"/>
          <w:sz w:val="28"/>
          <w:szCs w:val="28"/>
        </w:rPr>
      </w:pPr>
    </w:p>
    <w:p w:rsidR="00B072AC" w:rsidRDefault="00E517C6" w:rsidP="00E4419F">
      <w:pPr>
        <w:spacing w:after="0" w:line="240" w:lineRule="auto"/>
        <w:ind w:firstLine="709"/>
        <w:jc w:val="both"/>
        <w:rPr>
          <w:rFonts w:ascii="Times New Roman" w:hAnsi="Times New Roman" w:cs="Times New Roman"/>
          <w:sz w:val="28"/>
          <w:szCs w:val="28"/>
        </w:rPr>
      </w:pPr>
      <w:r w:rsidRPr="007070E3">
        <w:rPr>
          <w:rFonts w:ascii="Times New Roman" w:hAnsi="Times New Roman" w:cs="Times New Roman"/>
          <w:sz w:val="28"/>
          <w:szCs w:val="28"/>
        </w:rPr>
        <w:t xml:space="preserve">Рис. </w:t>
      </w:r>
      <w:r>
        <w:rPr>
          <w:rFonts w:ascii="Times New Roman" w:hAnsi="Times New Roman" w:cs="Times New Roman"/>
          <w:sz w:val="28"/>
          <w:szCs w:val="28"/>
        </w:rPr>
        <w:t>4</w:t>
      </w:r>
      <w:r w:rsidRPr="007070E3">
        <w:rPr>
          <w:rFonts w:ascii="Times New Roman" w:hAnsi="Times New Roman" w:cs="Times New Roman"/>
          <w:sz w:val="28"/>
          <w:szCs w:val="28"/>
        </w:rPr>
        <w:t>.</w:t>
      </w:r>
      <w:r>
        <w:rPr>
          <w:rFonts w:ascii="Times New Roman" w:hAnsi="Times New Roman" w:cs="Times New Roman"/>
          <w:sz w:val="28"/>
          <w:szCs w:val="28"/>
        </w:rPr>
        <w:t xml:space="preserve"> Динаміка викидів </w:t>
      </w:r>
      <w:r w:rsidRPr="00136970">
        <w:rPr>
          <w:rFonts w:ascii="Times New Roman" w:eastAsia="Times New Roman" w:hAnsi="Times New Roman" w:cs="Times New Roman"/>
          <w:sz w:val="28"/>
          <w:szCs w:val="28"/>
          <w:lang w:eastAsia="ru-RU"/>
        </w:rPr>
        <w:t>діоксиду вуглецю</w:t>
      </w:r>
      <w:r w:rsidRPr="00E517C6">
        <w:rPr>
          <w:rFonts w:ascii="Times New Roman" w:hAnsi="Times New Roman" w:cs="Arial"/>
          <w:color w:val="202122"/>
          <w:sz w:val="26"/>
          <w:szCs w:val="26"/>
          <w:shd w:val="clear" w:color="auto" w:fill="FFFFFF"/>
        </w:rPr>
        <w:t>(СО</w:t>
      </w:r>
      <w:r w:rsidRPr="00E517C6">
        <w:rPr>
          <w:rFonts w:ascii="Times New Roman" w:hAnsi="Times New Roman" w:cs="Arial"/>
          <w:color w:val="202122"/>
          <w:shd w:val="clear" w:color="auto" w:fill="FFFFFF"/>
          <w:vertAlign w:val="subscript"/>
        </w:rPr>
        <w:t xml:space="preserve">2 </w:t>
      </w:r>
      <w:r w:rsidRPr="00E517C6">
        <w:rPr>
          <w:rFonts w:ascii="Times New Roman" w:eastAsia="Times New Roman" w:hAnsi="Times New Roman" w:cs="Times New Roman"/>
          <w:sz w:val="28"/>
          <w:szCs w:val="28"/>
          <w:lang w:eastAsia="ru-RU"/>
        </w:rPr>
        <w:t>)</w:t>
      </w:r>
      <w:r w:rsidR="00EF1A7A">
        <w:rPr>
          <w:rFonts w:ascii="Times New Roman" w:hAnsi="Times New Roman" w:cs="Times New Roman"/>
          <w:sz w:val="28"/>
          <w:szCs w:val="28"/>
        </w:rPr>
        <w:t xml:space="preserve">в атмосферне повітря </w:t>
      </w:r>
      <w:r w:rsidR="00EF1A7A" w:rsidRPr="007070E3">
        <w:rPr>
          <w:rFonts w:ascii="Times New Roman" w:hAnsi="Times New Roman" w:cs="Times New Roman"/>
          <w:sz w:val="28"/>
          <w:szCs w:val="28"/>
        </w:rPr>
        <w:t>від стаціонарних джерел забруднення</w:t>
      </w:r>
      <w:r w:rsidR="00EF1A7A">
        <w:rPr>
          <w:rFonts w:ascii="Times New Roman" w:hAnsi="Times New Roman" w:cs="Times New Roman"/>
          <w:sz w:val="28"/>
          <w:szCs w:val="28"/>
        </w:rPr>
        <w:t>, тис. т</w:t>
      </w:r>
    </w:p>
    <w:p w:rsidR="000666CF" w:rsidRDefault="000666CF" w:rsidP="00E4419F">
      <w:pPr>
        <w:spacing w:after="0" w:line="240" w:lineRule="auto"/>
        <w:ind w:right="-58" w:firstLine="567"/>
        <w:jc w:val="both"/>
        <w:rPr>
          <w:sz w:val="28"/>
          <w:szCs w:val="28"/>
          <w:highlight w:val="green"/>
        </w:rPr>
      </w:pPr>
    </w:p>
    <w:p w:rsidR="00D02783" w:rsidRPr="00E4419F" w:rsidRDefault="0047305C" w:rsidP="00E4419F">
      <w:pPr>
        <w:spacing w:after="0" w:line="240" w:lineRule="auto"/>
        <w:ind w:right="-58" w:firstLine="567"/>
        <w:jc w:val="both"/>
        <w:rPr>
          <w:rFonts w:ascii="Times New Roman" w:eastAsia="Times New Roman" w:hAnsi="Times New Roman" w:cs="Times New Roman"/>
          <w:sz w:val="28"/>
          <w:szCs w:val="28"/>
          <w:lang w:eastAsia="ru-RU"/>
        </w:rPr>
      </w:pPr>
      <w:r w:rsidRPr="00E4419F">
        <w:rPr>
          <w:rFonts w:ascii="Times New Roman" w:eastAsia="Times New Roman" w:hAnsi="Times New Roman" w:cs="Times New Roman"/>
          <w:sz w:val="28"/>
          <w:szCs w:val="28"/>
          <w:lang w:eastAsia="ru-RU"/>
        </w:rPr>
        <w:t xml:space="preserve">За даними </w:t>
      </w:r>
      <w:r w:rsidR="00E4419F">
        <w:rPr>
          <w:rFonts w:ascii="Times New Roman" w:eastAsia="Times New Roman" w:hAnsi="Times New Roman" w:cs="Times New Roman"/>
          <w:sz w:val="28"/>
          <w:szCs w:val="28"/>
          <w:lang w:eastAsia="ru-RU"/>
        </w:rPr>
        <w:t>м</w:t>
      </w:r>
      <w:r w:rsidR="00EB4A84" w:rsidRPr="00E4419F">
        <w:rPr>
          <w:rFonts w:ascii="Times New Roman" w:eastAsia="Times New Roman" w:hAnsi="Times New Roman" w:cs="Times New Roman"/>
          <w:sz w:val="28"/>
          <w:szCs w:val="28"/>
          <w:lang w:eastAsia="ru-RU"/>
        </w:rPr>
        <w:t>оніторингов</w:t>
      </w:r>
      <w:r w:rsidRPr="00E4419F">
        <w:rPr>
          <w:rFonts w:ascii="Times New Roman" w:eastAsia="Times New Roman" w:hAnsi="Times New Roman" w:cs="Times New Roman"/>
          <w:sz w:val="28"/>
          <w:szCs w:val="28"/>
          <w:lang w:eastAsia="ru-RU"/>
        </w:rPr>
        <w:t xml:space="preserve">их </w:t>
      </w:r>
      <w:r w:rsidR="00EB4A84" w:rsidRPr="00E4419F">
        <w:rPr>
          <w:rFonts w:ascii="Times New Roman" w:eastAsia="Times New Roman" w:hAnsi="Times New Roman" w:cs="Times New Roman"/>
          <w:sz w:val="28"/>
          <w:szCs w:val="28"/>
          <w:lang w:eastAsia="ru-RU"/>
        </w:rPr>
        <w:t xml:space="preserve"> досліджен</w:t>
      </w:r>
      <w:r w:rsidRPr="00E4419F">
        <w:rPr>
          <w:rFonts w:ascii="Times New Roman" w:eastAsia="Times New Roman" w:hAnsi="Times New Roman" w:cs="Times New Roman"/>
          <w:sz w:val="28"/>
          <w:szCs w:val="28"/>
          <w:lang w:eastAsia="ru-RU"/>
        </w:rPr>
        <w:t>ь</w:t>
      </w:r>
      <w:r w:rsidR="00EB4A84" w:rsidRPr="00E4419F">
        <w:rPr>
          <w:rFonts w:ascii="Times New Roman" w:eastAsia="Times New Roman" w:hAnsi="Times New Roman" w:cs="Times New Roman"/>
          <w:sz w:val="28"/>
          <w:szCs w:val="28"/>
          <w:lang w:eastAsia="ru-RU"/>
        </w:rPr>
        <w:t xml:space="preserve"> стану атмосферного повітря м. Черніг</w:t>
      </w:r>
      <w:r w:rsidR="00E4419F">
        <w:rPr>
          <w:rFonts w:ascii="Times New Roman" w:eastAsia="Times New Roman" w:hAnsi="Times New Roman" w:cs="Times New Roman"/>
          <w:sz w:val="28"/>
          <w:szCs w:val="28"/>
          <w:lang w:eastAsia="ru-RU"/>
        </w:rPr>
        <w:t>о</w:t>
      </w:r>
      <w:r w:rsidR="00EB4A84" w:rsidRPr="00E4419F">
        <w:rPr>
          <w:rFonts w:ascii="Times New Roman" w:eastAsia="Times New Roman" w:hAnsi="Times New Roman" w:cs="Times New Roman"/>
          <w:sz w:val="28"/>
          <w:szCs w:val="28"/>
          <w:lang w:eastAsia="ru-RU"/>
        </w:rPr>
        <w:t>в</w:t>
      </w:r>
      <w:r w:rsidR="00E4419F">
        <w:rPr>
          <w:rFonts w:ascii="Times New Roman" w:eastAsia="Times New Roman" w:hAnsi="Times New Roman" w:cs="Times New Roman"/>
          <w:sz w:val="28"/>
          <w:szCs w:val="28"/>
          <w:lang w:eastAsia="ru-RU"/>
        </w:rPr>
        <w:t>а</w:t>
      </w:r>
      <w:r w:rsidR="00E275FD" w:rsidRPr="00E4419F">
        <w:rPr>
          <w:rFonts w:ascii="Times New Roman" w:eastAsia="Times New Roman" w:hAnsi="Times New Roman" w:cs="Times New Roman"/>
          <w:sz w:val="28"/>
          <w:szCs w:val="28"/>
          <w:lang w:eastAsia="ru-RU"/>
        </w:rPr>
        <w:t xml:space="preserve">, що </w:t>
      </w:r>
      <w:r w:rsidR="00EB4A84" w:rsidRPr="00E4419F">
        <w:rPr>
          <w:rFonts w:ascii="Times New Roman" w:eastAsia="Times New Roman" w:hAnsi="Times New Roman" w:cs="Times New Roman"/>
          <w:sz w:val="28"/>
          <w:szCs w:val="28"/>
          <w:lang w:eastAsia="ru-RU"/>
        </w:rPr>
        <w:t xml:space="preserve"> </w:t>
      </w:r>
      <w:r w:rsidR="00D02783" w:rsidRPr="00E4419F">
        <w:rPr>
          <w:rFonts w:ascii="Times New Roman" w:eastAsia="Times New Roman" w:hAnsi="Times New Roman" w:cs="Times New Roman"/>
          <w:sz w:val="28"/>
          <w:szCs w:val="28"/>
          <w:lang w:eastAsia="ru-RU"/>
        </w:rPr>
        <w:t xml:space="preserve"> </w:t>
      </w:r>
      <w:r w:rsidR="00E275FD" w:rsidRPr="00E4419F">
        <w:rPr>
          <w:rFonts w:ascii="Times New Roman" w:eastAsia="Times New Roman" w:hAnsi="Times New Roman" w:cs="Times New Roman"/>
          <w:sz w:val="28"/>
          <w:szCs w:val="28"/>
          <w:lang w:eastAsia="ru-RU"/>
        </w:rPr>
        <w:t xml:space="preserve">здійснювалися </w:t>
      </w:r>
      <w:r w:rsidR="00D02783" w:rsidRPr="00E4419F">
        <w:rPr>
          <w:rFonts w:ascii="Times New Roman" w:eastAsia="Times New Roman" w:hAnsi="Times New Roman" w:cs="Times New Roman"/>
          <w:sz w:val="28"/>
          <w:szCs w:val="28"/>
          <w:lang w:eastAsia="ru-RU"/>
        </w:rPr>
        <w:t xml:space="preserve">у 2020 році </w:t>
      </w:r>
      <w:r w:rsidR="00E4419F" w:rsidRPr="00E4419F">
        <w:rPr>
          <w:rFonts w:ascii="Times New Roman" w:eastAsia="Times New Roman" w:hAnsi="Times New Roman" w:cs="Times New Roman"/>
          <w:sz w:val="28"/>
          <w:szCs w:val="28"/>
          <w:lang w:eastAsia="ru-RU"/>
        </w:rPr>
        <w:t xml:space="preserve">Чернігівським обласним центром з гідрометеорології </w:t>
      </w:r>
      <w:r w:rsidR="00EB4A84" w:rsidRPr="00E4419F">
        <w:rPr>
          <w:rFonts w:ascii="Times New Roman" w:eastAsia="Times New Roman" w:hAnsi="Times New Roman" w:cs="Times New Roman"/>
          <w:sz w:val="28"/>
          <w:szCs w:val="28"/>
          <w:lang w:eastAsia="ru-RU"/>
        </w:rPr>
        <w:t xml:space="preserve">на </w:t>
      </w:r>
      <w:r w:rsidR="00E4419F">
        <w:rPr>
          <w:rFonts w:ascii="Times New Roman" w:eastAsia="Times New Roman" w:hAnsi="Times New Roman" w:cs="Times New Roman"/>
          <w:sz w:val="28"/>
          <w:szCs w:val="28"/>
          <w:lang w:eastAsia="ru-RU"/>
        </w:rPr>
        <w:t>двох</w:t>
      </w:r>
      <w:r w:rsidR="00EB4A84" w:rsidRPr="00E4419F">
        <w:rPr>
          <w:rFonts w:ascii="Times New Roman" w:eastAsia="Times New Roman" w:hAnsi="Times New Roman" w:cs="Times New Roman"/>
          <w:sz w:val="28"/>
          <w:szCs w:val="28"/>
          <w:lang w:eastAsia="ru-RU"/>
        </w:rPr>
        <w:t xml:space="preserve"> стаціонарних постах № 1 (вул. </w:t>
      </w:r>
      <w:proofErr w:type="spellStart"/>
      <w:r w:rsidR="00EB4A84" w:rsidRPr="00E4419F">
        <w:rPr>
          <w:rFonts w:ascii="Times New Roman" w:eastAsia="Times New Roman" w:hAnsi="Times New Roman" w:cs="Times New Roman"/>
          <w:sz w:val="28"/>
          <w:szCs w:val="28"/>
          <w:lang w:eastAsia="ru-RU"/>
        </w:rPr>
        <w:t>Всіхсвятська</w:t>
      </w:r>
      <w:proofErr w:type="spellEnd"/>
      <w:r w:rsidR="00EB4A84" w:rsidRPr="00E4419F">
        <w:rPr>
          <w:rFonts w:ascii="Times New Roman" w:eastAsia="Times New Roman" w:hAnsi="Times New Roman" w:cs="Times New Roman"/>
          <w:sz w:val="28"/>
          <w:szCs w:val="28"/>
          <w:lang w:eastAsia="ru-RU"/>
        </w:rPr>
        <w:t>, 7) та № 2 (вул. Пирогова, 16)</w:t>
      </w:r>
      <w:r w:rsidR="00E275FD" w:rsidRPr="00E4419F">
        <w:rPr>
          <w:rFonts w:ascii="Times New Roman" w:eastAsia="Times New Roman" w:hAnsi="Times New Roman" w:cs="Times New Roman"/>
          <w:sz w:val="28"/>
          <w:szCs w:val="28"/>
          <w:lang w:eastAsia="ru-RU"/>
        </w:rPr>
        <w:t>,</w:t>
      </w:r>
      <w:r w:rsidR="00EB4A84" w:rsidRPr="00E4419F">
        <w:rPr>
          <w:rFonts w:ascii="Times New Roman" w:eastAsia="Times New Roman" w:hAnsi="Times New Roman" w:cs="Times New Roman"/>
          <w:sz w:val="28"/>
          <w:szCs w:val="28"/>
          <w:lang w:eastAsia="ru-RU"/>
        </w:rPr>
        <w:t xml:space="preserve"> із виконанням досліджень у лабораторії Центральної геофізичної обсерваторії</w:t>
      </w:r>
      <w:r w:rsidR="00D02783" w:rsidRPr="00E4419F">
        <w:rPr>
          <w:rFonts w:ascii="Times New Roman" w:eastAsia="Times New Roman" w:hAnsi="Times New Roman" w:cs="Times New Roman"/>
          <w:sz w:val="28"/>
          <w:szCs w:val="28"/>
          <w:lang w:eastAsia="ru-RU"/>
        </w:rPr>
        <w:t xml:space="preserve"> імені Бориса Срезневського (ЦГО)</w:t>
      </w:r>
      <w:r w:rsidRPr="00E4419F">
        <w:rPr>
          <w:rFonts w:ascii="Times New Roman" w:eastAsia="Times New Roman" w:hAnsi="Times New Roman" w:cs="Times New Roman"/>
          <w:sz w:val="28"/>
          <w:szCs w:val="28"/>
          <w:lang w:eastAsia="ru-RU"/>
        </w:rPr>
        <w:t>,</w:t>
      </w:r>
      <w:r w:rsidR="00D02783" w:rsidRPr="00E4419F">
        <w:rPr>
          <w:rFonts w:ascii="Times New Roman" w:eastAsia="Times New Roman" w:hAnsi="Times New Roman" w:cs="Times New Roman"/>
          <w:sz w:val="28"/>
          <w:szCs w:val="28"/>
          <w:lang w:eastAsia="ru-RU"/>
        </w:rPr>
        <w:t xml:space="preserve">  загальний рівень забруднення повітря в місті за індексом забруднення атмосфери (ІЗА) оцін</w:t>
      </w:r>
      <w:r w:rsidR="00446528">
        <w:rPr>
          <w:rFonts w:ascii="Times New Roman" w:eastAsia="Times New Roman" w:hAnsi="Times New Roman" w:cs="Times New Roman"/>
          <w:sz w:val="28"/>
          <w:szCs w:val="28"/>
          <w:lang w:eastAsia="ru-RU"/>
        </w:rPr>
        <w:t>ено</w:t>
      </w:r>
      <w:r w:rsidR="00D02783" w:rsidRPr="00E4419F">
        <w:rPr>
          <w:rFonts w:ascii="Times New Roman" w:eastAsia="Times New Roman" w:hAnsi="Times New Roman" w:cs="Times New Roman"/>
          <w:sz w:val="28"/>
          <w:szCs w:val="28"/>
          <w:lang w:eastAsia="ru-RU"/>
        </w:rPr>
        <w:t xml:space="preserve"> як низький.</w:t>
      </w:r>
    </w:p>
    <w:p w:rsidR="007070E3" w:rsidRDefault="007070E3" w:rsidP="00A80FC7">
      <w:pPr>
        <w:spacing w:after="0" w:line="240" w:lineRule="auto"/>
        <w:ind w:firstLine="709"/>
        <w:jc w:val="both"/>
        <w:rPr>
          <w:rFonts w:ascii="Times New Roman" w:hAnsi="Times New Roman" w:cs="Times New Roman"/>
          <w:b/>
          <w:sz w:val="28"/>
          <w:szCs w:val="28"/>
        </w:rPr>
      </w:pPr>
    </w:p>
    <w:p w:rsidR="00A80FC7" w:rsidRPr="00341F16" w:rsidRDefault="00A80FC7" w:rsidP="00A80FC7">
      <w:pPr>
        <w:spacing w:after="0" w:line="240" w:lineRule="auto"/>
        <w:ind w:firstLine="709"/>
        <w:jc w:val="both"/>
        <w:rPr>
          <w:rFonts w:ascii="Times New Roman" w:hAnsi="Times New Roman" w:cs="Times New Roman"/>
          <w:b/>
          <w:sz w:val="28"/>
          <w:szCs w:val="28"/>
        </w:rPr>
      </w:pPr>
      <w:r w:rsidRPr="00341F16">
        <w:rPr>
          <w:rFonts w:ascii="Times New Roman" w:hAnsi="Times New Roman" w:cs="Times New Roman"/>
          <w:b/>
          <w:sz w:val="28"/>
          <w:szCs w:val="28"/>
        </w:rPr>
        <w:t xml:space="preserve">Водні ресурси </w:t>
      </w:r>
    </w:p>
    <w:p w:rsidR="00341F16" w:rsidRDefault="00341F16" w:rsidP="004832A2">
      <w:pPr>
        <w:widowControl w:val="0"/>
        <w:spacing w:after="0" w:line="240" w:lineRule="auto"/>
        <w:ind w:firstLine="709"/>
        <w:jc w:val="both"/>
        <w:rPr>
          <w:rFonts w:ascii="Times New Roman" w:eastAsia="Times New Roman" w:hAnsi="Times New Roman" w:cs="Times New Roman"/>
          <w:sz w:val="28"/>
          <w:szCs w:val="28"/>
          <w:lang w:eastAsia="ru-RU"/>
        </w:rPr>
      </w:pPr>
      <w:r w:rsidRPr="00F709AF">
        <w:rPr>
          <w:rFonts w:ascii="Times New Roman" w:eastAsia="Times New Roman" w:hAnsi="Times New Roman" w:cs="Times New Roman"/>
          <w:i/>
          <w:sz w:val="28"/>
          <w:szCs w:val="28"/>
          <w:lang w:eastAsia="ru-RU"/>
        </w:rPr>
        <w:t>Річка Десна</w:t>
      </w:r>
      <w:r w:rsidRPr="000C4D74">
        <w:rPr>
          <w:rFonts w:ascii="Times New Roman" w:eastAsia="Times New Roman" w:hAnsi="Times New Roman" w:cs="Times New Roman"/>
          <w:sz w:val="28"/>
          <w:szCs w:val="28"/>
          <w:lang w:eastAsia="ru-RU"/>
        </w:rPr>
        <w:t xml:space="preserve"> – лівобережна притока р. Дніпро першого порядку, відповідно до класифікації річок України відноситься до великих річок. Загальна довжина річки становить </w:t>
      </w:r>
      <w:smartTag w:uri="urn:schemas-microsoft-com:office:smarttags" w:element="metricconverter">
        <w:smartTagPr>
          <w:attr w:name="ProductID" w:val="1130 км"/>
        </w:smartTagPr>
        <w:r w:rsidRPr="000C4D74">
          <w:rPr>
            <w:rFonts w:ascii="Times New Roman" w:eastAsia="Times New Roman" w:hAnsi="Times New Roman" w:cs="Times New Roman"/>
            <w:sz w:val="28"/>
            <w:szCs w:val="28"/>
            <w:lang w:eastAsia="ru-RU"/>
          </w:rPr>
          <w:t>1130 км</w:t>
        </w:r>
      </w:smartTag>
      <w:r w:rsidRPr="000C4D74">
        <w:rPr>
          <w:rFonts w:ascii="Times New Roman" w:eastAsia="Times New Roman" w:hAnsi="Times New Roman" w:cs="Times New Roman"/>
          <w:sz w:val="28"/>
          <w:szCs w:val="28"/>
          <w:lang w:eastAsia="ru-RU"/>
        </w:rPr>
        <w:t xml:space="preserve">, з яких в межах України – </w:t>
      </w:r>
      <w:smartTag w:uri="urn:schemas-microsoft-com:office:smarttags" w:element="metricconverter">
        <w:smartTagPr>
          <w:attr w:name="ProductID" w:val="575 км"/>
        </w:smartTagPr>
        <w:r w:rsidRPr="000C4D74">
          <w:rPr>
            <w:rFonts w:ascii="Times New Roman" w:eastAsia="Times New Roman" w:hAnsi="Times New Roman" w:cs="Times New Roman"/>
            <w:sz w:val="28"/>
            <w:szCs w:val="28"/>
            <w:lang w:eastAsia="ru-RU"/>
          </w:rPr>
          <w:t>575 км</w:t>
        </w:r>
      </w:smartTag>
      <w:r w:rsidRPr="000C4D74">
        <w:rPr>
          <w:rFonts w:ascii="Times New Roman" w:eastAsia="Times New Roman" w:hAnsi="Times New Roman" w:cs="Times New Roman"/>
          <w:sz w:val="28"/>
          <w:szCs w:val="28"/>
          <w:lang w:eastAsia="ru-RU"/>
        </w:rPr>
        <w:t xml:space="preserve"> (за інформацією </w:t>
      </w:r>
      <w:proofErr w:type="spellStart"/>
      <w:r w:rsidRPr="000C4D74">
        <w:rPr>
          <w:rFonts w:ascii="Times New Roman" w:eastAsia="Times New Roman" w:hAnsi="Times New Roman" w:cs="Times New Roman"/>
          <w:sz w:val="28"/>
          <w:szCs w:val="28"/>
          <w:lang w:eastAsia="ru-RU"/>
        </w:rPr>
        <w:t>геопорталу</w:t>
      </w:r>
      <w:proofErr w:type="spellEnd"/>
      <w:r w:rsidRPr="000C4D74">
        <w:rPr>
          <w:rFonts w:ascii="Times New Roman" w:eastAsia="Times New Roman" w:hAnsi="Times New Roman" w:cs="Times New Roman"/>
          <w:sz w:val="28"/>
          <w:szCs w:val="28"/>
          <w:lang w:eastAsia="ru-RU"/>
        </w:rPr>
        <w:t xml:space="preserve"> «Державний водний кадастр: облік поверхневих водних об’єктів» – </w:t>
      </w:r>
      <w:smartTag w:uri="urn:schemas-microsoft-com:office:smarttags" w:element="metricconverter">
        <w:smartTagPr>
          <w:attr w:name="ProductID" w:val="594 км"/>
        </w:smartTagPr>
        <w:r w:rsidRPr="000C4D74">
          <w:rPr>
            <w:rFonts w:ascii="Times New Roman" w:eastAsia="Times New Roman" w:hAnsi="Times New Roman" w:cs="Times New Roman"/>
            <w:sz w:val="28"/>
            <w:szCs w:val="28"/>
            <w:lang w:eastAsia="ru-RU"/>
          </w:rPr>
          <w:t>594 км</w:t>
        </w:r>
      </w:smartTag>
      <w:r w:rsidRPr="000C4D74">
        <w:rPr>
          <w:rFonts w:ascii="Times New Roman" w:eastAsia="Times New Roman" w:hAnsi="Times New Roman" w:cs="Times New Roman"/>
          <w:sz w:val="28"/>
          <w:szCs w:val="28"/>
          <w:lang w:eastAsia="ru-RU"/>
        </w:rPr>
        <w:t>).</w:t>
      </w:r>
    </w:p>
    <w:p w:rsidR="00341F16" w:rsidRPr="00F213DD" w:rsidRDefault="00341F16" w:rsidP="004832A2">
      <w:pPr>
        <w:widowControl w:val="0"/>
        <w:spacing w:after="0" w:line="240" w:lineRule="auto"/>
        <w:ind w:firstLine="709"/>
        <w:jc w:val="both"/>
        <w:rPr>
          <w:rFonts w:ascii="Times New Roman" w:eastAsia="Times New Roman" w:hAnsi="Times New Roman" w:cs="Times New Roman"/>
          <w:sz w:val="28"/>
          <w:szCs w:val="28"/>
          <w:lang w:eastAsia="ru-RU"/>
        </w:rPr>
      </w:pPr>
      <w:r w:rsidRPr="00F213DD">
        <w:rPr>
          <w:rFonts w:ascii="Times New Roman" w:eastAsia="Times New Roman" w:hAnsi="Times New Roman" w:cs="Times New Roman"/>
          <w:sz w:val="28"/>
          <w:szCs w:val="28"/>
          <w:lang w:eastAsia="ru-RU"/>
        </w:rPr>
        <w:t>Територією м. Чернігів р. Десна протікає в напрямку зі сходу на південь протяжністю орієнтовно 12 км.</w:t>
      </w:r>
    </w:p>
    <w:p w:rsidR="00341F16" w:rsidRDefault="00341F16" w:rsidP="004832A2">
      <w:pPr>
        <w:widowControl w:val="0"/>
        <w:spacing w:after="0" w:line="240" w:lineRule="auto"/>
        <w:ind w:firstLine="709"/>
        <w:jc w:val="both"/>
        <w:rPr>
          <w:rFonts w:ascii="Times New Roman" w:eastAsia="Times New Roman" w:hAnsi="Times New Roman" w:cs="Times New Roman"/>
          <w:sz w:val="28"/>
          <w:szCs w:val="28"/>
          <w:lang w:eastAsia="ru-RU"/>
        </w:rPr>
      </w:pPr>
      <w:r w:rsidRPr="00F213DD">
        <w:rPr>
          <w:rFonts w:ascii="Times New Roman" w:eastAsia="Times New Roman" w:hAnsi="Times New Roman" w:cs="Times New Roman"/>
          <w:sz w:val="28"/>
          <w:szCs w:val="28"/>
          <w:lang w:eastAsia="ru-RU"/>
        </w:rPr>
        <w:t>Десна – типова рівнинна річка, має змішаний тип живлення, переважно атмосферний. В загальному об’ємі річкового стоку на долю снігового живлення приходиться біля 50 %, дощового – 30 %, підземного – 20 %.</w:t>
      </w:r>
    </w:p>
    <w:p w:rsidR="00341F16" w:rsidRPr="00F213DD" w:rsidRDefault="00341F16" w:rsidP="00341F16">
      <w:pPr>
        <w:widowControl w:val="0"/>
        <w:spacing w:after="0"/>
        <w:ind w:firstLine="709"/>
        <w:jc w:val="both"/>
        <w:rPr>
          <w:rFonts w:ascii="Times New Roman" w:eastAsia="Times New Roman" w:hAnsi="Times New Roman" w:cs="Times New Roman"/>
          <w:sz w:val="28"/>
          <w:szCs w:val="28"/>
          <w:lang w:eastAsia="ru-RU"/>
        </w:rPr>
      </w:pPr>
      <w:r w:rsidRPr="00F213DD">
        <w:rPr>
          <w:rFonts w:ascii="Times New Roman" w:eastAsia="Times New Roman" w:hAnsi="Times New Roman" w:cs="Times New Roman"/>
          <w:sz w:val="28"/>
          <w:szCs w:val="28"/>
          <w:lang w:eastAsia="ru-RU"/>
        </w:rPr>
        <w:t xml:space="preserve">На території України р. Десна не </w:t>
      </w:r>
      <w:proofErr w:type="spellStart"/>
      <w:r w:rsidRPr="00F213DD">
        <w:rPr>
          <w:rFonts w:ascii="Times New Roman" w:eastAsia="Times New Roman" w:hAnsi="Times New Roman" w:cs="Times New Roman"/>
          <w:sz w:val="28"/>
          <w:szCs w:val="28"/>
          <w:lang w:eastAsia="ru-RU"/>
        </w:rPr>
        <w:t>зарегульована</w:t>
      </w:r>
      <w:proofErr w:type="spellEnd"/>
      <w:r w:rsidRPr="00F213DD">
        <w:rPr>
          <w:rFonts w:ascii="Times New Roman" w:eastAsia="Times New Roman" w:hAnsi="Times New Roman" w:cs="Times New Roman"/>
          <w:sz w:val="28"/>
          <w:szCs w:val="28"/>
          <w:lang w:eastAsia="ru-RU"/>
        </w:rPr>
        <w:t xml:space="preserve"> (ставки і водосховища на річці не будувалися), завдяки чому підтримується оптимальний гідрологічний режим та забезпечується фільтрація та с</w:t>
      </w:r>
      <w:r>
        <w:rPr>
          <w:rFonts w:ascii="Times New Roman" w:eastAsia="Times New Roman" w:hAnsi="Times New Roman" w:cs="Times New Roman"/>
          <w:sz w:val="28"/>
          <w:szCs w:val="28"/>
          <w:lang w:eastAsia="ru-RU"/>
        </w:rPr>
        <w:t>а</w:t>
      </w:r>
      <w:r w:rsidRPr="00F213DD">
        <w:rPr>
          <w:rFonts w:ascii="Times New Roman" w:eastAsia="Times New Roman" w:hAnsi="Times New Roman" w:cs="Times New Roman"/>
          <w:sz w:val="28"/>
          <w:szCs w:val="28"/>
          <w:lang w:eastAsia="ru-RU"/>
        </w:rPr>
        <w:t>моочищення води.</w:t>
      </w:r>
    </w:p>
    <w:p w:rsidR="00341F16" w:rsidRDefault="00341F16" w:rsidP="00341F16">
      <w:pPr>
        <w:widowControl w:val="0"/>
        <w:spacing w:after="0" w:line="240" w:lineRule="auto"/>
        <w:ind w:firstLine="709"/>
        <w:jc w:val="both"/>
        <w:rPr>
          <w:rFonts w:ascii="Times New Roman" w:eastAsia="Times New Roman" w:hAnsi="Times New Roman" w:cs="Times New Roman"/>
          <w:sz w:val="28"/>
          <w:szCs w:val="28"/>
          <w:lang w:eastAsia="ru-RU"/>
        </w:rPr>
      </w:pPr>
      <w:r w:rsidRPr="00EF4113">
        <w:rPr>
          <w:rFonts w:ascii="Times New Roman" w:eastAsia="Times New Roman" w:hAnsi="Times New Roman" w:cs="Times New Roman"/>
          <w:sz w:val="28"/>
          <w:szCs w:val="28"/>
          <w:lang w:eastAsia="ru-RU"/>
        </w:rPr>
        <w:t>На ділянці до м. Чернігова русло нестійке, звивисте, утворює багато мілин, кіс і перекатів, його ширина 130-</w:t>
      </w:r>
      <w:smartTag w:uri="urn:schemas-microsoft-com:office:smarttags" w:element="metricconverter">
        <w:smartTagPr>
          <w:attr w:name="ProductID" w:val="200 м"/>
        </w:smartTagPr>
        <w:r w:rsidRPr="00EF4113">
          <w:rPr>
            <w:rFonts w:ascii="Times New Roman" w:eastAsia="Times New Roman" w:hAnsi="Times New Roman" w:cs="Times New Roman"/>
            <w:sz w:val="28"/>
            <w:szCs w:val="28"/>
            <w:lang w:eastAsia="ru-RU"/>
          </w:rPr>
          <w:t>200 м</w:t>
        </w:r>
      </w:smartTag>
      <w:r w:rsidRPr="00EF4113">
        <w:rPr>
          <w:rFonts w:ascii="Times New Roman" w:eastAsia="Times New Roman" w:hAnsi="Times New Roman" w:cs="Times New Roman"/>
          <w:sz w:val="28"/>
          <w:szCs w:val="28"/>
          <w:lang w:eastAsia="ru-RU"/>
        </w:rPr>
        <w:t xml:space="preserve">, максимальна – </w:t>
      </w:r>
      <w:smartTag w:uri="urn:schemas-microsoft-com:office:smarttags" w:element="metricconverter">
        <w:smartTagPr>
          <w:attr w:name="ProductID" w:val="450 м"/>
        </w:smartTagPr>
        <w:r w:rsidRPr="00EF4113">
          <w:rPr>
            <w:rFonts w:ascii="Times New Roman" w:eastAsia="Times New Roman" w:hAnsi="Times New Roman" w:cs="Times New Roman"/>
            <w:sz w:val="28"/>
            <w:szCs w:val="28"/>
            <w:lang w:eastAsia="ru-RU"/>
          </w:rPr>
          <w:t>450 м</w:t>
        </w:r>
      </w:smartTag>
      <w:r w:rsidRPr="00EF4113">
        <w:rPr>
          <w:rFonts w:ascii="Times New Roman" w:eastAsia="Times New Roman" w:hAnsi="Times New Roman" w:cs="Times New Roman"/>
          <w:sz w:val="28"/>
          <w:szCs w:val="28"/>
          <w:lang w:eastAsia="ru-RU"/>
        </w:rPr>
        <w:t xml:space="preserve">. </w:t>
      </w:r>
    </w:p>
    <w:p w:rsidR="00341F16" w:rsidRDefault="00341F16" w:rsidP="00341F1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Заплава біля м. </w:t>
      </w:r>
      <w:r w:rsidRPr="00EF4113">
        <w:rPr>
          <w:rFonts w:ascii="Times New Roman" w:eastAsia="Times New Roman" w:hAnsi="Times New Roman" w:cs="Times New Roman"/>
          <w:sz w:val="28"/>
          <w:szCs w:val="28"/>
          <w:lang w:eastAsia="ru-RU"/>
        </w:rPr>
        <w:t xml:space="preserve">Чернігів здебільшого двостороння, </w:t>
      </w:r>
      <w:r>
        <w:rPr>
          <w:rFonts w:ascii="Times New Roman" w:eastAsia="Times New Roman" w:hAnsi="Times New Roman" w:cs="Times New Roman"/>
          <w:sz w:val="28"/>
          <w:szCs w:val="28"/>
          <w:lang w:eastAsia="ru-RU"/>
        </w:rPr>
        <w:t>ш</w:t>
      </w:r>
      <w:r w:rsidR="000D7F48">
        <w:rPr>
          <w:rFonts w:ascii="Times New Roman" w:eastAsia="Times New Roman" w:hAnsi="Times New Roman" w:cs="Times New Roman"/>
          <w:sz w:val="28"/>
          <w:szCs w:val="28"/>
          <w:lang w:eastAsia="ru-RU"/>
        </w:rPr>
        <w:t xml:space="preserve">ирина долини  коливається в межах </w:t>
      </w:r>
      <w:r w:rsidRPr="00EF4113">
        <w:rPr>
          <w:rFonts w:ascii="Times New Roman" w:eastAsia="Times New Roman" w:hAnsi="Times New Roman" w:cs="Times New Roman"/>
          <w:sz w:val="28"/>
          <w:szCs w:val="28"/>
          <w:lang w:eastAsia="ru-RU"/>
        </w:rPr>
        <w:t>3-</w:t>
      </w:r>
      <w:smartTag w:uri="urn:schemas-microsoft-com:office:smarttags" w:element="metricconverter">
        <w:smartTagPr>
          <w:attr w:name="ProductID" w:val="10 км"/>
        </w:smartTagPr>
        <w:r w:rsidRPr="00EF4113">
          <w:rPr>
            <w:rFonts w:ascii="Times New Roman" w:eastAsia="Times New Roman" w:hAnsi="Times New Roman" w:cs="Times New Roman"/>
            <w:sz w:val="28"/>
            <w:szCs w:val="28"/>
            <w:lang w:eastAsia="ru-RU"/>
          </w:rPr>
          <w:t>10 км</w:t>
        </w:r>
      </w:smartTag>
      <w:r w:rsidRPr="00EF4113">
        <w:rPr>
          <w:rFonts w:ascii="Times New Roman" w:eastAsia="Times New Roman" w:hAnsi="Times New Roman" w:cs="Times New Roman"/>
          <w:sz w:val="28"/>
          <w:szCs w:val="28"/>
          <w:lang w:eastAsia="ru-RU"/>
        </w:rPr>
        <w:t>, середня ширина долини 4-</w:t>
      </w:r>
      <w:smartTag w:uri="urn:schemas-microsoft-com:office:smarttags" w:element="metricconverter">
        <w:smartTagPr>
          <w:attr w:name="ProductID" w:val="5 км"/>
        </w:smartTagPr>
        <w:r w:rsidRPr="00EF4113">
          <w:rPr>
            <w:rFonts w:ascii="Times New Roman" w:eastAsia="Times New Roman" w:hAnsi="Times New Roman" w:cs="Times New Roman"/>
            <w:sz w:val="28"/>
            <w:szCs w:val="28"/>
            <w:lang w:eastAsia="ru-RU"/>
          </w:rPr>
          <w:t>5 км</w:t>
        </w:r>
      </w:smartTag>
      <w:r w:rsidRPr="00EF4113">
        <w:rPr>
          <w:rFonts w:ascii="Times New Roman" w:eastAsia="Times New Roman" w:hAnsi="Times New Roman" w:cs="Times New Roman"/>
          <w:sz w:val="28"/>
          <w:szCs w:val="28"/>
          <w:lang w:eastAsia="ru-RU"/>
        </w:rPr>
        <w:t xml:space="preserve">. Більша частина </w:t>
      </w:r>
      <w:r w:rsidRPr="00EF4113">
        <w:rPr>
          <w:rFonts w:ascii="Times New Roman" w:eastAsia="Times New Roman" w:hAnsi="Times New Roman" w:cs="Times New Roman"/>
          <w:sz w:val="28"/>
          <w:szCs w:val="28"/>
          <w:lang w:eastAsia="ru-RU"/>
        </w:rPr>
        <w:lastRenderedPageBreak/>
        <w:t>заплави покрита луками та широколистяними лісами.</w:t>
      </w:r>
    </w:p>
    <w:p w:rsidR="00A80FC7" w:rsidRPr="00341F16" w:rsidRDefault="00A80FC7" w:rsidP="00A80FC7">
      <w:pPr>
        <w:widowControl w:val="0"/>
        <w:spacing w:after="0" w:line="240" w:lineRule="auto"/>
        <w:ind w:firstLine="709"/>
        <w:jc w:val="both"/>
        <w:rPr>
          <w:rFonts w:ascii="Times New Roman" w:hAnsi="Times New Roman" w:cs="Times New Roman"/>
          <w:sz w:val="28"/>
          <w:szCs w:val="28"/>
        </w:rPr>
      </w:pPr>
      <w:r w:rsidRPr="00341F16">
        <w:rPr>
          <w:rFonts w:ascii="Times New Roman" w:hAnsi="Times New Roman" w:cs="Times New Roman"/>
          <w:sz w:val="28"/>
          <w:szCs w:val="28"/>
        </w:rPr>
        <w:t>У заплаві р. Десна на південно-східній околиці міста розташовано ряд озер, найбільші з яких - озера Глушець та Магістратське.</w:t>
      </w:r>
    </w:p>
    <w:p w:rsidR="00A80FC7" w:rsidRPr="00341F16" w:rsidRDefault="00A80FC7" w:rsidP="00A80FC7">
      <w:pPr>
        <w:widowControl w:val="0"/>
        <w:spacing w:after="0" w:line="240" w:lineRule="auto"/>
        <w:ind w:firstLine="709"/>
        <w:jc w:val="both"/>
        <w:rPr>
          <w:rFonts w:ascii="Times New Roman" w:hAnsi="Times New Roman" w:cs="Times New Roman"/>
          <w:sz w:val="28"/>
          <w:szCs w:val="28"/>
        </w:rPr>
      </w:pPr>
      <w:r w:rsidRPr="00341F16">
        <w:rPr>
          <w:rFonts w:ascii="Times New Roman" w:hAnsi="Times New Roman" w:cs="Times New Roman"/>
          <w:sz w:val="28"/>
          <w:szCs w:val="28"/>
        </w:rPr>
        <w:t xml:space="preserve">Внаслідок того, що режим рівнів озер не є постійним, дані про їх чисельність та основні характеристики постійно змінюються. </w:t>
      </w:r>
    </w:p>
    <w:p w:rsidR="00A80FC7" w:rsidRPr="00336817" w:rsidRDefault="00A80FC7" w:rsidP="00E97984">
      <w:pPr>
        <w:pStyle w:val="a8"/>
        <w:ind w:firstLine="709"/>
        <w:jc w:val="both"/>
        <w:rPr>
          <w:sz w:val="28"/>
          <w:szCs w:val="28"/>
        </w:rPr>
      </w:pPr>
      <w:r w:rsidRPr="000F7D96">
        <w:rPr>
          <w:sz w:val="28"/>
          <w:szCs w:val="28"/>
          <w:lang w:val="uk-UA"/>
        </w:rPr>
        <w:t xml:space="preserve">Річка Десна має велику природну інтенсивність переформування берегів. Через значну розгалуженість та звивистість (мандрування) русла виникає водна ерозія, яка призводить до постійного розмиву та руйнування берегів. На деяких ділянках річки спостерігається тенденція до природного спрямлення (прориву) русла. Однією з ділянок, де зафіксоване інтенсивне переформування берегів, є частина </w:t>
      </w:r>
      <w:r w:rsidRPr="000F7D96">
        <w:rPr>
          <w:sz w:val="28"/>
          <w:szCs w:val="28"/>
          <w:shd w:val="clear" w:color="auto" w:fill="FFFFFF"/>
          <w:lang w:val="uk-UA"/>
        </w:rPr>
        <w:t>лівого берега річки Десна на околиці м. Чернігів (мікрорайон Бобровиця). Р</w:t>
      </w:r>
      <w:r w:rsidRPr="000F7D96">
        <w:rPr>
          <w:sz w:val="28"/>
          <w:szCs w:val="28"/>
          <w:lang w:val="uk-UA"/>
        </w:rPr>
        <w:t>озмив</w:t>
      </w:r>
      <w:r w:rsidRPr="000F7D96">
        <w:rPr>
          <w:sz w:val="28"/>
          <w:szCs w:val="28"/>
        </w:rPr>
        <w:t xml:space="preserve"> берегу </w:t>
      </w:r>
      <w:r w:rsidRPr="000F7D96">
        <w:rPr>
          <w:sz w:val="28"/>
          <w:szCs w:val="28"/>
          <w:lang w:val="uk-UA"/>
        </w:rPr>
        <w:t>спостерігається</w:t>
      </w:r>
      <w:r w:rsidRPr="000F7D96">
        <w:rPr>
          <w:sz w:val="28"/>
          <w:szCs w:val="28"/>
        </w:rPr>
        <w:t xml:space="preserve"> за 550 м </w:t>
      </w:r>
      <w:r w:rsidRPr="000F7D96">
        <w:rPr>
          <w:sz w:val="28"/>
          <w:szCs w:val="28"/>
          <w:lang w:val="uk-UA"/>
        </w:rPr>
        <w:t>нижче від</w:t>
      </w:r>
      <w:r w:rsidR="00F5601B" w:rsidRPr="000F7D96">
        <w:rPr>
          <w:sz w:val="28"/>
          <w:szCs w:val="28"/>
          <w:lang w:val="uk-UA"/>
        </w:rPr>
        <w:t xml:space="preserve"> </w:t>
      </w:r>
      <w:r w:rsidRPr="000F7D96">
        <w:rPr>
          <w:sz w:val="28"/>
          <w:szCs w:val="28"/>
          <w:lang w:val="uk-UA"/>
        </w:rPr>
        <w:t>берегоукріплення, побудованого</w:t>
      </w:r>
      <w:r w:rsidRPr="000F7D96">
        <w:rPr>
          <w:sz w:val="28"/>
          <w:szCs w:val="28"/>
        </w:rPr>
        <w:t xml:space="preserve"> у 2003-2008 </w:t>
      </w:r>
      <w:r w:rsidR="000D7F48" w:rsidRPr="000F7D96">
        <w:rPr>
          <w:sz w:val="28"/>
          <w:szCs w:val="28"/>
          <w:lang w:val="uk-UA"/>
        </w:rPr>
        <w:t>роках</w:t>
      </w:r>
      <w:r w:rsidRPr="000F7D96">
        <w:rPr>
          <w:sz w:val="28"/>
          <w:szCs w:val="28"/>
        </w:rPr>
        <w:t>.</w:t>
      </w:r>
      <w:r w:rsidR="000F7D96">
        <w:rPr>
          <w:sz w:val="28"/>
          <w:szCs w:val="28"/>
          <w:lang w:val="uk-UA"/>
        </w:rPr>
        <w:t xml:space="preserve"> </w:t>
      </w:r>
      <w:r w:rsidR="000F7D96" w:rsidRPr="00336817">
        <w:rPr>
          <w:sz w:val="28"/>
          <w:szCs w:val="28"/>
          <w:lang w:val="uk-UA"/>
        </w:rPr>
        <w:t>Необхідно зазначити, що зазначена ділянка знаходиться поза межами міста</w:t>
      </w:r>
      <w:r w:rsidR="00C70E03" w:rsidRPr="00336817">
        <w:rPr>
          <w:sz w:val="28"/>
          <w:szCs w:val="28"/>
          <w:lang w:val="uk-UA"/>
        </w:rPr>
        <w:t xml:space="preserve"> Чернігова</w:t>
      </w:r>
      <w:r w:rsidR="000F7D96" w:rsidRPr="00336817">
        <w:rPr>
          <w:sz w:val="28"/>
          <w:szCs w:val="28"/>
          <w:lang w:val="uk-UA"/>
        </w:rPr>
        <w:t xml:space="preserve">. Проведення робіт  з берегоукріплення  потребує включення відповідних заходів до програм </w:t>
      </w:r>
      <w:r w:rsidR="00C70E03" w:rsidRPr="00336817">
        <w:rPr>
          <w:sz w:val="28"/>
          <w:szCs w:val="28"/>
          <w:lang w:val="uk-UA"/>
        </w:rPr>
        <w:t xml:space="preserve">щодо </w:t>
      </w:r>
      <w:r w:rsidR="000F7D96" w:rsidRPr="00336817">
        <w:rPr>
          <w:sz w:val="28"/>
          <w:szCs w:val="28"/>
          <w:lang w:val="uk-UA"/>
        </w:rPr>
        <w:t>розвитку водного господарств</w:t>
      </w:r>
      <w:r w:rsidR="00336817">
        <w:rPr>
          <w:sz w:val="28"/>
          <w:szCs w:val="28"/>
          <w:lang w:val="uk-UA"/>
        </w:rPr>
        <w:t xml:space="preserve">а із фінансуванням за рахунок </w:t>
      </w:r>
      <w:r w:rsidR="000F7D96" w:rsidRPr="00336817">
        <w:rPr>
          <w:sz w:val="28"/>
          <w:szCs w:val="28"/>
          <w:lang w:val="uk-UA"/>
        </w:rPr>
        <w:t xml:space="preserve">коштів державного бюджету. </w:t>
      </w:r>
      <w:r w:rsidRPr="00336817">
        <w:rPr>
          <w:sz w:val="28"/>
          <w:szCs w:val="28"/>
        </w:rPr>
        <w:t xml:space="preserve"> </w:t>
      </w:r>
    </w:p>
    <w:p w:rsidR="00A80FC7" w:rsidRDefault="00A80FC7" w:rsidP="00E97984">
      <w:pPr>
        <w:tabs>
          <w:tab w:val="left" w:pos="800"/>
        </w:tabs>
        <w:spacing w:after="0" w:line="240" w:lineRule="auto"/>
        <w:ind w:firstLine="709"/>
        <w:jc w:val="both"/>
        <w:rPr>
          <w:rFonts w:ascii="Times New Roman" w:hAnsi="Times New Roman" w:cs="Times New Roman"/>
          <w:sz w:val="28"/>
          <w:szCs w:val="28"/>
        </w:rPr>
      </w:pPr>
      <w:r w:rsidRPr="00575A3F">
        <w:rPr>
          <w:rFonts w:ascii="Times New Roman" w:hAnsi="Times New Roman" w:cs="Times New Roman"/>
          <w:sz w:val="28"/>
          <w:szCs w:val="28"/>
        </w:rPr>
        <w:t>Річка Стрижень – правобережна притока р. Десна першого порядку, відповідно до класифікації річок України відноситься до малих річок.</w:t>
      </w:r>
      <w:r w:rsidR="00F5601B">
        <w:rPr>
          <w:rFonts w:ascii="Times New Roman" w:hAnsi="Times New Roman" w:cs="Times New Roman"/>
          <w:sz w:val="28"/>
          <w:szCs w:val="28"/>
        </w:rPr>
        <w:t xml:space="preserve"> </w:t>
      </w:r>
      <w:r w:rsidRPr="00575A3F">
        <w:rPr>
          <w:rFonts w:ascii="Times New Roman" w:hAnsi="Times New Roman" w:cs="Times New Roman"/>
          <w:sz w:val="28"/>
          <w:szCs w:val="28"/>
        </w:rPr>
        <w:t xml:space="preserve">Загальна довжина річки становить 32 км, в межах міста – орієнтовно 9 км. Протікає в напрямку з півночі на південь та в межах міста (вул. Берегова) впадає в р. Десна. Річка Стрижень зазнає значного антропогенного навантаження, оскільки є приймачем стічних дощових та талих вод майже з усієї території населеного пункту. </w:t>
      </w:r>
    </w:p>
    <w:p w:rsidR="00EA49BE" w:rsidRDefault="00A80FC7" w:rsidP="00A80FC7">
      <w:pPr>
        <w:tabs>
          <w:tab w:val="left" w:pos="800"/>
        </w:tabs>
        <w:spacing w:after="0" w:line="240" w:lineRule="auto"/>
        <w:ind w:firstLine="709"/>
        <w:jc w:val="both"/>
        <w:rPr>
          <w:rFonts w:ascii="Times New Roman" w:hAnsi="Times New Roman" w:cs="Times New Roman"/>
          <w:sz w:val="28"/>
          <w:szCs w:val="28"/>
        </w:rPr>
      </w:pPr>
      <w:r w:rsidRPr="00EA49BE">
        <w:rPr>
          <w:rFonts w:ascii="Times New Roman" w:hAnsi="Times New Roman" w:cs="Times New Roman"/>
          <w:sz w:val="28"/>
          <w:szCs w:val="28"/>
        </w:rPr>
        <w:t>Річка Білоус – правобережна притока р. Десна першого порядку, відповідно до класифікації річок України відноситься до малих річок.</w:t>
      </w:r>
      <w:r w:rsidR="00F474B6">
        <w:rPr>
          <w:rFonts w:ascii="Times New Roman" w:hAnsi="Times New Roman" w:cs="Times New Roman"/>
          <w:sz w:val="28"/>
          <w:szCs w:val="28"/>
        </w:rPr>
        <w:t xml:space="preserve"> </w:t>
      </w:r>
      <w:r w:rsidRPr="00EA49BE">
        <w:rPr>
          <w:rFonts w:ascii="Times New Roman" w:hAnsi="Times New Roman" w:cs="Times New Roman"/>
          <w:sz w:val="28"/>
          <w:szCs w:val="28"/>
        </w:rPr>
        <w:t xml:space="preserve">Загальна довжина річки становить 57 км. Протікає західною околицею м. Чернігів в напрямку з півночі на південь. </w:t>
      </w:r>
    </w:p>
    <w:p w:rsidR="00A80FC7" w:rsidRDefault="00A80FC7" w:rsidP="00A80FC7">
      <w:pPr>
        <w:tabs>
          <w:tab w:val="left" w:pos="800"/>
        </w:tabs>
        <w:spacing w:after="0" w:line="240" w:lineRule="auto"/>
        <w:ind w:firstLine="709"/>
        <w:jc w:val="both"/>
        <w:rPr>
          <w:rFonts w:ascii="Times New Roman" w:hAnsi="Times New Roman" w:cs="Times New Roman"/>
          <w:sz w:val="28"/>
          <w:szCs w:val="28"/>
        </w:rPr>
      </w:pPr>
      <w:r w:rsidRPr="00EA49BE">
        <w:rPr>
          <w:rFonts w:ascii="Times New Roman" w:hAnsi="Times New Roman" w:cs="Times New Roman"/>
          <w:sz w:val="28"/>
          <w:szCs w:val="28"/>
        </w:rPr>
        <w:t xml:space="preserve">Річка зазнає значного антропогенного навантаження, є приймачем зворотних (стічних) вод КП </w:t>
      </w:r>
      <w:r w:rsidR="00A96F31" w:rsidRPr="00EA49BE">
        <w:rPr>
          <w:rFonts w:ascii="Times New Roman" w:hAnsi="Times New Roman" w:cs="Times New Roman"/>
          <w:sz w:val="28"/>
          <w:szCs w:val="28"/>
        </w:rPr>
        <w:t>«</w:t>
      </w:r>
      <w:proofErr w:type="spellStart"/>
      <w:r w:rsidRPr="00EA49BE">
        <w:rPr>
          <w:rFonts w:ascii="Times New Roman" w:hAnsi="Times New Roman" w:cs="Times New Roman"/>
          <w:sz w:val="28"/>
          <w:szCs w:val="28"/>
        </w:rPr>
        <w:t>Чернігівводоканал</w:t>
      </w:r>
      <w:proofErr w:type="spellEnd"/>
      <w:r w:rsidR="00A96F31" w:rsidRPr="00EA49BE">
        <w:rPr>
          <w:rFonts w:ascii="Times New Roman" w:hAnsi="Times New Roman" w:cs="Times New Roman"/>
          <w:sz w:val="28"/>
          <w:szCs w:val="28"/>
        </w:rPr>
        <w:t>»</w:t>
      </w:r>
      <w:r w:rsidR="00EA49BE" w:rsidRPr="00EA49BE">
        <w:rPr>
          <w:rFonts w:ascii="Times New Roman" w:hAnsi="Times New Roman" w:cs="Times New Roman"/>
          <w:sz w:val="28"/>
          <w:szCs w:val="28"/>
        </w:rPr>
        <w:t xml:space="preserve"> Чернігівської міської ради</w:t>
      </w:r>
      <w:r w:rsidRPr="00EA49BE">
        <w:rPr>
          <w:rFonts w:ascii="Times New Roman" w:hAnsi="Times New Roman" w:cs="Times New Roman"/>
          <w:sz w:val="28"/>
          <w:szCs w:val="28"/>
        </w:rPr>
        <w:t xml:space="preserve">. </w:t>
      </w:r>
    </w:p>
    <w:p w:rsidR="00A80FC7" w:rsidRPr="00EA49BE" w:rsidRDefault="00A80FC7" w:rsidP="00A80FC7">
      <w:pPr>
        <w:tabs>
          <w:tab w:val="left" w:pos="800"/>
        </w:tabs>
        <w:spacing w:after="0" w:line="240" w:lineRule="auto"/>
        <w:ind w:firstLine="709"/>
        <w:jc w:val="both"/>
        <w:rPr>
          <w:rFonts w:ascii="Times New Roman" w:hAnsi="Times New Roman" w:cs="Times New Roman"/>
          <w:sz w:val="28"/>
          <w:szCs w:val="28"/>
        </w:rPr>
      </w:pPr>
      <w:r w:rsidRPr="00EA49BE">
        <w:rPr>
          <w:rFonts w:ascii="Times New Roman" w:hAnsi="Times New Roman" w:cs="Times New Roman"/>
          <w:sz w:val="28"/>
          <w:szCs w:val="28"/>
        </w:rPr>
        <w:t>За результатами інвентаризації штучних водних об’єктів 201</w:t>
      </w:r>
      <w:r w:rsidR="00371D22">
        <w:rPr>
          <w:rFonts w:ascii="Times New Roman" w:hAnsi="Times New Roman" w:cs="Times New Roman"/>
          <w:sz w:val="28"/>
          <w:szCs w:val="28"/>
        </w:rPr>
        <w:t>4</w:t>
      </w:r>
      <w:r w:rsidRPr="00EA49BE">
        <w:rPr>
          <w:rFonts w:ascii="Times New Roman" w:hAnsi="Times New Roman" w:cs="Times New Roman"/>
          <w:sz w:val="28"/>
          <w:szCs w:val="28"/>
        </w:rPr>
        <w:t xml:space="preserve"> року, на території м. Чернігів налічується 6 </w:t>
      </w:r>
      <w:r w:rsidRPr="00CC0B01">
        <w:rPr>
          <w:rFonts w:ascii="Times New Roman" w:hAnsi="Times New Roman" w:cs="Times New Roman"/>
          <w:sz w:val="28"/>
          <w:szCs w:val="28"/>
        </w:rPr>
        <w:t>ставків</w:t>
      </w:r>
      <w:r w:rsidR="00371D22" w:rsidRPr="00CC0B01">
        <w:rPr>
          <w:rFonts w:ascii="Times New Roman" w:hAnsi="Times New Roman" w:cs="Times New Roman"/>
          <w:sz w:val="28"/>
          <w:szCs w:val="28"/>
        </w:rPr>
        <w:t xml:space="preserve"> </w:t>
      </w:r>
      <w:r w:rsidR="00221ECB" w:rsidRPr="00CC0B01">
        <w:rPr>
          <w:rFonts w:ascii="Times New Roman" w:hAnsi="Times New Roman" w:cs="Times New Roman"/>
          <w:sz w:val="28"/>
          <w:szCs w:val="28"/>
        </w:rPr>
        <w:t>(</w:t>
      </w:r>
      <w:r w:rsidRPr="00CC0B01">
        <w:rPr>
          <w:rFonts w:ascii="Times New Roman" w:hAnsi="Times New Roman" w:cs="Times New Roman"/>
          <w:sz w:val="28"/>
          <w:szCs w:val="28"/>
        </w:rPr>
        <w:t>площею понад 0,5 га</w:t>
      </w:r>
      <w:r w:rsidR="00221ECB" w:rsidRPr="00CC0B01">
        <w:rPr>
          <w:rFonts w:ascii="Times New Roman" w:hAnsi="Times New Roman" w:cs="Times New Roman"/>
          <w:sz w:val="28"/>
          <w:szCs w:val="28"/>
        </w:rPr>
        <w:t>)</w:t>
      </w:r>
      <w:r w:rsidRPr="00CC0B01">
        <w:rPr>
          <w:rFonts w:ascii="Times New Roman" w:hAnsi="Times New Roman" w:cs="Times New Roman"/>
          <w:sz w:val="28"/>
          <w:szCs w:val="28"/>
        </w:rPr>
        <w:t>.</w:t>
      </w:r>
    </w:p>
    <w:p w:rsidR="00A80FC7" w:rsidRPr="00EA49BE" w:rsidRDefault="00A80FC7" w:rsidP="00A80FC7">
      <w:pPr>
        <w:tabs>
          <w:tab w:val="left" w:pos="800"/>
        </w:tabs>
        <w:spacing w:after="0" w:line="240" w:lineRule="auto"/>
        <w:ind w:firstLine="709"/>
        <w:jc w:val="both"/>
        <w:rPr>
          <w:rFonts w:ascii="Times New Roman" w:hAnsi="Times New Roman" w:cs="Times New Roman"/>
          <w:sz w:val="28"/>
          <w:szCs w:val="28"/>
        </w:rPr>
      </w:pPr>
      <w:r w:rsidRPr="00EA49BE">
        <w:rPr>
          <w:rFonts w:ascii="Times New Roman" w:hAnsi="Times New Roman" w:cs="Times New Roman"/>
          <w:sz w:val="28"/>
          <w:szCs w:val="28"/>
        </w:rPr>
        <w:t xml:space="preserve">З них три ставки є русловими та побудовані на р. Стрижень: ставок </w:t>
      </w:r>
      <w:r w:rsidR="00A96F31" w:rsidRPr="00EA49BE">
        <w:rPr>
          <w:rFonts w:ascii="Times New Roman" w:hAnsi="Times New Roman" w:cs="Times New Roman"/>
          <w:sz w:val="28"/>
          <w:szCs w:val="28"/>
        </w:rPr>
        <w:t>«</w:t>
      </w:r>
      <w:r w:rsidRPr="00EA49BE">
        <w:rPr>
          <w:rFonts w:ascii="Times New Roman" w:hAnsi="Times New Roman" w:cs="Times New Roman"/>
          <w:sz w:val="28"/>
          <w:szCs w:val="28"/>
        </w:rPr>
        <w:t>Гирловий</w:t>
      </w:r>
      <w:r w:rsidR="00A96F31" w:rsidRPr="00EA49BE">
        <w:rPr>
          <w:rFonts w:ascii="Times New Roman" w:hAnsi="Times New Roman" w:cs="Times New Roman"/>
          <w:sz w:val="28"/>
          <w:szCs w:val="28"/>
        </w:rPr>
        <w:t>»</w:t>
      </w:r>
      <w:r w:rsidRPr="00EA49BE">
        <w:rPr>
          <w:rFonts w:ascii="Times New Roman" w:hAnsi="Times New Roman" w:cs="Times New Roman"/>
          <w:sz w:val="28"/>
          <w:szCs w:val="28"/>
        </w:rPr>
        <w:t xml:space="preserve"> площею 7,4 га, ставок </w:t>
      </w:r>
      <w:r w:rsidR="00A96F31" w:rsidRPr="00EA49BE">
        <w:rPr>
          <w:rFonts w:ascii="Times New Roman" w:hAnsi="Times New Roman" w:cs="Times New Roman"/>
          <w:sz w:val="28"/>
          <w:szCs w:val="28"/>
        </w:rPr>
        <w:t>«</w:t>
      </w:r>
      <w:r w:rsidRPr="00EA49BE">
        <w:rPr>
          <w:rFonts w:ascii="Times New Roman" w:hAnsi="Times New Roman" w:cs="Times New Roman"/>
          <w:sz w:val="28"/>
          <w:szCs w:val="28"/>
        </w:rPr>
        <w:t>Ялівщина-1</w:t>
      </w:r>
      <w:r w:rsidR="00A96F31" w:rsidRPr="00EA49BE">
        <w:rPr>
          <w:rFonts w:ascii="Times New Roman" w:hAnsi="Times New Roman" w:cs="Times New Roman"/>
          <w:sz w:val="28"/>
          <w:szCs w:val="28"/>
        </w:rPr>
        <w:t>»</w:t>
      </w:r>
      <w:r w:rsidRPr="00EA49BE">
        <w:rPr>
          <w:rFonts w:ascii="Times New Roman" w:hAnsi="Times New Roman" w:cs="Times New Roman"/>
          <w:sz w:val="28"/>
          <w:szCs w:val="28"/>
        </w:rPr>
        <w:t xml:space="preserve"> площею 17,9 га, ставок </w:t>
      </w:r>
      <w:r w:rsidR="00A96F31" w:rsidRPr="00EA49BE">
        <w:rPr>
          <w:rFonts w:ascii="Times New Roman" w:hAnsi="Times New Roman" w:cs="Times New Roman"/>
          <w:sz w:val="28"/>
          <w:szCs w:val="28"/>
        </w:rPr>
        <w:t>«</w:t>
      </w:r>
      <w:r w:rsidRPr="00EA49BE">
        <w:rPr>
          <w:rFonts w:ascii="Times New Roman" w:hAnsi="Times New Roman" w:cs="Times New Roman"/>
          <w:sz w:val="28"/>
          <w:szCs w:val="28"/>
        </w:rPr>
        <w:t>Ялівщина-2</w:t>
      </w:r>
      <w:r w:rsidR="00A96F31" w:rsidRPr="00EA49BE">
        <w:rPr>
          <w:rFonts w:ascii="Times New Roman" w:hAnsi="Times New Roman" w:cs="Times New Roman"/>
          <w:sz w:val="28"/>
          <w:szCs w:val="28"/>
        </w:rPr>
        <w:t>»</w:t>
      </w:r>
      <w:r w:rsidRPr="00EA49BE">
        <w:rPr>
          <w:rFonts w:ascii="Times New Roman" w:hAnsi="Times New Roman" w:cs="Times New Roman"/>
          <w:sz w:val="28"/>
          <w:szCs w:val="28"/>
        </w:rPr>
        <w:t xml:space="preserve"> площею 17,4 га. Ще три ставки – копані, розташовані в південній частині міста: ставок </w:t>
      </w:r>
      <w:r w:rsidR="00A96F31" w:rsidRPr="00EA49BE">
        <w:rPr>
          <w:rFonts w:ascii="Times New Roman" w:hAnsi="Times New Roman" w:cs="Times New Roman"/>
          <w:sz w:val="28"/>
          <w:szCs w:val="28"/>
        </w:rPr>
        <w:t>«</w:t>
      </w:r>
      <w:r w:rsidRPr="00EA49BE">
        <w:rPr>
          <w:rFonts w:ascii="Times New Roman" w:hAnsi="Times New Roman" w:cs="Times New Roman"/>
          <w:sz w:val="28"/>
          <w:szCs w:val="28"/>
        </w:rPr>
        <w:t>Яма</w:t>
      </w:r>
      <w:r w:rsidR="00A96F31" w:rsidRPr="00EA49BE">
        <w:rPr>
          <w:rFonts w:ascii="Times New Roman" w:hAnsi="Times New Roman" w:cs="Times New Roman"/>
          <w:sz w:val="28"/>
          <w:szCs w:val="28"/>
        </w:rPr>
        <w:t>»</w:t>
      </w:r>
      <w:r w:rsidRPr="00EA49BE">
        <w:rPr>
          <w:rFonts w:ascii="Times New Roman" w:hAnsi="Times New Roman" w:cs="Times New Roman"/>
          <w:sz w:val="28"/>
          <w:szCs w:val="28"/>
        </w:rPr>
        <w:t xml:space="preserve"> площею 2,7 га, ставок </w:t>
      </w:r>
      <w:r w:rsidR="00A96F31" w:rsidRPr="00EA49BE">
        <w:rPr>
          <w:rFonts w:ascii="Times New Roman" w:hAnsi="Times New Roman" w:cs="Times New Roman"/>
          <w:sz w:val="28"/>
          <w:szCs w:val="28"/>
        </w:rPr>
        <w:t>«</w:t>
      </w:r>
      <w:proofErr w:type="spellStart"/>
      <w:r w:rsidRPr="00EA49BE">
        <w:rPr>
          <w:rFonts w:ascii="Times New Roman" w:hAnsi="Times New Roman" w:cs="Times New Roman"/>
          <w:sz w:val="28"/>
          <w:szCs w:val="28"/>
        </w:rPr>
        <w:t>Гідрокар’єр</w:t>
      </w:r>
      <w:proofErr w:type="spellEnd"/>
      <w:r w:rsidR="00A96F31" w:rsidRPr="00EA49BE">
        <w:rPr>
          <w:rFonts w:ascii="Times New Roman" w:hAnsi="Times New Roman" w:cs="Times New Roman"/>
          <w:sz w:val="28"/>
          <w:szCs w:val="28"/>
        </w:rPr>
        <w:t>»</w:t>
      </w:r>
      <w:r w:rsidRPr="00EA49BE">
        <w:rPr>
          <w:rFonts w:ascii="Times New Roman" w:hAnsi="Times New Roman" w:cs="Times New Roman"/>
          <w:sz w:val="28"/>
          <w:szCs w:val="28"/>
        </w:rPr>
        <w:t xml:space="preserve"> площею 14,6 га, ставок </w:t>
      </w:r>
      <w:r w:rsidR="00A96F31" w:rsidRPr="00EA49BE">
        <w:rPr>
          <w:rFonts w:ascii="Times New Roman" w:hAnsi="Times New Roman" w:cs="Times New Roman"/>
          <w:sz w:val="28"/>
          <w:szCs w:val="28"/>
        </w:rPr>
        <w:t>«</w:t>
      </w:r>
      <w:r w:rsidRPr="00EA49BE">
        <w:rPr>
          <w:rFonts w:ascii="Times New Roman" w:hAnsi="Times New Roman" w:cs="Times New Roman"/>
          <w:sz w:val="28"/>
          <w:szCs w:val="28"/>
        </w:rPr>
        <w:t>Хімволокно</w:t>
      </w:r>
      <w:r w:rsidR="00A96F31" w:rsidRPr="00EA49BE">
        <w:rPr>
          <w:rFonts w:ascii="Times New Roman" w:hAnsi="Times New Roman" w:cs="Times New Roman"/>
          <w:sz w:val="28"/>
          <w:szCs w:val="28"/>
        </w:rPr>
        <w:t>»</w:t>
      </w:r>
      <w:r w:rsidRPr="00EA49BE">
        <w:rPr>
          <w:rFonts w:ascii="Times New Roman" w:hAnsi="Times New Roman" w:cs="Times New Roman"/>
          <w:sz w:val="28"/>
          <w:szCs w:val="28"/>
        </w:rPr>
        <w:t xml:space="preserve"> площею 1,5 га.</w:t>
      </w:r>
    </w:p>
    <w:p w:rsidR="00556279" w:rsidRPr="006D29C8" w:rsidRDefault="00A80FC7" w:rsidP="00E97984">
      <w:pPr>
        <w:tabs>
          <w:tab w:val="left" w:pos="800"/>
        </w:tabs>
        <w:spacing w:after="0" w:line="240" w:lineRule="auto"/>
        <w:ind w:firstLine="709"/>
        <w:jc w:val="both"/>
        <w:rPr>
          <w:rFonts w:ascii="Times New Roman" w:hAnsi="Times New Roman" w:cs="Times New Roman"/>
          <w:sz w:val="28"/>
          <w:szCs w:val="28"/>
        </w:rPr>
      </w:pPr>
      <w:r w:rsidRPr="006D29C8">
        <w:rPr>
          <w:rFonts w:ascii="Times New Roman" w:hAnsi="Times New Roman" w:cs="Times New Roman"/>
          <w:sz w:val="28"/>
          <w:szCs w:val="28"/>
        </w:rPr>
        <w:t>Ставки використовуються для загального водокористування та рекреації.</w:t>
      </w:r>
    </w:p>
    <w:p w:rsidR="00A80FC7" w:rsidRPr="0041293D" w:rsidRDefault="00A80FC7" w:rsidP="00E97984">
      <w:pPr>
        <w:tabs>
          <w:tab w:val="left" w:pos="800"/>
        </w:tabs>
        <w:spacing w:after="0" w:line="240" w:lineRule="auto"/>
        <w:ind w:firstLine="709"/>
        <w:jc w:val="both"/>
        <w:rPr>
          <w:rFonts w:ascii="Times New Roman" w:hAnsi="Times New Roman" w:cs="Times New Roman"/>
          <w:sz w:val="28"/>
          <w:szCs w:val="28"/>
          <w:highlight w:val="yellow"/>
        </w:rPr>
      </w:pPr>
      <w:r w:rsidRPr="00556279">
        <w:rPr>
          <w:rFonts w:ascii="Times New Roman" w:hAnsi="Times New Roman" w:cs="Times New Roman"/>
          <w:sz w:val="28"/>
          <w:szCs w:val="28"/>
        </w:rPr>
        <w:t xml:space="preserve">Загальний забір води по </w:t>
      </w:r>
      <w:r w:rsidR="0082291B" w:rsidRPr="00556279">
        <w:rPr>
          <w:rFonts w:ascii="Times New Roman" w:hAnsi="Times New Roman" w:cs="Times New Roman"/>
          <w:sz w:val="28"/>
          <w:szCs w:val="28"/>
        </w:rPr>
        <w:t>місту</w:t>
      </w:r>
      <w:r w:rsidRPr="00556279">
        <w:rPr>
          <w:rFonts w:ascii="Times New Roman" w:hAnsi="Times New Roman" w:cs="Times New Roman"/>
          <w:sz w:val="28"/>
          <w:szCs w:val="28"/>
        </w:rPr>
        <w:t xml:space="preserve"> за останні 1</w:t>
      </w:r>
      <w:r w:rsidR="00556279" w:rsidRPr="00556279">
        <w:rPr>
          <w:rFonts w:ascii="Times New Roman" w:hAnsi="Times New Roman" w:cs="Times New Roman"/>
          <w:sz w:val="28"/>
          <w:szCs w:val="28"/>
        </w:rPr>
        <w:t>5</w:t>
      </w:r>
      <w:r w:rsidRPr="00556279">
        <w:rPr>
          <w:rFonts w:ascii="Times New Roman" w:hAnsi="Times New Roman" w:cs="Times New Roman"/>
          <w:sz w:val="28"/>
          <w:szCs w:val="28"/>
        </w:rPr>
        <w:t xml:space="preserve"> років скоротився на </w:t>
      </w:r>
      <w:r w:rsidR="00556279" w:rsidRPr="00556279">
        <w:rPr>
          <w:rFonts w:ascii="Times New Roman" w:hAnsi="Times New Roman" w:cs="Times New Roman"/>
          <w:sz w:val="28"/>
          <w:szCs w:val="28"/>
        </w:rPr>
        <w:t>35,6</w:t>
      </w:r>
      <w:r w:rsidRPr="00556279">
        <w:rPr>
          <w:rFonts w:ascii="Times New Roman" w:hAnsi="Times New Roman" w:cs="Times New Roman"/>
          <w:sz w:val="28"/>
          <w:szCs w:val="28"/>
        </w:rPr>
        <w:t>%, проте чітка тенденція до його скорочення спостерігалась в період до 201</w:t>
      </w:r>
      <w:r w:rsidR="00556279" w:rsidRPr="00556279">
        <w:rPr>
          <w:rFonts w:ascii="Times New Roman" w:hAnsi="Times New Roman" w:cs="Times New Roman"/>
          <w:sz w:val="28"/>
          <w:szCs w:val="28"/>
        </w:rPr>
        <w:t>6</w:t>
      </w:r>
      <w:r w:rsidRPr="00556279">
        <w:rPr>
          <w:rFonts w:ascii="Times New Roman" w:hAnsi="Times New Roman" w:cs="Times New Roman"/>
          <w:sz w:val="28"/>
          <w:szCs w:val="28"/>
        </w:rPr>
        <w:t xml:space="preserve"> року. </w:t>
      </w:r>
    </w:p>
    <w:p w:rsidR="00556279" w:rsidRDefault="00556279" w:rsidP="00A80FC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252222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0FC7" w:rsidRPr="00556279" w:rsidRDefault="00A80FC7" w:rsidP="00AD5ED5">
      <w:pPr>
        <w:spacing w:after="0" w:line="240" w:lineRule="auto"/>
        <w:jc w:val="center"/>
        <w:rPr>
          <w:rFonts w:ascii="Times New Roman" w:hAnsi="Times New Roman" w:cs="Times New Roman"/>
          <w:sz w:val="28"/>
          <w:szCs w:val="28"/>
        </w:rPr>
      </w:pPr>
      <w:r w:rsidRPr="00556279">
        <w:rPr>
          <w:rFonts w:ascii="Times New Roman" w:hAnsi="Times New Roman" w:cs="Times New Roman"/>
          <w:sz w:val="28"/>
          <w:szCs w:val="28"/>
        </w:rPr>
        <w:t xml:space="preserve">Рис. </w:t>
      </w:r>
      <w:r w:rsidR="00AE72B5">
        <w:rPr>
          <w:rFonts w:ascii="Times New Roman" w:hAnsi="Times New Roman" w:cs="Times New Roman"/>
          <w:sz w:val="28"/>
          <w:szCs w:val="28"/>
        </w:rPr>
        <w:t>5</w:t>
      </w:r>
      <w:r w:rsidRPr="00556279">
        <w:rPr>
          <w:rFonts w:ascii="Times New Roman" w:hAnsi="Times New Roman" w:cs="Times New Roman"/>
          <w:sz w:val="28"/>
          <w:szCs w:val="28"/>
        </w:rPr>
        <w:t xml:space="preserve">. Динаміка </w:t>
      </w:r>
      <w:r w:rsidR="00556279">
        <w:rPr>
          <w:rFonts w:ascii="Times New Roman" w:hAnsi="Times New Roman" w:cs="Times New Roman"/>
          <w:sz w:val="28"/>
          <w:szCs w:val="28"/>
        </w:rPr>
        <w:t xml:space="preserve">загального </w:t>
      </w:r>
      <w:r w:rsidRPr="00556279">
        <w:rPr>
          <w:rFonts w:ascii="Times New Roman" w:hAnsi="Times New Roman" w:cs="Times New Roman"/>
          <w:sz w:val="28"/>
          <w:szCs w:val="28"/>
        </w:rPr>
        <w:t>забору води у місті Чернігові, млн м</w:t>
      </w:r>
      <w:r w:rsidRPr="00556279">
        <w:rPr>
          <w:rFonts w:ascii="Times New Roman" w:hAnsi="Times New Roman" w:cs="Times New Roman"/>
          <w:sz w:val="28"/>
          <w:szCs w:val="28"/>
          <w:vertAlign w:val="superscript"/>
        </w:rPr>
        <w:t>3</w:t>
      </w:r>
    </w:p>
    <w:p w:rsidR="00556279" w:rsidRDefault="00556279" w:rsidP="00A80FC7">
      <w:pPr>
        <w:spacing w:after="0" w:line="240" w:lineRule="auto"/>
        <w:ind w:firstLine="709"/>
        <w:jc w:val="both"/>
        <w:rPr>
          <w:rFonts w:ascii="Times New Roman" w:hAnsi="Times New Roman" w:cs="Times New Roman"/>
          <w:sz w:val="28"/>
          <w:szCs w:val="28"/>
          <w:highlight w:val="yellow"/>
        </w:rPr>
      </w:pPr>
    </w:p>
    <w:p w:rsidR="00A80FC7" w:rsidRPr="00AD5ED5" w:rsidRDefault="00A80FC7" w:rsidP="00A80FC7">
      <w:pPr>
        <w:spacing w:after="0" w:line="240" w:lineRule="auto"/>
        <w:ind w:firstLine="709"/>
        <w:jc w:val="both"/>
        <w:rPr>
          <w:rFonts w:ascii="Times New Roman" w:hAnsi="Times New Roman" w:cs="Times New Roman"/>
          <w:sz w:val="28"/>
          <w:szCs w:val="28"/>
        </w:rPr>
      </w:pPr>
      <w:r w:rsidRPr="00AD5ED5">
        <w:rPr>
          <w:rFonts w:ascii="Times New Roman" w:hAnsi="Times New Roman" w:cs="Times New Roman"/>
          <w:sz w:val="28"/>
          <w:szCs w:val="28"/>
        </w:rPr>
        <w:t>Динаміка забору води з підземних вод протягом аналізованого періоду в місті невпинно спадає – за 1</w:t>
      </w:r>
      <w:r w:rsidR="00556279" w:rsidRPr="00AD5ED5">
        <w:rPr>
          <w:rFonts w:ascii="Times New Roman" w:hAnsi="Times New Roman" w:cs="Times New Roman"/>
          <w:sz w:val="28"/>
          <w:szCs w:val="28"/>
        </w:rPr>
        <w:t>5</w:t>
      </w:r>
      <w:r w:rsidRPr="00AD5ED5">
        <w:rPr>
          <w:rFonts w:ascii="Times New Roman" w:hAnsi="Times New Roman" w:cs="Times New Roman"/>
          <w:sz w:val="28"/>
          <w:szCs w:val="28"/>
        </w:rPr>
        <w:t xml:space="preserve"> років він скоротився на </w:t>
      </w:r>
      <w:r w:rsidR="00AD5ED5" w:rsidRPr="00AD5ED5">
        <w:rPr>
          <w:rFonts w:ascii="Times New Roman" w:hAnsi="Times New Roman" w:cs="Times New Roman"/>
          <w:sz w:val="28"/>
          <w:szCs w:val="28"/>
        </w:rPr>
        <w:t xml:space="preserve">50 </w:t>
      </w:r>
      <w:r w:rsidRPr="00AD5ED5">
        <w:rPr>
          <w:rFonts w:ascii="Times New Roman" w:hAnsi="Times New Roman" w:cs="Times New Roman"/>
          <w:sz w:val="28"/>
          <w:szCs w:val="28"/>
        </w:rPr>
        <w:t xml:space="preserve">%. Періодичне збільшення загального забору води в цей період </w:t>
      </w:r>
      <w:r w:rsidR="00AD5ED5" w:rsidRPr="00AD5ED5">
        <w:rPr>
          <w:rFonts w:ascii="Times New Roman" w:hAnsi="Times New Roman" w:cs="Times New Roman"/>
          <w:sz w:val="28"/>
          <w:szCs w:val="28"/>
        </w:rPr>
        <w:t>відбувалось</w:t>
      </w:r>
      <w:r w:rsidRPr="00AD5ED5">
        <w:rPr>
          <w:rFonts w:ascii="Times New Roman" w:hAnsi="Times New Roman" w:cs="Times New Roman"/>
          <w:sz w:val="28"/>
          <w:szCs w:val="28"/>
        </w:rPr>
        <w:t xml:space="preserve"> лише за рахунок поверхневих вод.</w:t>
      </w:r>
    </w:p>
    <w:p w:rsidR="007014BD" w:rsidRPr="0041293D" w:rsidRDefault="007014BD" w:rsidP="00A80FC7">
      <w:pPr>
        <w:spacing w:after="0" w:line="240" w:lineRule="auto"/>
        <w:ind w:firstLine="709"/>
        <w:jc w:val="both"/>
        <w:rPr>
          <w:rFonts w:ascii="Times New Roman" w:hAnsi="Times New Roman" w:cs="Times New Roman"/>
          <w:sz w:val="28"/>
          <w:szCs w:val="28"/>
          <w:highlight w:val="yellow"/>
        </w:rPr>
      </w:pPr>
    </w:p>
    <w:p w:rsidR="00556279" w:rsidRDefault="00556279" w:rsidP="00A80FC7">
      <w:pPr>
        <w:spacing w:after="0" w:line="240" w:lineRule="auto"/>
        <w:jc w:val="center"/>
        <w:rPr>
          <w:rFonts w:ascii="Times New Roman" w:hAnsi="Times New Roman" w:cs="Times New Roman"/>
          <w:sz w:val="28"/>
          <w:szCs w:val="28"/>
          <w:highlight w:val="yellow"/>
        </w:rPr>
      </w:pPr>
      <w:r>
        <w:rPr>
          <w:rFonts w:ascii="Times New Roman" w:hAnsi="Times New Roman" w:cs="Times New Roman"/>
          <w:noProof/>
          <w:sz w:val="28"/>
          <w:szCs w:val="28"/>
          <w:lang w:val="ru-RU" w:eastAsia="ru-RU"/>
        </w:rPr>
        <w:drawing>
          <wp:inline distT="0" distB="0" distL="0" distR="0">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0FC7" w:rsidRPr="00AD5ED5" w:rsidRDefault="00A80FC7" w:rsidP="00A80FC7">
      <w:pPr>
        <w:spacing w:after="0" w:line="240" w:lineRule="auto"/>
        <w:jc w:val="center"/>
        <w:rPr>
          <w:rFonts w:ascii="Times New Roman" w:hAnsi="Times New Roman" w:cs="Times New Roman"/>
          <w:sz w:val="28"/>
          <w:szCs w:val="28"/>
        </w:rPr>
      </w:pPr>
      <w:r w:rsidRPr="00AD5ED5">
        <w:rPr>
          <w:rFonts w:ascii="Times New Roman" w:hAnsi="Times New Roman" w:cs="Times New Roman"/>
          <w:sz w:val="28"/>
          <w:szCs w:val="28"/>
        </w:rPr>
        <w:t xml:space="preserve">Рис. </w:t>
      </w:r>
      <w:r w:rsidR="00AE72B5">
        <w:rPr>
          <w:rFonts w:ascii="Times New Roman" w:hAnsi="Times New Roman" w:cs="Times New Roman"/>
          <w:sz w:val="28"/>
          <w:szCs w:val="28"/>
        </w:rPr>
        <w:t>6</w:t>
      </w:r>
      <w:r w:rsidRPr="00AD5ED5">
        <w:rPr>
          <w:rFonts w:ascii="Times New Roman" w:hAnsi="Times New Roman" w:cs="Times New Roman"/>
          <w:sz w:val="28"/>
          <w:szCs w:val="28"/>
        </w:rPr>
        <w:t>. Динаміка забору води з поверхневих і підземних вод, млн м</w:t>
      </w:r>
      <w:r w:rsidRPr="00AD5ED5">
        <w:rPr>
          <w:rFonts w:ascii="Times New Roman" w:hAnsi="Times New Roman" w:cs="Times New Roman"/>
          <w:sz w:val="28"/>
          <w:szCs w:val="28"/>
          <w:vertAlign w:val="superscript"/>
        </w:rPr>
        <w:t>3</w:t>
      </w:r>
    </w:p>
    <w:p w:rsidR="00AE72B5" w:rsidRDefault="00AE72B5" w:rsidP="001A548D">
      <w:pPr>
        <w:spacing w:after="0" w:line="240" w:lineRule="auto"/>
        <w:ind w:firstLine="720"/>
        <w:jc w:val="both"/>
        <w:rPr>
          <w:rFonts w:ascii="Times New Roman" w:hAnsi="Times New Roman" w:cs="Times New Roman"/>
          <w:sz w:val="28"/>
          <w:szCs w:val="28"/>
        </w:rPr>
      </w:pPr>
    </w:p>
    <w:p w:rsidR="003A114C" w:rsidRPr="001A548D" w:rsidRDefault="001A548D" w:rsidP="001A548D">
      <w:pPr>
        <w:spacing w:after="0" w:line="240" w:lineRule="auto"/>
        <w:ind w:firstLine="720"/>
        <w:jc w:val="both"/>
        <w:rPr>
          <w:rFonts w:ascii="Times New Roman" w:hAnsi="Times New Roman" w:cs="Times New Roman"/>
          <w:sz w:val="28"/>
          <w:szCs w:val="28"/>
        </w:rPr>
      </w:pPr>
      <w:r w:rsidRPr="001A548D">
        <w:rPr>
          <w:rFonts w:ascii="Times New Roman" w:hAnsi="Times New Roman" w:cs="Times New Roman"/>
          <w:sz w:val="28"/>
          <w:szCs w:val="28"/>
        </w:rPr>
        <w:t>Стан забруднення поверхневих водних ресурсів у межах міста (</w:t>
      </w:r>
      <w:r>
        <w:rPr>
          <w:rFonts w:ascii="Times New Roman" w:hAnsi="Times New Roman" w:cs="Times New Roman"/>
          <w:sz w:val="28"/>
          <w:szCs w:val="28"/>
        </w:rPr>
        <w:t xml:space="preserve">річки </w:t>
      </w:r>
      <w:r w:rsidRPr="00E22119">
        <w:rPr>
          <w:rFonts w:ascii="Times New Roman" w:hAnsi="Times New Roman" w:cs="Times New Roman"/>
          <w:sz w:val="28"/>
          <w:szCs w:val="28"/>
        </w:rPr>
        <w:t>Десна, Стрижень</w:t>
      </w:r>
      <w:r>
        <w:rPr>
          <w:rFonts w:ascii="Times New Roman" w:hAnsi="Times New Roman" w:cs="Times New Roman"/>
          <w:sz w:val="28"/>
          <w:szCs w:val="28"/>
        </w:rPr>
        <w:t xml:space="preserve"> та Білоус)</w:t>
      </w:r>
      <w:r w:rsidRPr="001A548D">
        <w:rPr>
          <w:rFonts w:ascii="Times New Roman" w:hAnsi="Times New Roman" w:cs="Times New Roman"/>
          <w:sz w:val="28"/>
          <w:szCs w:val="28"/>
        </w:rPr>
        <w:t>обумовлений як природними факторами, так і діяльністю людини.</w:t>
      </w:r>
    </w:p>
    <w:p w:rsidR="00E22119" w:rsidRPr="00E22119" w:rsidRDefault="00F56235" w:rsidP="00E221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Підземні води </w:t>
      </w:r>
      <w:r w:rsidR="00E22119" w:rsidRPr="00E22119">
        <w:rPr>
          <w:rFonts w:ascii="Times New Roman" w:hAnsi="Times New Roman" w:cs="Times New Roman"/>
          <w:sz w:val="28"/>
          <w:szCs w:val="28"/>
        </w:rPr>
        <w:t>є джерелом забезпечення комунально-побутових потреб міста</w:t>
      </w:r>
      <w:r w:rsidR="003A114C">
        <w:rPr>
          <w:rFonts w:ascii="Times New Roman" w:hAnsi="Times New Roman" w:cs="Times New Roman"/>
          <w:sz w:val="28"/>
          <w:szCs w:val="28"/>
        </w:rPr>
        <w:t>,</w:t>
      </w:r>
      <w:r w:rsidR="00E22119" w:rsidRPr="00E22119">
        <w:rPr>
          <w:rFonts w:ascii="Times New Roman" w:hAnsi="Times New Roman" w:cs="Times New Roman"/>
          <w:sz w:val="28"/>
          <w:szCs w:val="28"/>
        </w:rPr>
        <w:t xml:space="preserve"> зазнають техногенного впливу. </w:t>
      </w:r>
    </w:p>
    <w:p w:rsidR="00A80FC7" w:rsidRPr="006D29C8" w:rsidRDefault="00A80FC7" w:rsidP="00A80FC7">
      <w:pPr>
        <w:spacing w:after="0" w:line="240" w:lineRule="auto"/>
        <w:ind w:firstLine="709"/>
        <w:jc w:val="both"/>
        <w:rPr>
          <w:rFonts w:ascii="Times New Roman" w:hAnsi="Times New Roman" w:cs="Times New Roman"/>
          <w:sz w:val="28"/>
          <w:szCs w:val="28"/>
        </w:rPr>
      </w:pPr>
      <w:r w:rsidRPr="006D29C8">
        <w:rPr>
          <w:rFonts w:ascii="Times New Roman" w:hAnsi="Times New Roman" w:cs="Times New Roman"/>
          <w:sz w:val="28"/>
          <w:szCs w:val="28"/>
        </w:rPr>
        <w:t xml:space="preserve">Найбільшим споживачем води в місті є промисловість – її частка в загальному заборі коливається в межах 75-85% (рис. </w:t>
      </w:r>
      <w:r w:rsidR="00620D70" w:rsidRPr="006D29C8">
        <w:rPr>
          <w:rFonts w:ascii="Times New Roman" w:hAnsi="Times New Roman" w:cs="Times New Roman"/>
          <w:sz w:val="28"/>
          <w:szCs w:val="28"/>
        </w:rPr>
        <w:t>8</w:t>
      </w:r>
      <w:r w:rsidRPr="006D29C8">
        <w:rPr>
          <w:rFonts w:ascii="Times New Roman" w:hAnsi="Times New Roman" w:cs="Times New Roman"/>
          <w:sz w:val="28"/>
          <w:szCs w:val="28"/>
        </w:rPr>
        <w:t>). Другим за величиною споживачем є комунальне господарство (частка в межах 20</w:t>
      </w:r>
      <w:r w:rsidR="00620D70" w:rsidRPr="006D29C8">
        <w:rPr>
          <w:rFonts w:ascii="Times New Roman" w:hAnsi="Times New Roman" w:cs="Times New Roman"/>
          <w:sz w:val="28"/>
          <w:szCs w:val="28"/>
        </w:rPr>
        <w:t xml:space="preserve"> %</w:t>
      </w:r>
      <w:r w:rsidRPr="006D29C8">
        <w:rPr>
          <w:rFonts w:ascii="Times New Roman" w:hAnsi="Times New Roman" w:cs="Times New Roman"/>
          <w:sz w:val="28"/>
          <w:szCs w:val="28"/>
        </w:rPr>
        <w:t>).</w:t>
      </w:r>
    </w:p>
    <w:p w:rsidR="009B0564" w:rsidRDefault="009B0564" w:rsidP="00A80FC7">
      <w:pPr>
        <w:spacing w:after="0" w:line="240" w:lineRule="auto"/>
        <w:jc w:val="center"/>
        <w:rPr>
          <w:rFonts w:ascii="Times New Roman" w:hAnsi="Times New Roman" w:cs="Times New Roman"/>
          <w:sz w:val="28"/>
          <w:szCs w:val="28"/>
          <w:highlight w:val="yellow"/>
        </w:rPr>
      </w:pPr>
      <w:r>
        <w:rPr>
          <w:rFonts w:ascii="Times New Roman" w:hAnsi="Times New Roman" w:cs="Times New Roman"/>
          <w:noProof/>
          <w:sz w:val="28"/>
          <w:szCs w:val="28"/>
          <w:lang w:val="ru-RU" w:eastAsia="ru-RU"/>
        </w:rPr>
        <w:lastRenderedPageBreak/>
        <w:drawing>
          <wp:inline distT="0" distB="0" distL="0" distR="0">
            <wp:extent cx="5486400" cy="2644140"/>
            <wp:effectExtent l="0" t="0" r="0" b="38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0FC7" w:rsidRPr="009B0564" w:rsidRDefault="00A80FC7" w:rsidP="00A80FC7">
      <w:pPr>
        <w:spacing w:after="0" w:line="240" w:lineRule="auto"/>
        <w:jc w:val="center"/>
        <w:rPr>
          <w:rFonts w:ascii="Times New Roman" w:hAnsi="Times New Roman" w:cs="Times New Roman"/>
          <w:sz w:val="28"/>
          <w:szCs w:val="28"/>
        </w:rPr>
      </w:pPr>
      <w:r w:rsidRPr="009B0564">
        <w:rPr>
          <w:rFonts w:ascii="Times New Roman" w:hAnsi="Times New Roman" w:cs="Times New Roman"/>
          <w:sz w:val="28"/>
          <w:szCs w:val="28"/>
        </w:rPr>
        <w:t xml:space="preserve">Рис. </w:t>
      </w:r>
      <w:r w:rsidR="00AE72B5">
        <w:rPr>
          <w:rFonts w:ascii="Times New Roman" w:hAnsi="Times New Roman" w:cs="Times New Roman"/>
          <w:sz w:val="28"/>
          <w:szCs w:val="28"/>
        </w:rPr>
        <w:t>7</w:t>
      </w:r>
      <w:r w:rsidRPr="009B0564">
        <w:rPr>
          <w:rFonts w:ascii="Times New Roman" w:hAnsi="Times New Roman" w:cs="Times New Roman"/>
          <w:sz w:val="28"/>
          <w:szCs w:val="28"/>
        </w:rPr>
        <w:t xml:space="preserve">. Галузева структура використання води у місті Чернігові </w:t>
      </w:r>
    </w:p>
    <w:p w:rsidR="00A80FC7" w:rsidRPr="0041293D" w:rsidRDefault="00A80FC7" w:rsidP="00A80FC7">
      <w:pPr>
        <w:spacing w:after="0" w:line="240" w:lineRule="auto"/>
        <w:ind w:firstLine="709"/>
        <w:jc w:val="both"/>
        <w:rPr>
          <w:rFonts w:ascii="Times New Roman" w:hAnsi="Times New Roman" w:cs="Times New Roman"/>
          <w:sz w:val="28"/>
          <w:szCs w:val="28"/>
          <w:highlight w:val="yellow"/>
        </w:rPr>
      </w:pPr>
    </w:p>
    <w:p w:rsidR="00A80FC7" w:rsidRPr="00F67E00" w:rsidRDefault="00F67E00" w:rsidP="00A80FC7">
      <w:pPr>
        <w:spacing w:after="0" w:line="240" w:lineRule="auto"/>
        <w:ind w:firstLine="709"/>
        <w:jc w:val="both"/>
        <w:rPr>
          <w:rFonts w:ascii="Times New Roman" w:hAnsi="Times New Roman" w:cs="Times New Roman"/>
          <w:sz w:val="28"/>
          <w:szCs w:val="28"/>
        </w:rPr>
      </w:pPr>
      <w:r w:rsidRPr="00F67E00">
        <w:rPr>
          <w:rFonts w:ascii="Times New Roman" w:hAnsi="Times New Roman" w:cs="Times New Roman"/>
          <w:sz w:val="28"/>
          <w:szCs w:val="28"/>
        </w:rPr>
        <w:t>У</w:t>
      </w:r>
      <w:r w:rsidR="00A80FC7" w:rsidRPr="00F67E00">
        <w:rPr>
          <w:rFonts w:ascii="Times New Roman" w:hAnsi="Times New Roman" w:cs="Times New Roman"/>
          <w:sz w:val="28"/>
          <w:szCs w:val="28"/>
        </w:rPr>
        <w:t xml:space="preserve"> загальному об’ємі </w:t>
      </w:r>
      <w:r w:rsidRPr="00F67E00">
        <w:rPr>
          <w:rFonts w:ascii="Times New Roman" w:hAnsi="Times New Roman" w:cs="Times New Roman"/>
          <w:sz w:val="28"/>
          <w:szCs w:val="28"/>
        </w:rPr>
        <w:t xml:space="preserve">скиду зворотних вод </w:t>
      </w:r>
      <w:r w:rsidR="00A80FC7" w:rsidRPr="00F67E00">
        <w:rPr>
          <w:rFonts w:ascii="Times New Roman" w:hAnsi="Times New Roman" w:cs="Times New Roman"/>
          <w:sz w:val="28"/>
          <w:szCs w:val="28"/>
        </w:rPr>
        <w:t xml:space="preserve">найбільшу частку займають нормативно чисті без очистки води – 72-82%. Частка нормативно очищених вод </w:t>
      </w:r>
      <w:r w:rsidR="00B53132">
        <w:rPr>
          <w:rFonts w:ascii="Times New Roman" w:hAnsi="Times New Roman" w:cs="Times New Roman"/>
          <w:sz w:val="28"/>
          <w:szCs w:val="28"/>
        </w:rPr>
        <w:t>н</w:t>
      </w:r>
      <w:r w:rsidR="00207321">
        <w:rPr>
          <w:rFonts w:ascii="Times New Roman" w:hAnsi="Times New Roman" w:cs="Times New Roman"/>
          <w:sz w:val="28"/>
          <w:szCs w:val="28"/>
        </w:rPr>
        <w:t>е</w:t>
      </w:r>
      <w:r w:rsidR="00B53132">
        <w:rPr>
          <w:rFonts w:ascii="Times New Roman" w:hAnsi="Times New Roman" w:cs="Times New Roman"/>
          <w:sz w:val="28"/>
          <w:szCs w:val="28"/>
        </w:rPr>
        <w:t xml:space="preserve"> перевищує10 </w:t>
      </w:r>
      <w:r w:rsidR="00A80FC7" w:rsidRPr="00F67E00">
        <w:rPr>
          <w:rFonts w:ascii="Times New Roman" w:hAnsi="Times New Roman" w:cs="Times New Roman"/>
          <w:sz w:val="28"/>
          <w:szCs w:val="28"/>
        </w:rPr>
        <w:t xml:space="preserve">% і лише у 2015-2016 </w:t>
      </w:r>
      <w:r w:rsidR="00B53132">
        <w:rPr>
          <w:rFonts w:ascii="Times New Roman" w:hAnsi="Times New Roman" w:cs="Times New Roman"/>
          <w:sz w:val="28"/>
          <w:szCs w:val="28"/>
        </w:rPr>
        <w:t>роках</w:t>
      </w:r>
      <w:r w:rsidR="00A80FC7" w:rsidRPr="00F67E00">
        <w:rPr>
          <w:rFonts w:ascii="Times New Roman" w:hAnsi="Times New Roman" w:cs="Times New Roman"/>
          <w:sz w:val="28"/>
          <w:szCs w:val="28"/>
        </w:rPr>
        <w:t xml:space="preserve"> збільшується до 16-19%, а частка забруднених в ці роки відповідно зменшується до 4-5%, решту досліджуваного періоду вона коливається в межах 12-29%.</w:t>
      </w:r>
    </w:p>
    <w:p w:rsidR="00E93DDB" w:rsidRDefault="00E93DDB" w:rsidP="00A80FC7">
      <w:pPr>
        <w:spacing w:after="0" w:line="240" w:lineRule="auto"/>
        <w:jc w:val="center"/>
        <w:rPr>
          <w:rFonts w:ascii="Times New Roman" w:hAnsi="Times New Roman" w:cs="Times New Roman"/>
          <w:sz w:val="28"/>
          <w:szCs w:val="28"/>
          <w:highlight w:val="yellow"/>
        </w:rPr>
      </w:pPr>
      <w:r>
        <w:rPr>
          <w:rFonts w:ascii="Times New Roman" w:hAnsi="Times New Roman" w:cs="Times New Roman"/>
          <w:noProof/>
          <w:sz w:val="28"/>
          <w:szCs w:val="28"/>
          <w:lang w:val="ru-RU" w:eastAsia="ru-RU"/>
        </w:rPr>
        <w:drawing>
          <wp:inline distT="0" distB="0" distL="0" distR="0">
            <wp:extent cx="5486400" cy="271272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0FC7" w:rsidRPr="00F67E00" w:rsidRDefault="00A80FC7" w:rsidP="00A80FC7">
      <w:pPr>
        <w:spacing w:after="0" w:line="240" w:lineRule="auto"/>
        <w:jc w:val="center"/>
        <w:rPr>
          <w:rFonts w:ascii="Times New Roman" w:hAnsi="Times New Roman" w:cs="Times New Roman"/>
          <w:sz w:val="28"/>
          <w:szCs w:val="28"/>
        </w:rPr>
      </w:pPr>
      <w:r w:rsidRPr="00F67E00">
        <w:rPr>
          <w:rFonts w:ascii="Times New Roman" w:hAnsi="Times New Roman" w:cs="Times New Roman"/>
          <w:sz w:val="28"/>
          <w:szCs w:val="28"/>
        </w:rPr>
        <w:t xml:space="preserve">Рис. </w:t>
      </w:r>
      <w:r w:rsidR="00AE72B5">
        <w:rPr>
          <w:rFonts w:ascii="Times New Roman" w:hAnsi="Times New Roman" w:cs="Times New Roman"/>
          <w:sz w:val="28"/>
          <w:szCs w:val="28"/>
        </w:rPr>
        <w:t>8</w:t>
      </w:r>
      <w:r w:rsidRPr="00F67E00">
        <w:rPr>
          <w:rFonts w:ascii="Times New Roman" w:hAnsi="Times New Roman" w:cs="Times New Roman"/>
          <w:sz w:val="28"/>
          <w:szCs w:val="28"/>
        </w:rPr>
        <w:t xml:space="preserve">. </w:t>
      </w:r>
      <w:r w:rsidR="00F67E00" w:rsidRPr="00F67E00">
        <w:rPr>
          <w:rFonts w:ascii="Times New Roman" w:hAnsi="Times New Roman" w:cs="Times New Roman"/>
          <w:sz w:val="28"/>
          <w:szCs w:val="28"/>
        </w:rPr>
        <w:t>Структура</w:t>
      </w:r>
      <w:r w:rsidRPr="00F67E00">
        <w:rPr>
          <w:rFonts w:ascii="Times New Roman" w:hAnsi="Times New Roman" w:cs="Times New Roman"/>
          <w:sz w:val="28"/>
          <w:szCs w:val="28"/>
        </w:rPr>
        <w:t xml:space="preserve"> скид</w:t>
      </w:r>
      <w:r w:rsidR="00F67E00" w:rsidRPr="00F67E00">
        <w:rPr>
          <w:rFonts w:ascii="Times New Roman" w:hAnsi="Times New Roman" w:cs="Times New Roman"/>
          <w:sz w:val="28"/>
          <w:szCs w:val="28"/>
        </w:rPr>
        <w:t>ів</w:t>
      </w:r>
      <w:r w:rsidRPr="00F67E00">
        <w:rPr>
          <w:rFonts w:ascii="Times New Roman" w:hAnsi="Times New Roman" w:cs="Times New Roman"/>
          <w:sz w:val="28"/>
          <w:szCs w:val="28"/>
        </w:rPr>
        <w:t xml:space="preserve"> зворотних вод у водні об’єкти міста, млн м</w:t>
      </w:r>
      <w:r w:rsidRPr="00F67E00">
        <w:rPr>
          <w:rFonts w:ascii="Times New Roman" w:hAnsi="Times New Roman" w:cs="Times New Roman"/>
          <w:sz w:val="28"/>
          <w:szCs w:val="28"/>
          <w:vertAlign w:val="superscript"/>
        </w:rPr>
        <w:t>3</w:t>
      </w:r>
    </w:p>
    <w:p w:rsidR="00A80FC7" w:rsidRPr="00956DC3" w:rsidRDefault="00A80FC7" w:rsidP="00A80FC7">
      <w:pPr>
        <w:spacing w:after="0" w:line="240" w:lineRule="auto"/>
        <w:ind w:firstLine="709"/>
        <w:jc w:val="both"/>
        <w:rPr>
          <w:rFonts w:ascii="Times New Roman" w:hAnsi="Times New Roman" w:cs="Times New Roman"/>
          <w:sz w:val="6"/>
          <w:szCs w:val="6"/>
          <w:highlight w:val="yellow"/>
        </w:rPr>
      </w:pPr>
    </w:p>
    <w:p w:rsidR="00A80FC7" w:rsidRPr="00E93DDB" w:rsidRDefault="00A80FC7" w:rsidP="00A80FC7">
      <w:pPr>
        <w:spacing w:after="0" w:line="240" w:lineRule="auto"/>
        <w:ind w:firstLine="709"/>
        <w:jc w:val="both"/>
        <w:rPr>
          <w:rFonts w:ascii="Times New Roman" w:hAnsi="Times New Roman" w:cs="Times New Roman"/>
          <w:sz w:val="28"/>
          <w:szCs w:val="28"/>
        </w:rPr>
      </w:pPr>
      <w:r w:rsidRPr="00E93DDB">
        <w:rPr>
          <w:rFonts w:ascii="Times New Roman" w:hAnsi="Times New Roman" w:cs="Times New Roman"/>
          <w:sz w:val="28"/>
          <w:szCs w:val="28"/>
        </w:rPr>
        <w:t xml:space="preserve">Основні проблеми при очищенні зворотних вод виникають на комплексах очисних споруд, які експлуатуються </w:t>
      </w:r>
      <w:r w:rsidR="00C87008">
        <w:rPr>
          <w:rFonts w:ascii="Times New Roman" w:hAnsi="Times New Roman" w:cs="Times New Roman"/>
          <w:sz w:val="28"/>
          <w:szCs w:val="28"/>
        </w:rPr>
        <w:t>комунальними</w:t>
      </w:r>
      <w:r w:rsidRPr="00E93DDB">
        <w:rPr>
          <w:rFonts w:ascii="Times New Roman" w:hAnsi="Times New Roman" w:cs="Times New Roman"/>
          <w:sz w:val="28"/>
          <w:szCs w:val="28"/>
        </w:rPr>
        <w:t xml:space="preserve"> підприємствами. Загалом ці проблеми пов’язані з зношеністю обладнання та </w:t>
      </w:r>
      <w:r w:rsidR="00E93DDB" w:rsidRPr="00E93DDB">
        <w:rPr>
          <w:rFonts w:ascii="Times New Roman" w:hAnsi="Times New Roman" w:cs="Times New Roman"/>
          <w:sz w:val="28"/>
          <w:szCs w:val="28"/>
        </w:rPr>
        <w:t>обмеженістю</w:t>
      </w:r>
      <w:r w:rsidRPr="00E93DDB">
        <w:rPr>
          <w:rFonts w:ascii="Times New Roman" w:hAnsi="Times New Roman" w:cs="Times New Roman"/>
          <w:sz w:val="28"/>
          <w:szCs w:val="28"/>
        </w:rPr>
        <w:t xml:space="preserve"> коштів на проведення поточних ремонтних робіт чи реконструкції в цілому. </w:t>
      </w:r>
    </w:p>
    <w:p w:rsidR="00A80FC7" w:rsidRDefault="00A80FC7" w:rsidP="00A80FC7">
      <w:pPr>
        <w:spacing w:after="0" w:line="240" w:lineRule="auto"/>
        <w:ind w:firstLine="709"/>
        <w:jc w:val="both"/>
        <w:rPr>
          <w:rFonts w:ascii="Times New Roman" w:hAnsi="Times New Roman" w:cs="Times New Roman"/>
          <w:sz w:val="28"/>
          <w:szCs w:val="28"/>
        </w:rPr>
      </w:pPr>
      <w:r w:rsidRPr="00E93DDB">
        <w:rPr>
          <w:rFonts w:ascii="Times New Roman" w:hAnsi="Times New Roman" w:cs="Times New Roman"/>
          <w:sz w:val="28"/>
          <w:szCs w:val="28"/>
        </w:rPr>
        <w:t xml:space="preserve">Основними забруднюючими речовинами транскордонних водотоків є: органічні речовини, залізо загальне, марганець, іони амонію, </w:t>
      </w:r>
      <w:proofErr w:type="spellStart"/>
      <w:r w:rsidRPr="00E93DDB">
        <w:rPr>
          <w:rFonts w:ascii="Times New Roman" w:hAnsi="Times New Roman" w:cs="Times New Roman"/>
          <w:sz w:val="28"/>
          <w:szCs w:val="28"/>
        </w:rPr>
        <w:t>фосфатіони</w:t>
      </w:r>
      <w:proofErr w:type="spellEnd"/>
      <w:r w:rsidRPr="00E93DDB">
        <w:rPr>
          <w:rFonts w:ascii="Times New Roman" w:hAnsi="Times New Roman" w:cs="Times New Roman"/>
          <w:sz w:val="28"/>
          <w:szCs w:val="28"/>
        </w:rPr>
        <w:t xml:space="preserve">. </w:t>
      </w:r>
    </w:p>
    <w:p w:rsidR="00AE72B5" w:rsidRPr="00956DC3" w:rsidRDefault="00AE72B5" w:rsidP="00A80FC7">
      <w:pPr>
        <w:spacing w:after="0" w:line="240" w:lineRule="auto"/>
        <w:ind w:firstLine="709"/>
        <w:jc w:val="both"/>
        <w:rPr>
          <w:rFonts w:ascii="Times New Roman" w:hAnsi="Times New Roman" w:cs="Times New Roman"/>
          <w:sz w:val="6"/>
          <w:szCs w:val="6"/>
        </w:rPr>
      </w:pPr>
    </w:p>
    <w:p w:rsidR="00A80FC7" w:rsidRPr="003B6B46" w:rsidRDefault="00A80FC7" w:rsidP="00A80FC7">
      <w:pPr>
        <w:spacing w:after="0" w:line="240" w:lineRule="auto"/>
        <w:ind w:firstLine="709"/>
        <w:jc w:val="both"/>
        <w:rPr>
          <w:rFonts w:ascii="Times New Roman" w:hAnsi="Times New Roman" w:cs="Times New Roman"/>
          <w:b/>
          <w:sz w:val="28"/>
          <w:szCs w:val="28"/>
        </w:rPr>
      </w:pPr>
      <w:r w:rsidRPr="003B6B46">
        <w:rPr>
          <w:rFonts w:ascii="Times New Roman" w:hAnsi="Times New Roman" w:cs="Times New Roman"/>
          <w:b/>
          <w:sz w:val="28"/>
          <w:szCs w:val="28"/>
        </w:rPr>
        <w:t xml:space="preserve">Земельні ресурси та ґрунти </w:t>
      </w:r>
    </w:p>
    <w:p w:rsidR="00A80FC7" w:rsidRPr="003B6B46" w:rsidRDefault="00A80FC7" w:rsidP="00A80FC7">
      <w:pPr>
        <w:spacing w:after="0" w:line="240" w:lineRule="auto"/>
        <w:ind w:firstLine="709"/>
        <w:jc w:val="both"/>
        <w:rPr>
          <w:rFonts w:ascii="Times New Roman" w:hAnsi="Times New Roman" w:cs="Times New Roman"/>
          <w:sz w:val="28"/>
          <w:szCs w:val="28"/>
        </w:rPr>
      </w:pPr>
      <w:r w:rsidRPr="003B6B46">
        <w:rPr>
          <w:rFonts w:ascii="Times New Roman" w:hAnsi="Times New Roman" w:cs="Times New Roman"/>
          <w:sz w:val="28"/>
          <w:szCs w:val="28"/>
        </w:rPr>
        <w:t xml:space="preserve">У відповідності із Законом України </w:t>
      </w:r>
      <w:r w:rsidR="00A96F31" w:rsidRPr="003B6B46">
        <w:rPr>
          <w:rFonts w:ascii="Times New Roman" w:hAnsi="Times New Roman" w:cs="Times New Roman"/>
          <w:sz w:val="28"/>
          <w:szCs w:val="28"/>
        </w:rPr>
        <w:t>«</w:t>
      </w:r>
      <w:r w:rsidRPr="003B6B46">
        <w:rPr>
          <w:rFonts w:ascii="Times New Roman" w:hAnsi="Times New Roman" w:cs="Times New Roman"/>
          <w:sz w:val="28"/>
          <w:szCs w:val="28"/>
        </w:rPr>
        <w:t>Про охорону культурної спадщини</w:t>
      </w:r>
      <w:r w:rsidR="00A96F31" w:rsidRPr="003B6B46">
        <w:rPr>
          <w:rFonts w:ascii="Times New Roman" w:hAnsi="Times New Roman" w:cs="Times New Roman"/>
          <w:sz w:val="28"/>
          <w:szCs w:val="28"/>
        </w:rPr>
        <w:t>»</w:t>
      </w:r>
      <w:r w:rsidRPr="003B6B46">
        <w:rPr>
          <w:rFonts w:ascii="Times New Roman" w:hAnsi="Times New Roman" w:cs="Times New Roman"/>
          <w:sz w:val="28"/>
          <w:szCs w:val="28"/>
        </w:rPr>
        <w:t xml:space="preserve"> Чернігів включений до категорії історичних міст.</w:t>
      </w:r>
    </w:p>
    <w:p w:rsidR="00A80FC7" w:rsidRPr="003B6B46" w:rsidRDefault="00620D70" w:rsidP="00A80FC7">
      <w:pPr>
        <w:spacing w:after="0" w:line="240" w:lineRule="auto"/>
        <w:ind w:firstLine="709"/>
        <w:jc w:val="both"/>
        <w:rPr>
          <w:rFonts w:ascii="Times New Roman" w:hAnsi="Times New Roman" w:cs="Times New Roman"/>
          <w:sz w:val="28"/>
          <w:szCs w:val="28"/>
        </w:rPr>
      </w:pPr>
      <w:r w:rsidRPr="003B6B46">
        <w:rPr>
          <w:rFonts w:ascii="Times New Roman" w:hAnsi="Times New Roman" w:cs="Times New Roman"/>
          <w:sz w:val="28"/>
          <w:szCs w:val="28"/>
        </w:rPr>
        <w:t>У</w:t>
      </w:r>
      <w:r w:rsidR="00A80FC7" w:rsidRPr="003B6B46">
        <w:rPr>
          <w:rFonts w:ascii="Times New Roman" w:hAnsi="Times New Roman" w:cs="Times New Roman"/>
          <w:sz w:val="28"/>
          <w:szCs w:val="28"/>
        </w:rPr>
        <w:t xml:space="preserve"> місті розташовані організації та установи міського і обласного значення, фінансово-кредитні</w:t>
      </w:r>
      <w:r w:rsidRPr="003B6B46">
        <w:rPr>
          <w:rFonts w:ascii="Times New Roman" w:hAnsi="Times New Roman" w:cs="Times New Roman"/>
          <w:sz w:val="28"/>
          <w:szCs w:val="28"/>
        </w:rPr>
        <w:t xml:space="preserve"> та </w:t>
      </w:r>
      <w:r w:rsidR="00A80FC7" w:rsidRPr="003B6B46">
        <w:rPr>
          <w:rFonts w:ascii="Times New Roman" w:hAnsi="Times New Roman" w:cs="Times New Roman"/>
          <w:sz w:val="28"/>
          <w:szCs w:val="28"/>
        </w:rPr>
        <w:t>інформаційно-</w:t>
      </w:r>
      <w:r w:rsidRPr="003B6B46">
        <w:rPr>
          <w:rFonts w:ascii="Times New Roman" w:hAnsi="Times New Roman" w:cs="Times New Roman"/>
          <w:sz w:val="28"/>
          <w:szCs w:val="28"/>
        </w:rPr>
        <w:t xml:space="preserve">консультативні </w:t>
      </w:r>
      <w:r w:rsidR="00853E68" w:rsidRPr="003B6B46">
        <w:rPr>
          <w:rFonts w:ascii="Times New Roman" w:hAnsi="Times New Roman" w:cs="Times New Roman"/>
          <w:sz w:val="28"/>
          <w:szCs w:val="28"/>
        </w:rPr>
        <w:t>заклади</w:t>
      </w:r>
      <w:r w:rsidR="00A80FC7" w:rsidRPr="003B6B46">
        <w:rPr>
          <w:rFonts w:ascii="Times New Roman" w:hAnsi="Times New Roman" w:cs="Times New Roman"/>
          <w:sz w:val="28"/>
          <w:szCs w:val="28"/>
        </w:rPr>
        <w:t xml:space="preserve"> та інші організації сфери </w:t>
      </w:r>
      <w:r w:rsidR="00853E68" w:rsidRPr="003B6B46">
        <w:rPr>
          <w:rFonts w:ascii="Times New Roman" w:hAnsi="Times New Roman" w:cs="Times New Roman"/>
          <w:sz w:val="28"/>
          <w:szCs w:val="28"/>
        </w:rPr>
        <w:t>бізнесу (виробництво, торгівля, послуги)</w:t>
      </w:r>
      <w:r w:rsidR="00A80FC7" w:rsidRPr="003B6B46">
        <w:rPr>
          <w:rFonts w:ascii="Times New Roman" w:hAnsi="Times New Roman" w:cs="Times New Roman"/>
          <w:sz w:val="28"/>
          <w:szCs w:val="28"/>
        </w:rPr>
        <w:t xml:space="preserve">. </w:t>
      </w:r>
    </w:p>
    <w:p w:rsidR="00A80FC7" w:rsidRPr="00E22119" w:rsidRDefault="00A80FC7" w:rsidP="00A80FC7">
      <w:pPr>
        <w:spacing w:after="0" w:line="240" w:lineRule="auto"/>
        <w:ind w:firstLine="709"/>
        <w:jc w:val="both"/>
        <w:rPr>
          <w:rFonts w:ascii="Times New Roman" w:hAnsi="Times New Roman" w:cs="Times New Roman"/>
          <w:sz w:val="28"/>
          <w:szCs w:val="28"/>
          <w:vertAlign w:val="superscript"/>
        </w:rPr>
      </w:pPr>
      <w:r w:rsidRPr="00E22119">
        <w:rPr>
          <w:rFonts w:ascii="Times New Roman" w:hAnsi="Times New Roman" w:cs="Times New Roman"/>
          <w:sz w:val="28"/>
          <w:szCs w:val="28"/>
        </w:rPr>
        <w:lastRenderedPageBreak/>
        <w:t xml:space="preserve">Житловий фонд міста </w:t>
      </w:r>
      <w:r w:rsidR="00E22119" w:rsidRPr="00E22119">
        <w:rPr>
          <w:rFonts w:ascii="Times New Roman" w:hAnsi="Times New Roman" w:cs="Times New Roman"/>
          <w:sz w:val="28"/>
          <w:szCs w:val="28"/>
        </w:rPr>
        <w:t xml:space="preserve">на початок 2020 року </w:t>
      </w:r>
      <w:r w:rsidRPr="00E22119">
        <w:rPr>
          <w:rFonts w:ascii="Times New Roman" w:hAnsi="Times New Roman" w:cs="Times New Roman"/>
          <w:sz w:val="28"/>
          <w:szCs w:val="28"/>
        </w:rPr>
        <w:t>склада</w:t>
      </w:r>
      <w:r w:rsidR="00E22119" w:rsidRPr="00E22119">
        <w:rPr>
          <w:rFonts w:ascii="Times New Roman" w:hAnsi="Times New Roman" w:cs="Times New Roman"/>
          <w:sz w:val="28"/>
          <w:szCs w:val="28"/>
        </w:rPr>
        <w:t>в6709</w:t>
      </w:r>
      <w:r w:rsidRPr="00E22119">
        <w:rPr>
          <w:rFonts w:ascii="Times New Roman" w:hAnsi="Times New Roman" w:cs="Times New Roman"/>
          <w:sz w:val="28"/>
          <w:szCs w:val="28"/>
        </w:rPr>
        <w:t xml:space="preserve"> тис</w:t>
      </w:r>
      <w:r w:rsidR="00E22119" w:rsidRPr="00E22119">
        <w:rPr>
          <w:rFonts w:ascii="Times New Roman" w:hAnsi="Times New Roman" w:cs="Times New Roman"/>
          <w:sz w:val="28"/>
          <w:szCs w:val="28"/>
        </w:rPr>
        <w:t>.</w:t>
      </w:r>
      <w:r w:rsidRPr="00E22119">
        <w:rPr>
          <w:rFonts w:ascii="Times New Roman" w:hAnsi="Times New Roman" w:cs="Times New Roman"/>
          <w:sz w:val="28"/>
          <w:szCs w:val="28"/>
        </w:rPr>
        <w:t xml:space="preserve"> м</w:t>
      </w:r>
      <w:r w:rsidRPr="00E22119">
        <w:rPr>
          <w:rFonts w:ascii="Times New Roman" w:hAnsi="Times New Roman" w:cs="Times New Roman"/>
          <w:sz w:val="28"/>
          <w:szCs w:val="28"/>
          <w:vertAlign w:val="superscript"/>
        </w:rPr>
        <w:t>2</w:t>
      </w:r>
      <w:r w:rsidR="00E22119" w:rsidRPr="00E22119">
        <w:rPr>
          <w:rFonts w:ascii="Times New Roman" w:hAnsi="Times New Roman" w:cs="Times New Roman"/>
          <w:sz w:val="28"/>
          <w:szCs w:val="28"/>
        </w:rPr>
        <w:t>.</w:t>
      </w:r>
    </w:p>
    <w:p w:rsidR="00A80FC7" w:rsidRPr="00E22119" w:rsidRDefault="00A80FC7" w:rsidP="00A80FC7">
      <w:pPr>
        <w:spacing w:after="0" w:line="240" w:lineRule="auto"/>
        <w:ind w:firstLine="709"/>
        <w:jc w:val="both"/>
        <w:rPr>
          <w:rFonts w:ascii="Times New Roman" w:hAnsi="Times New Roman" w:cs="Times New Roman"/>
          <w:sz w:val="28"/>
          <w:szCs w:val="28"/>
        </w:rPr>
      </w:pPr>
      <w:r w:rsidRPr="00E22119">
        <w:rPr>
          <w:rFonts w:ascii="Times New Roman" w:hAnsi="Times New Roman" w:cs="Times New Roman"/>
          <w:sz w:val="28"/>
          <w:szCs w:val="28"/>
        </w:rPr>
        <w:t>Незначна частина житлового фонду збер</w:t>
      </w:r>
      <w:r w:rsidR="00A34904">
        <w:rPr>
          <w:rFonts w:ascii="Times New Roman" w:hAnsi="Times New Roman" w:cs="Times New Roman"/>
          <w:sz w:val="28"/>
          <w:szCs w:val="28"/>
        </w:rPr>
        <w:t>і</w:t>
      </w:r>
      <w:r w:rsidRPr="00E22119">
        <w:rPr>
          <w:rFonts w:ascii="Times New Roman" w:hAnsi="Times New Roman" w:cs="Times New Roman"/>
          <w:sz w:val="28"/>
          <w:szCs w:val="28"/>
        </w:rPr>
        <w:t>глась із дореволюційних і довоєнних часів.</w:t>
      </w:r>
    </w:p>
    <w:p w:rsidR="00A80FC7" w:rsidRPr="00E22119" w:rsidRDefault="00A80FC7" w:rsidP="00A80FC7">
      <w:pPr>
        <w:spacing w:after="0" w:line="240" w:lineRule="auto"/>
        <w:ind w:firstLine="709"/>
        <w:jc w:val="both"/>
        <w:rPr>
          <w:rFonts w:ascii="Times New Roman" w:hAnsi="Times New Roman" w:cs="Times New Roman"/>
          <w:sz w:val="28"/>
          <w:szCs w:val="28"/>
        </w:rPr>
      </w:pPr>
      <w:r w:rsidRPr="00E22119">
        <w:rPr>
          <w:rFonts w:ascii="Times New Roman" w:hAnsi="Times New Roman" w:cs="Times New Roman"/>
          <w:sz w:val="28"/>
          <w:szCs w:val="28"/>
        </w:rPr>
        <w:t xml:space="preserve">Ветхий житловий фонд представлений, в основному, </w:t>
      </w:r>
      <w:r w:rsidR="007014BD" w:rsidRPr="00E22119">
        <w:rPr>
          <w:rFonts w:ascii="Times New Roman" w:hAnsi="Times New Roman" w:cs="Times New Roman"/>
          <w:sz w:val="28"/>
          <w:szCs w:val="28"/>
        </w:rPr>
        <w:t>одно</w:t>
      </w:r>
      <w:r w:rsidRPr="00E22119">
        <w:rPr>
          <w:rFonts w:ascii="Times New Roman" w:hAnsi="Times New Roman" w:cs="Times New Roman"/>
          <w:sz w:val="28"/>
          <w:szCs w:val="28"/>
        </w:rPr>
        <w:t>поверховими дерев’яними будинками і зосереджений в центральній частині міста.</w:t>
      </w:r>
    </w:p>
    <w:p w:rsidR="00472EAF" w:rsidRPr="00E22119" w:rsidRDefault="00A80FC7" w:rsidP="00A80FC7">
      <w:pPr>
        <w:spacing w:after="0" w:line="240" w:lineRule="auto"/>
        <w:ind w:firstLine="709"/>
        <w:jc w:val="both"/>
        <w:rPr>
          <w:rFonts w:ascii="Times New Roman" w:hAnsi="Times New Roman" w:cs="Times New Roman"/>
          <w:sz w:val="28"/>
          <w:szCs w:val="28"/>
        </w:rPr>
      </w:pPr>
      <w:r w:rsidRPr="00E22119">
        <w:rPr>
          <w:rFonts w:ascii="Times New Roman" w:hAnsi="Times New Roman" w:cs="Times New Roman"/>
          <w:sz w:val="28"/>
          <w:szCs w:val="28"/>
        </w:rPr>
        <w:t xml:space="preserve">Територія міста, в межах, затверджених Верховною Радою України (постанова № 872-ХІV від 08.07.1999), складає 7856,3 га: </w:t>
      </w:r>
    </w:p>
    <w:p w:rsidR="00A80FC7" w:rsidRPr="00E22119"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E22119">
        <w:rPr>
          <w:rFonts w:ascii="Times New Roman" w:hAnsi="Times New Roman" w:cs="Times New Roman"/>
          <w:sz w:val="28"/>
          <w:szCs w:val="28"/>
        </w:rPr>
        <w:t>2080 га – землі громадян, яким вони надані у власність і користування;</w:t>
      </w:r>
    </w:p>
    <w:p w:rsidR="00A80FC7" w:rsidRPr="00E22119"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E22119">
        <w:rPr>
          <w:rFonts w:ascii="Times New Roman" w:hAnsi="Times New Roman" w:cs="Times New Roman"/>
          <w:sz w:val="28"/>
          <w:szCs w:val="28"/>
        </w:rPr>
        <w:t>1247 га – землі закладів, установ, організацій;</w:t>
      </w:r>
    </w:p>
    <w:p w:rsidR="00A80FC7" w:rsidRPr="00E22119"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E22119">
        <w:rPr>
          <w:rFonts w:ascii="Times New Roman" w:hAnsi="Times New Roman" w:cs="Times New Roman"/>
          <w:sz w:val="28"/>
          <w:szCs w:val="28"/>
        </w:rPr>
        <w:t>863 га – землі промислових та інших підприємств;</w:t>
      </w:r>
    </w:p>
    <w:p w:rsidR="00A80FC7" w:rsidRPr="00E22119"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E22119">
        <w:rPr>
          <w:rFonts w:ascii="Times New Roman" w:hAnsi="Times New Roman" w:cs="Times New Roman"/>
          <w:sz w:val="28"/>
          <w:szCs w:val="28"/>
        </w:rPr>
        <w:t>380,8 га – землі підприємств транспорту, зв’язку;</w:t>
      </w:r>
    </w:p>
    <w:p w:rsidR="00A80FC7" w:rsidRPr="00E22119"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E22119">
        <w:rPr>
          <w:rFonts w:ascii="Times New Roman" w:hAnsi="Times New Roman" w:cs="Times New Roman"/>
          <w:sz w:val="28"/>
          <w:szCs w:val="28"/>
        </w:rPr>
        <w:t>166 га – землі частин, підприємств, організацій, навчальних закладів об</w:t>
      </w:r>
      <w:r w:rsidR="000C7192">
        <w:rPr>
          <w:rFonts w:ascii="Times New Roman" w:hAnsi="Times New Roman" w:cs="Times New Roman"/>
          <w:sz w:val="28"/>
          <w:szCs w:val="28"/>
        </w:rPr>
        <w:t>о</w:t>
      </w:r>
      <w:r w:rsidRPr="00E22119">
        <w:rPr>
          <w:rFonts w:ascii="Times New Roman" w:hAnsi="Times New Roman" w:cs="Times New Roman"/>
          <w:sz w:val="28"/>
          <w:szCs w:val="28"/>
        </w:rPr>
        <w:t>рони;</w:t>
      </w:r>
    </w:p>
    <w:p w:rsidR="00A80FC7" w:rsidRPr="00E22119"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E22119">
        <w:rPr>
          <w:rFonts w:ascii="Times New Roman" w:hAnsi="Times New Roman" w:cs="Times New Roman"/>
          <w:sz w:val="28"/>
          <w:szCs w:val="28"/>
        </w:rPr>
        <w:t>2,6 га – землі лісогосподарських підприємств;</w:t>
      </w:r>
    </w:p>
    <w:p w:rsidR="00A80FC7" w:rsidRPr="00E22119"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E22119">
        <w:rPr>
          <w:rFonts w:ascii="Times New Roman" w:hAnsi="Times New Roman" w:cs="Times New Roman"/>
          <w:sz w:val="28"/>
          <w:szCs w:val="28"/>
        </w:rPr>
        <w:t>19 га – землі водогосподарських підприємств;</w:t>
      </w:r>
    </w:p>
    <w:p w:rsidR="00A80FC7" w:rsidRPr="00E22119"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E22119">
        <w:rPr>
          <w:rFonts w:ascii="Times New Roman" w:hAnsi="Times New Roman" w:cs="Times New Roman"/>
          <w:sz w:val="28"/>
          <w:szCs w:val="28"/>
        </w:rPr>
        <w:t>1,1 га – землі підприємств, що повністю належать іноземним інвесторам;</w:t>
      </w:r>
    </w:p>
    <w:p w:rsidR="00A80FC7" w:rsidRPr="00E22119" w:rsidRDefault="00A80FC7" w:rsidP="00472EAF">
      <w:pPr>
        <w:pStyle w:val="a5"/>
        <w:numPr>
          <w:ilvl w:val="0"/>
          <w:numId w:val="14"/>
        </w:numPr>
        <w:spacing w:after="0" w:line="240" w:lineRule="auto"/>
        <w:ind w:hanging="11"/>
        <w:jc w:val="both"/>
        <w:rPr>
          <w:rFonts w:ascii="Times New Roman" w:hAnsi="Times New Roman" w:cs="Times New Roman"/>
          <w:sz w:val="28"/>
          <w:szCs w:val="28"/>
        </w:rPr>
      </w:pPr>
      <w:r w:rsidRPr="00E22119">
        <w:rPr>
          <w:rFonts w:ascii="Times New Roman" w:hAnsi="Times New Roman" w:cs="Times New Roman"/>
          <w:sz w:val="28"/>
          <w:szCs w:val="28"/>
        </w:rPr>
        <w:t>2897 га – землі запасу та землі, не надані у власність та користування.</w:t>
      </w:r>
    </w:p>
    <w:p w:rsidR="00A80FC7" w:rsidRPr="00E22119" w:rsidRDefault="00A80FC7" w:rsidP="00A80FC7">
      <w:pPr>
        <w:spacing w:after="0" w:line="240" w:lineRule="auto"/>
        <w:ind w:firstLine="709"/>
        <w:jc w:val="both"/>
        <w:rPr>
          <w:rFonts w:ascii="Times New Roman" w:hAnsi="Times New Roman" w:cs="Times New Roman"/>
          <w:sz w:val="28"/>
          <w:szCs w:val="28"/>
        </w:rPr>
      </w:pPr>
      <w:r w:rsidRPr="00E22119">
        <w:rPr>
          <w:rFonts w:ascii="Times New Roman" w:hAnsi="Times New Roman" w:cs="Times New Roman"/>
          <w:sz w:val="28"/>
          <w:szCs w:val="28"/>
        </w:rPr>
        <w:t>Місто являє собою компактну планувальну структуру, що сформувалась на правобережжі р. Десна.</w:t>
      </w:r>
    </w:p>
    <w:p w:rsidR="00A80FC7" w:rsidRPr="00E22119" w:rsidRDefault="00A80FC7" w:rsidP="00A80FC7">
      <w:pPr>
        <w:spacing w:after="0" w:line="240" w:lineRule="auto"/>
        <w:ind w:firstLine="709"/>
        <w:jc w:val="both"/>
        <w:rPr>
          <w:rFonts w:ascii="Times New Roman" w:hAnsi="Times New Roman" w:cs="Times New Roman"/>
          <w:sz w:val="28"/>
          <w:szCs w:val="28"/>
        </w:rPr>
      </w:pPr>
      <w:r w:rsidRPr="00E22119">
        <w:rPr>
          <w:rFonts w:ascii="Times New Roman" w:hAnsi="Times New Roman" w:cs="Times New Roman"/>
          <w:sz w:val="28"/>
          <w:szCs w:val="28"/>
        </w:rPr>
        <w:t>Особлива цінність міського середовища – наявність значної кількості пам’яток історії і культури, унікальних архітектурних ансамблів, які знаходяться в нерозривному зв’язку з оточуючим ландшафтом, що надає місту неповторності і своєрідності.</w:t>
      </w:r>
    </w:p>
    <w:p w:rsidR="00DB6507" w:rsidRPr="00E22119" w:rsidRDefault="00DB6507" w:rsidP="00A80FC7">
      <w:pPr>
        <w:spacing w:after="0" w:line="240" w:lineRule="auto"/>
        <w:ind w:firstLine="709"/>
        <w:jc w:val="both"/>
        <w:rPr>
          <w:rFonts w:ascii="Times New Roman" w:hAnsi="Times New Roman" w:cs="Times New Roman"/>
          <w:sz w:val="28"/>
          <w:szCs w:val="28"/>
        </w:rPr>
      </w:pPr>
      <w:r w:rsidRPr="00E22119">
        <w:rPr>
          <w:rFonts w:ascii="Times New Roman" w:hAnsi="Times New Roman" w:cs="Times New Roman"/>
          <w:sz w:val="28"/>
          <w:szCs w:val="28"/>
        </w:rPr>
        <w:t xml:space="preserve">На території міста розташований регіональний ландшафтний парк </w:t>
      </w:r>
      <w:r w:rsidR="00A96F31" w:rsidRPr="00E22119">
        <w:rPr>
          <w:rFonts w:ascii="Times New Roman" w:hAnsi="Times New Roman" w:cs="Times New Roman"/>
          <w:sz w:val="28"/>
          <w:szCs w:val="28"/>
        </w:rPr>
        <w:t>«</w:t>
      </w:r>
      <w:proofErr w:type="spellStart"/>
      <w:r w:rsidRPr="00E22119">
        <w:rPr>
          <w:rFonts w:ascii="Times New Roman" w:hAnsi="Times New Roman" w:cs="Times New Roman"/>
          <w:sz w:val="28"/>
          <w:szCs w:val="28"/>
        </w:rPr>
        <w:t>Ялівщина</w:t>
      </w:r>
      <w:proofErr w:type="spellEnd"/>
      <w:r w:rsidR="00A96F31" w:rsidRPr="00E22119">
        <w:rPr>
          <w:rFonts w:ascii="Times New Roman" w:hAnsi="Times New Roman" w:cs="Times New Roman"/>
          <w:sz w:val="28"/>
          <w:szCs w:val="28"/>
        </w:rPr>
        <w:t>»</w:t>
      </w:r>
      <w:r w:rsidRPr="00E22119">
        <w:rPr>
          <w:rFonts w:ascii="Times New Roman" w:hAnsi="Times New Roman" w:cs="Times New Roman"/>
          <w:sz w:val="28"/>
          <w:szCs w:val="28"/>
        </w:rPr>
        <w:t xml:space="preserve"> площею 168,7 га, який є частиною природно-заповідної зони Чернігівської області.</w:t>
      </w:r>
    </w:p>
    <w:p w:rsidR="00A80FC7" w:rsidRPr="00E22119" w:rsidRDefault="00A80FC7" w:rsidP="00A80FC7">
      <w:pPr>
        <w:spacing w:after="0" w:line="240" w:lineRule="auto"/>
        <w:ind w:firstLine="709"/>
        <w:jc w:val="both"/>
        <w:rPr>
          <w:rFonts w:ascii="Times New Roman" w:hAnsi="Times New Roman" w:cs="Times New Roman"/>
          <w:sz w:val="28"/>
          <w:szCs w:val="28"/>
        </w:rPr>
      </w:pPr>
      <w:r w:rsidRPr="00E22119">
        <w:rPr>
          <w:rFonts w:ascii="Times New Roman" w:hAnsi="Times New Roman" w:cs="Times New Roman"/>
          <w:sz w:val="28"/>
          <w:szCs w:val="28"/>
        </w:rPr>
        <w:t>Близько 50% території міста охоплені зонами охорони пам’яток архітектури (охоронні зони заповідника і окремих пам’яток архітектури, зона регулювання забудови, парки-пам’ятки садово-паркового мистецтва, зона ландшафту, що охороняється, затверджені рішеннями Чернігівського о</w:t>
      </w:r>
      <w:r w:rsidR="00853E68" w:rsidRPr="00E22119">
        <w:rPr>
          <w:rFonts w:ascii="Times New Roman" w:hAnsi="Times New Roman" w:cs="Times New Roman"/>
          <w:sz w:val="28"/>
          <w:szCs w:val="28"/>
        </w:rPr>
        <w:t>б</w:t>
      </w:r>
      <w:r w:rsidRPr="00E22119">
        <w:rPr>
          <w:rFonts w:ascii="Times New Roman" w:hAnsi="Times New Roman" w:cs="Times New Roman"/>
          <w:sz w:val="28"/>
          <w:szCs w:val="28"/>
        </w:rPr>
        <w:t>лвиконкому № 90 від 24.04.1989</w:t>
      </w:r>
      <w:r w:rsidR="001210B5" w:rsidRPr="00E22119">
        <w:rPr>
          <w:rFonts w:ascii="Times New Roman" w:hAnsi="Times New Roman" w:cs="Times New Roman"/>
          <w:sz w:val="28"/>
          <w:szCs w:val="28"/>
        </w:rPr>
        <w:t>)</w:t>
      </w:r>
      <w:r w:rsidRPr="00E22119">
        <w:rPr>
          <w:rFonts w:ascii="Times New Roman" w:hAnsi="Times New Roman" w:cs="Times New Roman"/>
          <w:sz w:val="28"/>
          <w:szCs w:val="28"/>
        </w:rPr>
        <w:t>.</w:t>
      </w:r>
    </w:p>
    <w:p w:rsidR="00A80FC7" w:rsidRPr="00E22119" w:rsidRDefault="00A80FC7" w:rsidP="00A80FC7">
      <w:pPr>
        <w:spacing w:after="0" w:line="240" w:lineRule="auto"/>
        <w:ind w:firstLine="709"/>
        <w:jc w:val="both"/>
        <w:rPr>
          <w:rFonts w:ascii="Times New Roman" w:hAnsi="Times New Roman" w:cs="Times New Roman"/>
          <w:sz w:val="28"/>
          <w:szCs w:val="28"/>
        </w:rPr>
      </w:pPr>
      <w:r w:rsidRPr="00E22119">
        <w:rPr>
          <w:rFonts w:ascii="Times New Roman" w:hAnsi="Times New Roman" w:cs="Times New Roman"/>
          <w:sz w:val="28"/>
          <w:szCs w:val="28"/>
        </w:rPr>
        <w:t xml:space="preserve">Значні території зайняті садовими товариствами (район </w:t>
      </w:r>
      <w:proofErr w:type="spellStart"/>
      <w:r w:rsidRPr="00E22119">
        <w:rPr>
          <w:rFonts w:ascii="Times New Roman" w:hAnsi="Times New Roman" w:cs="Times New Roman"/>
          <w:sz w:val="28"/>
          <w:szCs w:val="28"/>
        </w:rPr>
        <w:t>Лісковиці</w:t>
      </w:r>
      <w:proofErr w:type="spellEnd"/>
      <w:r w:rsidRPr="00E22119">
        <w:rPr>
          <w:rFonts w:ascii="Times New Roman" w:hAnsi="Times New Roman" w:cs="Times New Roman"/>
          <w:sz w:val="28"/>
          <w:szCs w:val="28"/>
        </w:rPr>
        <w:t xml:space="preserve">, північна частина міста, район с. </w:t>
      </w:r>
      <w:proofErr w:type="spellStart"/>
      <w:r w:rsidRPr="00E22119">
        <w:rPr>
          <w:rFonts w:ascii="Times New Roman" w:hAnsi="Times New Roman" w:cs="Times New Roman"/>
          <w:sz w:val="28"/>
          <w:szCs w:val="28"/>
        </w:rPr>
        <w:t>Півці</w:t>
      </w:r>
      <w:proofErr w:type="spellEnd"/>
      <w:r w:rsidRPr="00E22119">
        <w:rPr>
          <w:rFonts w:ascii="Times New Roman" w:hAnsi="Times New Roman" w:cs="Times New Roman"/>
          <w:sz w:val="28"/>
          <w:szCs w:val="28"/>
        </w:rPr>
        <w:t>).</w:t>
      </w:r>
    </w:p>
    <w:p w:rsidR="00A80FC7" w:rsidRDefault="00A80FC7" w:rsidP="00A80FC7">
      <w:pPr>
        <w:spacing w:after="0" w:line="240" w:lineRule="auto"/>
        <w:ind w:firstLine="709"/>
        <w:jc w:val="both"/>
        <w:rPr>
          <w:rFonts w:ascii="Times New Roman" w:hAnsi="Times New Roman" w:cs="Times New Roman"/>
          <w:sz w:val="28"/>
          <w:szCs w:val="28"/>
        </w:rPr>
      </w:pPr>
      <w:r w:rsidRPr="00E22119">
        <w:rPr>
          <w:rFonts w:ascii="Times New Roman" w:hAnsi="Times New Roman" w:cs="Times New Roman"/>
          <w:sz w:val="28"/>
          <w:szCs w:val="28"/>
        </w:rPr>
        <w:t xml:space="preserve">Основним діючим на сьогодні містобудівним документом для м. Чернігова є генеральний план, розроблений інститутом </w:t>
      </w:r>
      <w:r w:rsidR="00A96F31" w:rsidRPr="00E22119">
        <w:rPr>
          <w:rFonts w:ascii="Times New Roman" w:hAnsi="Times New Roman" w:cs="Times New Roman"/>
          <w:sz w:val="28"/>
          <w:szCs w:val="28"/>
        </w:rPr>
        <w:t>«</w:t>
      </w:r>
      <w:proofErr w:type="spellStart"/>
      <w:r w:rsidRPr="00E22119">
        <w:rPr>
          <w:rFonts w:ascii="Times New Roman" w:hAnsi="Times New Roman" w:cs="Times New Roman"/>
          <w:sz w:val="28"/>
          <w:szCs w:val="28"/>
        </w:rPr>
        <w:t>Дніпромісто</w:t>
      </w:r>
      <w:proofErr w:type="spellEnd"/>
      <w:r w:rsidR="00A96F31" w:rsidRPr="00E22119">
        <w:rPr>
          <w:rFonts w:ascii="Times New Roman" w:hAnsi="Times New Roman" w:cs="Times New Roman"/>
          <w:sz w:val="28"/>
          <w:szCs w:val="28"/>
        </w:rPr>
        <w:t>»</w:t>
      </w:r>
      <w:r w:rsidRPr="00E22119">
        <w:rPr>
          <w:rFonts w:ascii="Times New Roman" w:hAnsi="Times New Roman" w:cs="Times New Roman"/>
          <w:sz w:val="28"/>
          <w:szCs w:val="28"/>
        </w:rPr>
        <w:t xml:space="preserve"> у 2002 році і затверджений рішенням десятої сесії двадцять четвертого скликання Чернігівської міської ради від 25.12.2003.</w:t>
      </w:r>
    </w:p>
    <w:p w:rsidR="00A80FC7" w:rsidRPr="003F6779" w:rsidRDefault="00A80FC7" w:rsidP="00A80FC7">
      <w:pPr>
        <w:spacing w:after="0" w:line="240" w:lineRule="auto"/>
        <w:ind w:firstLine="709"/>
        <w:jc w:val="both"/>
        <w:rPr>
          <w:rFonts w:ascii="Times New Roman" w:hAnsi="Times New Roman" w:cs="Times New Roman"/>
          <w:sz w:val="28"/>
          <w:szCs w:val="28"/>
        </w:rPr>
      </w:pPr>
      <w:r w:rsidRPr="003F6779">
        <w:rPr>
          <w:rFonts w:ascii="Times New Roman" w:hAnsi="Times New Roman" w:cs="Times New Roman"/>
          <w:sz w:val="28"/>
          <w:szCs w:val="28"/>
        </w:rPr>
        <w:t xml:space="preserve">Згідно з генпланом м. Чернігова чисельність населення на </w:t>
      </w:r>
      <w:proofErr w:type="spellStart"/>
      <w:r w:rsidRPr="003F6779">
        <w:rPr>
          <w:rFonts w:ascii="Times New Roman" w:hAnsi="Times New Roman" w:cs="Times New Roman"/>
          <w:sz w:val="28"/>
          <w:szCs w:val="28"/>
        </w:rPr>
        <w:t>про</w:t>
      </w:r>
      <w:r w:rsidR="00604AFB">
        <w:rPr>
          <w:rFonts w:ascii="Times New Roman" w:hAnsi="Times New Roman" w:cs="Times New Roman"/>
          <w:sz w:val="28"/>
          <w:szCs w:val="28"/>
        </w:rPr>
        <w:t>є</w:t>
      </w:r>
      <w:r w:rsidRPr="003F6779">
        <w:rPr>
          <w:rFonts w:ascii="Times New Roman" w:hAnsi="Times New Roman" w:cs="Times New Roman"/>
          <w:sz w:val="28"/>
          <w:szCs w:val="28"/>
        </w:rPr>
        <w:t>ктний</w:t>
      </w:r>
      <w:proofErr w:type="spellEnd"/>
      <w:r w:rsidRPr="003F6779">
        <w:rPr>
          <w:rFonts w:ascii="Times New Roman" w:hAnsi="Times New Roman" w:cs="Times New Roman"/>
          <w:sz w:val="28"/>
          <w:szCs w:val="28"/>
        </w:rPr>
        <w:t xml:space="preserve"> період прийнята 290,0 тисяч осіб.</w:t>
      </w:r>
    </w:p>
    <w:p w:rsidR="00A80FC7" w:rsidRPr="003F6779" w:rsidRDefault="00A80FC7" w:rsidP="00A80FC7">
      <w:pPr>
        <w:spacing w:after="0" w:line="240" w:lineRule="auto"/>
        <w:ind w:firstLine="709"/>
        <w:jc w:val="both"/>
        <w:rPr>
          <w:rFonts w:ascii="Times New Roman" w:hAnsi="Times New Roman" w:cs="Times New Roman"/>
          <w:sz w:val="28"/>
          <w:szCs w:val="28"/>
        </w:rPr>
      </w:pPr>
      <w:r w:rsidRPr="003F6779">
        <w:rPr>
          <w:rFonts w:ascii="Times New Roman" w:hAnsi="Times New Roman" w:cs="Times New Roman"/>
          <w:sz w:val="28"/>
          <w:szCs w:val="28"/>
        </w:rPr>
        <w:t>Аналіз територіальних ресурсів показав, що в місті майже вичерпані вільні території, придатні для житлового будівництва.</w:t>
      </w:r>
    </w:p>
    <w:p w:rsidR="00A80FC7" w:rsidRPr="003F6779" w:rsidRDefault="00A80FC7" w:rsidP="00A80FC7">
      <w:pPr>
        <w:spacing w:after="0" w:line="240" w:lineRule="auto"/>
        <w:ind w:firstLine="709"/>
        <w:jc w:val="both"/>
        <w:rPr>
          <w:rFonts w:ascii="Times New Roman" w:hAnsi="Times New Roman" w:cs="Times New Roman"/>
          <w:sz w:val="28"/>
          <w:szCs w:val="28"/>
        </w:rPr>
      </w:pPr>
      <w:r w:rsidRPr="003F6779">
        <w:rPr>
          <w:rFonts w:ascii="Times New Roman" w:hAnsi="Times New Roman" w:cs="Times New Roman"/>
          <w:sz w:val="28"/>
          <w:szCs w:val="28"/>
        </w:rPr>
        <w:lastRenderedPageBreak/>
        <w:t>Для розміщення всіх видів забудови необхідно орієнтовно 1,2 тис. га, із яких: 0,5 тис. га – територіальні ресурси, що розташовані в існуючих межах міста, 0,7 тис. га – за його межами.</w:t>
      </w:r>
    </w:p>
    <w:p w:rsidR="00A80FC7" w:rsidRPr="003F6779" w:rsidRDefault="00A80FC7" w:rsidP="00A80FC7">
      <w:pPr>
        <w:spacing w:after="0" w:line="240" w:lineRule="auto"/>
        <w:ind w:firstLine="709"/>
        <w:jc w:val="both"/>
        <w:rPr>
          <w:rFonts w:ascii="Times New Roman" w:hAnsi="Times New Roman" w:cs="Times New Roman"/>
          <w:sz w:val="28"/>
          <w:szCs w:val="28"/>
        </w:rPr>
      </w:pPr>
      <w:r w:rsidRPr="003F6779">
        <w:rPr>
          <w:rFonts w:ascii="Times New Roman" w:hAnsi="Times New Roman" w:cs="Times New Roman"/>
          <w:sz w:val="28"/>
          <w:szCs w:val="28"/>
        </w:rPr>
        <w:t xml:space="preserve">Вибрані напрямки територіального розвитку міста: на північний захід – район </w:t>
      </w:r>
      <w:r w:rsidR="00A96F31" w:rsidRPr="003F6779">
        <w:rPr>
          <w:rFonts w:ascii="Times New Roman" w:hAnsi="Times New Roman" w:cs="Times New Roman"/>
          <w:sz w:val="28"/>
          <w:szCs w:val="28"/>
        </w:rPr>
        <w:t>«</w:t>
      </w:r>
      <w:proofErr w:type="spellStart"/>
      <w:r w:rsidRPr="003F6779">
        <w:rPr>
          <w:rFonts w:ascii="Times New Roman" w:hAnsi="Times New Roman" w:cs="Times New Roman"/>
          <w:sz w:val="28"/>
          <w:szCs w:val="28"/>
        </w:rPr>
        <w:t>Масани</w:t>
      </w:r>
      <w:proofErr w:type="spellEnd"/>
      <w:r w:rsidR="00A96F31" w:rsidRPr="003F6779">
        <w:rPr>
          <w:rFonts w:ascii="Times New Roman" w:hAnsi="Times New Roman" w:cs="Times New Roman"/>
          <w:sz w:val="28"/>
          <w:szCs w:val="28"/>
        </w:rPr>
        <w:t>»</w:t>
      </w:r>
      <w:r w:rsidRPr="003F6779">
        <w:rPr>
          <w:rFonts w:ascii="Times New Roman" w:hAnsi="Times New Roman" w:cs="Times New Roman"/>
          <w:sz w:val="28"/>
          <w:szCs w:val="28"/>
        </w:rPr>
        <w:t xml:space="preserve">, на захід – район </w:t>
      </w:r>
      <w:r w:rsidR="00A96F31" w:rsidRPr="003F6779">
        <w:rPr>
          <w:rFonts w:ascii="Times New Roman" w:hAnsi="Times New Roman" w:cs="Times New Roman"/>
          <w:sz w:val="28"/>
          <w:szCs w:val="28"/>
        </w:rPr>
        <w:t>«</w:t>
      </w:r>
      <w:r w:rsidRPr="003F6779">
        <w:rPr>
          <w:rFonts w:ascii="Times New Roman" w:hAnsi="Times New Roman" w:cs="Times New Roman"/>
          <w:sz w:val="28"/>
          <w:szCs w:val="28"/>
        </w:rPr>
        <w:t>Новий Білоус</w:t>
      </w:r>
      <w:r w:rsidR="00A96F31" w:rsidRPr="003F6779">
        <w:rPr>
          <w:rFonts w:ascii="Times New Roman" w:hAnsi="Times New Roman" w:cs="Times New Roman"/>
          <w:sz w:val="28"/>
          <w:szCs w:val="28"/>
        </w:rPr>
        <w:t>»</w:t>
      </w:r>
      <w:r w:rsidRPr="003F6779">
        <w:rPr>
          <w:rFonts w:ascii="Times New Roman" w:hAnsi="Times New Roman" w:cs="Times New Roman"/>
          <w:sz w:val="28"/>
          <w:szCs w:val="28"/>
        </w:rPr>
        <w:t xml:space="preserve"> і на схід – район </w:t>
      </w:r>
      <w:r w:rsidR="00A96F31" w:rsidRPr="003F6779">
        <w:rPr>
          <w:rFonts w:ascii="Times New Roman" w:hAnsi="Times New Roman" w:cs="Times New Roman"/>
          <w:sz w:val="28"/>
          <w:szCs w:val="28"/>
        </w:rPr>
        <w:t>«</w:t>
      </w:r>
      <w:r w:rsidRPr="003F6779">
        <w:rPr>
          <w:rFonts w:ascii="Times New Roman" w:hAnsi="Times New Roman" w:cs="Times New Roman"/>
          <w:sz w:val="28"/>
          <w:szCs w:val="28"/>
        </w:rPr>
        <w:t>Бобровиця</w:t>
      </w:r>
      <w:r w:rsidR="00A96F31" w:rsidRPr="003F6779">
        <w:rPr>
          <w:rFonts w:ascii="Times New Roman" w:hAnsi="Times New Roman" w:cs="Times New Roman"/>
          <w:sz w:val="28"/>
          <w:szCs w:val="28"/>
        </w:rPr>
        <w:t>»</w:t>
      </w:r>
      <w:r w:rsidRPr="003F6779">
        <w:rPr>
          <w:rFonts w:ascii="Times New Roman" w:hAnsi="Times New Roman" w:cs="Times New Roman"/>
          <w:sz w:val="28"/>
          <w:szCs w:val="28"/>
        </w:rPr>
        <w:t>.</w:t>
      </w:r>
    </w:p>
    <w:p w:rsidR="00A80FC7" w:rsidRPr="003F6779" w:rsidRDefault="00A80FC7" w:rsidP="00A80FC7">
      <w:pPr>
        <w:spacing w:after="0" w:line="240" w:lineRule="auto"/>
        <w:ind w:firstLine="709"/>
        <w:jc w:val="both"/>
        <w:rPr>
          <w:rFonts w:ascii="Times New Roman" w:hAnsi="Times New Roman" w:cs="Times New Roman"/>
          <w:sz w:val="28"/>
          <w:szCs w:val="28"/>
        </w:rPr>
      </w:pPr>
      <w:r w:rsidRPr="003F6779">
        <w:rPr>
          <w:rFonts w:ascii="Times New Roman" w:hAnsi="Times New Roman" w:cs="Times New Roman"/>
          <w:sz w:val="28"/>
          <w:szCs w:val="28"/>
        </w:rPr>
        <w:t>Планувальна стратегія розвитку центральної частини міста полягає в збереженні і розвитку структурних регулярних кварталів, унікальних містобудівних комплексів та комплексів відкритих просторів.</w:t>
      </w:r>
    </w:p>
    <w:p w:rsidR="00A80FC7" w:rsidRPr="003F6779" w:rsidRDefault="00A80FC7" w:rsidP="00A80FC7">
      <w:pPr>
        <w:spacing w:after="0" w:line="240" w:lineRule="auto"/>
        <w:ind w:firstLine="709"/>
        <w:jc w:val="both"/>
        <w:rPr>
          <w:rFonts w:ascii="Times New Roman" w:hAnsi="Times New Roman" w:cs="Times New Roman"/>
          <w:sz w:val="28"/>
          <w:szCs w:val="28"/>
        </w:rPr>
      </w:pPr>
      <w:r w:rsidRPr="003F6779">
        <w:rPr>
          <w:rFonts w:ascii="Times New Roman" w:hAnsi="Times New Roman" w:cs="Times New Roman"/>
          <w:sz w:val="28"/>
          <w:szCs w:val="28"/>
        </w:rPr>
        <w:t>Промислова зона міста включає 8 пром</w:t>
      </w:r>
      <w:r w:rsidR="00A51B38">
        <w:rPr>
          <w:rFonts w:ascii="Times New Roman" w:hAnsi="Times New Roman" w:cs="Times New Roman"/>
          <w:sz w:val="28"/>
          <w:szCs w:val="28"/>
        </w:rPr>
        <w:t xml:space="preserve">ислових </w:t>
      </w:r>
      <w:r w:rsidRPr="003F6779">
        <w:rPr>
          <w:rFonts w:ascii="Times New Roman" w:hAnsi="Times New Roman" w:cs="Times New Roman"/>
          <w:sz w:val="28"/>
          <w:szCs w:val="28"/>
        </w:rPr>
        <w:t xml:space="preserve">районів. Промислові підприємства, в основному, розміщені вздовж залізничної колії. Генеральний план передбачає: передислокацію ряду об’єктів із </w:t>
      </w:r>
      <w:proofErr w:type="spellStart"/>
      <w:r w:rsidRPr="003F6779">
        <w:rPr>
          <w:rFonts w:ascii="Times New Roman" w:hAnsi="Times New Roman" w:cs="Times New Roman"/>
          <w:sz w:val="28"/>
          <w:szCs w:val="28"/>
        </w:rPr>
        <w:t>сельбищної</w:t>
      </w:r>
      <w:proofErr w:type="spellEnd"/>
      <w:r w:rsidRPr="003F6779">
        <w:rPr>
          <w:rFonts w:ascii="Times New Roman" w:hAnsi="Times New Roman" w:cs="Times New Roman"/>
          <w:sz w:val="28"/>
          <w:szCs w:val="28"/>
        </w:rPr>
        <w:t xml:space="preserve"> зони в пром</w:t>
      </w:r>
      <w:r w:rsidR="00A51B38">
        <w:rPr>
          <w:rFonts w:ascii="Times New Roman" w:hAnsi="Times New Roman" w:cs="Times New Roman"/>
          <w:sz w:val="28"/>
          <w:szCs w:val="28"/>
        </w:rPr>
        <w:t xml:space="preserve">ислову </w:t>
      </w:r>
      <w:r w:rsidRPr="003F6779">
        <w:rPr>
          <w:rFonts w:ascii="Times New Roman" w:hAnsi="Times New Roman" w:cs="Times New Roman"/>
          <w:sz w:val="28"/>
          <w:szCs w:val="28"/>
        </w:rPr>
        <w:t xml:space="preserve">зону, виходячи з планувальних та екологічних міркувань, а також використання наявних територіальних резервів для </w:t>
      </w:r>
      <w:r w:rsidR="00853E68" w:rsidRPr="003F6779">
        <w:rPr>
          <w:rFonts w:ascii="Times New Roman" w:hAnsi="Times New Roman" w:cs="Times New Roman"/>
          <w:sz w:val="28"/>
          <w:szCs w:val="28"/>
        </w:rPr>
        <w:t xml:space="preserve">можливого </w:t>
      </w:r>
      <w:r w:rsidRPr="003F6779">
        <w:rPr>
          <w:rFonts w:ascii="Times New Roman" w:hAnsi="Times New Roman" w:cs="Times New Roman"/>
          <w:sz w:val="28"/>
          <w:szCs w:val="28"/>
        </w:rPr>
        <w:t>розміщення технопарків, підприємств малого та середнього бізнесу, гаражів.</w:t>
      </w:r>
    </w:p>
    <w:p w:rsidR="00A80FC7" w:rsidRPr="003F6779" w:rsidRDefault="00A80FC7" w:rsidP="00A80FC7">
      <w:pPr>
        <w:spacing w:after="0" w:line="240" w:lineRule="auto"/>
        <w:ind w:firstLine="709"/>
        <w:jc w:val="both"/>
        <w:rPr>
          <w:rFonts w:ascii="Times New Roman" w:hAnsi="Times New Roman" w:cs="Times New Roman"/>
          <w:sz w:val="28"/>
          <w:szCs w:val="28"/>
        </w:rPr>
      </w:pPr>
      <w:proofErr w:type="spellStart"/>
      <w:r w:rsidRPr="003F6779">
        <w:rPr>
          <w:rFonts w:ascii="Times New Roman" w:hAnsi="Times New Roman" w:cs="Times New Roman"/>
          <w:sz w:val="28"/>
          <w:szCs w:val="28"/>
        </w:rPr>
        <w:t>Ландшафтно</w:t>
      </w:r>
      <w:proofErr w:type="spellEnd"/>
      <w:r w:rsidRPr="003F6779">
        <w:rPr>
          <w:rFonts w:ascii="Times New Roman" w:hAnsi="Times New Roman" w:cs="Times New Roman"/>
          <w:sz w:val="28"/>
          <w:szCs w:val="28"/>
        </w:rPr>
        <w:t xml:space="preserve">-рекреаційна зона формується за рахунок існуючих лісових насаджень, лісопарків </w:t>
      </w:r>
      <w:proofErr w:type="spellStart"/>
      <w:r w:rsidRPr="003F6779">
        <w:rPr>
          <w:rFonts w:ascii="Times New Roman" w:hAnsi="Times New Roman" w:cs="Times New Roman"/>
          <w:sz w:val="28"/>
          <w:szCs w:val="28"/>
        </w:rPr>
        <w:t>Кордівка</w:t>
      </w:r>
      <w:proofErr w:type="spellEnd"/>
      <w:r w:rsidRPr="003F6779">
        <w:rPr>
          <w:rFonts w:ascii="Times New Roman" w:hAnsi="Times New Roman" w:cs="Times New Roman"/>
          <w:sz w:val="28"/>
          <w:szCs w:val="28"/>
        </w:rPr>
        <w:t xml:space="preserve"> та </w:t>
      </w:r>
      <w:proofErr w:type="spellStart"/>
      <w:r w:rsidRPr="003F6779">
        <w:rPr>
          <w:rFonts w:ascii="Times New Roman" w:hAnsi="Times New Roman" w:cs="Times New Roman"/>
          <w:sz w:val="28"/>
          <w:szCs w:val="28"/>
        </w:rPr>
        <w:t>Ялівщина</w:t>
      </w:r>
      <w:proofErr w:type="spellEnd"/>
      <w:r w:rsidRPr="003F6779">
        <w:rPr>
          <w:rFonts w:ascii="Times New Roman" w:hAnsi="Times New Roman" w:cs="Times New Roman"/>
          <w:sz w:val="28"/>
          <w:szCs w:val="28"/>
        </w:rPr>
        <w:t xml:space="preserve">, луків в заплаві Десни і </w:t>
      </w:r>
      <w:proofErr w:type="spellStart"/>
      <w:r w:rsidRPr="003F6779">
        <w:rPr>
          <w:rFonts w:ascii="Times New Roman" w:hAnsi="Times New Roman" w:cs="Times New Roman"/>
          <w:sz w:val="28"/>
          <w:szCs w:val="28"/>
        </w:rPr>
        <w:t>планувально</w:t>
      </w:r>
      <w:proofErr w:type="spellEnd"/>
      <w:r w:rsidRPr="003F6779">
        <w:rPr>
          <w:rFonts w:ascii="Times New Roman" w:hAnsi="Times New Roman" w:cs="Times New Roman"/>
          <w:sz w:val="28"/>
          <w:szCs w:val="28"/>
        </w:rPr>
        <w:t xml:space="preserve"> пов’язана з приміськими зеленими насадженнями, створюючи єдину розгалужену систему.</w:t>
      </w:r>
    </w:p>
    <w:p w:rsidR="00853E68" w:rsidRPr="003F6779" w:rsidRDefault="00A80FC7" w:rsidP="00A80FC7">
      <w:pPr>
        <w:spacing w:after="0" w:line="240" w:lineRule="auto"/>
        <w:ind w:firstLine="709"/>
        <w:jc w:val="both"/>
        <w:rPr>
          <w:rFonts w:ascii="Times New Roman" w:hAnsi="Times New Roman" w:cs="Times New Roman"/>
          <w:sz w:val="28"/>
          <w:szCs w:val="28"/>
        </w:rPr>
      </w:pPr>
      <w:r w:rsidRPr="003F6779">
        <w:rPr>
          <w:rFonts w:ascii="Times New Roman" w:hAnsi="Times New Roman" w:cs="Times New Roman"/>
          <w:sz w:val="28"/>
          <w:szCs w:val="28"/>
        </w:rPr>
        <w:t>Відповідно до генерального плану на період до 2025 року передбачається розміщення житлового будівництва в обсязі 2,1 млн м</w:t>
      </w:r>
      <w:r w:rsidRPr="003F6779">
        <w:rPr>
          <w:rFonts w:ascii="Times New Roman" w:hAnsi="Times New Roman" w:cs="Times New Roman"/>
          <w:sz w:val="28"/>
          <w:szCs w:val="28"/>
          <w:vertAlign w:val="superscript"/>
        </w:rPr>
        <w:t>2</w:t>
      </w:r>
      <w:r w:rsidRPr="003F6779">
        <w:rPr>
          <w:rFonts w:ascii="Times New Roman" w:hAnsi="Times New Roman" w:cs="Times New Roman"/>
          <w:sz w:val="28"/>
          <w:szCs w:val="28"/>
        </w:rPr>
        <w:t xml:space="preserve"> загальної площі квартир</w:t>
      </w:r>
      <w:r w:rsidR="003F6779">
        <w:rPr>
          <w:rFonts w:ascii="Times New Roman" w:hAnsi="Times New Roman" w:cs="Times New Roman"/>
          <w:sz w:val="28"/>
          <w:szCs w:val="28"/>
        </w:rPr>
        <w:t>.</w:t>
      </w:r>
    </w:p>
    <w:p w:rsidR="00A80FC7" w:rsidRDefault="00A80FC7" w:rsidP="00A80FC7">
      <w:pPr>
        <w:spacing w:after="0" w:line="240" w:lineRule="auto"/>
        <w:ind w:firstLine="709"/>
        <w:jc w:val="both"/>
        <w:rPr>
          <w:rFonts w:ascii="Times New Roman" w:hAnsi="Times New Roman" w:cs="Times New Roman"/>
          <w:sz w:val="28"/>
          <w:szCs w:val="28"/>
        </w:rPr>
      </w:pPr>
      <w:r w:rsidRPr="003F6779">
        <w:rPr>
          <w:rFonts w:ascii="Times New Roman" w:hAnsi="Times New Roman" w:cs="Times New Roman"/>
          <w:sz w:val="28"/>
          <w:szCs w:val="28"/>
        </w:rPr>
        <w:t>При реалізації цих обсягів будівництва житловий фонд міста, з урахуванням вибуття, з різних причин, існуючого житлового фонду – 75,0 тис. м</w:t>
      </w:r>
      <w:r w:rsidRPr="003F6779">
        <w:rPr>
          <w:rFonts w:ascii="Times New Roman" w:hAnsi="Times New Roman" w:cs="Times New Roman"/>
          <w:sz w:val="28"/>
          <w:szCs w:val="28"/>
          <w:vertAlign w:val="superscript"/>
        </w:rPr>
        <w:t>2</w:t>
      </w:r>
      <w:r w:rsidRPr="003F6779">
        <w:rPr>
          <w:rFonts w:ascii="Times New Roman" w:hAnsi="Times New Roman" w:cs="Times New Roman"/>
          <w:sz w:val="28"/>
          <w:szCs w:val="28"/>
        </w:rPr>
        <w:t xml:space="preserve"> загальної площі зросте у 1,4 рази (з 5,20 млн м</w:t>
      </w:r>
      <w:r w:rsidRPr="003F6779">
        <w:rPr>
          <w:rFonts w:ascii="Times New Roman" w:hAnsi="Times New Roman" w:cs="Times New Roman"/>
          <w:sz w:val="28"/>
          <w:szCs w:val="28"/>
          <w:vertAlign w:val="superscript"/>
        </w:rPr>
        <w:t xml:space="preserve">2 </w:t>
      </w:r>
      <w:r w:rsidRPr="003F6779">
        <w:rPr>
          <w:rFonts w:ascii="Times New Roman" w:hAnsi="Times New Roman" w:cs="Times New Roman"/>
          <w:sz w:val="28"/>
          <w:szCs w:val="28"/>
        </w:rPr>
        <w:t>до 7,25 млн м</w:t>
      </w:r>
      <w:r w:rsidRPr="003F6779">
        <w:rPr>
          <w:rFonts w:ascii="Times New Roman" w:hAnsi="Times New Roman" w:cs="Times New Roman"/>
          <w:sz w:val="28"/>
          <w:szCs w:val="28"/>
          <w:vertAlign w:val="superscript"/>
        </w:rPr>
        <w:t>2</w:t>
      </w:r>
      <w:r w:rsidRPr="003F6779">
        <w:rPr>
          <w:rFonts w:ascii="Times New Roman" w:hAnsi="Times New Roman" w:cs="Times New Roman"/>
          <w:sz w:val="28"/>
          <w:szCs w:val="28"/>
        </w:rPr>
        <w:t>).</w:t>
      </w:r>
    </w:p>
    <w:p w:rsidR="003F6779" w:rsidRPr="003F6779" w:rsidRDefault="003F6779" w:rsidP="00A80FC7">
      <w:pPr>
        <w:spacing w:after="0" w:line="240" w:lineRule="auto"/>
        <w:ind w:firstLine="709"/>
        <w:jc w:val="both"/>
        <w:rPr>
          <w:rFonts w:ascii="Times New Roman" w:hAnsi="Times New Roman" w:cs="Times New Roman"/>
          <w:sz w:val="28"/>
          <w:szCs w:val="28"/>
        </w:rPr>
      </w:pPr>
      <w:r w:rsidRPr="003F6779">
        <w:rPr>
          <w:rFonts w:ascii="Times New Roman" w:hAnsi="Times New Roman" w:cs="Times New Roman"/>
          <w:sz w:val="28"/>
          <w:szCs w:val="28"/>
        </w:rPr>
        <w:t>У квітні 2021 року укладено договір з Державним підприємством «Український державний науково-дослідний інститут проектування міст «ДІПРОМІСТО» імені Ю. М. Білоконя» на надання послуги «Розроблення проекту містобудівної документації «Внесення змін до Генерального плану      м. Чернігова» та плану зонування території міста (</w:t>
      </w:r>
      <w:proofErr w:type="spellStart"/>
      <w:r w:rsidRPr="003F6779">
        <w:rPr>
          <w:rFonts w:ascii="Times New Roman" w:hAnsi="Times New Roman" w:cs="Times New Roman"/>
          <w:sz w:val="28"/>
          <w:szCs w:val="28"/>
        </w:rPr>
        <w:t>зонінгу</w:t>
      </w:r>
      <w:proofErr w:type="spellEnd"/>
      <w:r w:rsidRPr="003F6779">
        <w:rPr>
          <w:rFonts w:ascii="Times New Roman" w:hAnsi="Times New Roman" w:cs="Times New Roman"/>
          <w:sz w:val="28"/>
          <w:szCs w:val="28"/>
        </w:rPr>
        <w:t xml:space="preserve">)». Наразі, виконано перший етап робіт та триває виконання другого та третього етапів з розроблення зазначеного </w:t>
      </w:r>
      <w:proofErr w:type="spellStart"/>
      <w:r w:rsidRPr="003F6779">
        <w:rPr>
          <w:rFonts w:ascii="Times New Roman" w:hAnsi="Times New Roman" w:cs="Times New Roman"/>
          <w:sz w:val="28"/>
          <w:szCs w:val="28"/>
        </w:rPr>
        <w:t>проєкту</w:t>
      </w:r>
      <w:proofErr w:type="spellEnd"/>
      <w:r w:rsidRPr="003F6779">
        <w:rPr>
          <w:rFonts w:ascii="Times New Roman" w:hAnsi="Times New Roman" w:cs="Times New Roman"/>
          <w:sz w:val="28"/>
          <w:szCs w:val="28"/>
        </w:rPr>
        <w:t xml:space="preserve"> містобудівної документації.</w:t>
      </w:r>
    </w:p>
    <w:p w:rsidR="00E5075D" w:rsidRPr="003023DD" w:rsidRDefault="00E5075D" w:rsidP="00A80FC7">
      <w:pPr>
        <w:spacing w:after="0" w:line="240" w:lineRule="auto"/>
        <w:ind w:firstLine="709"/>
        <w:jc w:val="both"/>
        <w:rPr>
          <w:rFonts w:ascii="Times New Roman" w:hAnsi="Times New Roman" w:cs="Times New Roman"/>
          <w:sz w:val="16"/>
          <w:szCs w:val="16"/>
        </w:rPr>
      </w:pPr>
    </w:p>
    <w:p w:rsidR="00A80FC7" w:rsidRPr="003F6779" w:rsidRDefault="00A80FC7" w:rsidP="00A80FC7">
      <w:pPr>
        <w:spacing w:after="0" w:line="240" w:lineRule="auto"/>
        <w:ind w:firstLine="709"/>
        <w:jc w:val="both"/>
        <w:rPr>
          <w:rFonts w:ascii="Times New Roman" w:hAnsi="Times New Roman" w:cs="Times New Roman"/>
          <w:b/>
          <w:sz w:val="28"/>
          <w:szCs w:val="28"/>
        </w:rPr>
      </w:pPr>
      <w:r w:rsidRPr="003F6779">
        <w:rPr>
          <w:rFonts w:ascii="Times New Roman" w:hAnsi="Times New Roman" w:cs="Times New Roman"/>
          <w:b/>
          <w:sz w:val="28"/>
          <w:szCs w:val="28"/>
        </w:rPr>
        <w:t xml:space="preserve">Відходи </w:t>
      </w:r>
    </w:p>
    <w:p w:rsidR="00A80FC7" w:rsidRPr="003023DD" w:rsidRDefault="00A80FC7" w:rsidP="00A80FC7">
      <w:pPr>
        <w:spacing w:after="0" w:line="240" w:lineRule="auto"/>
        <w:ind w:firstLine="709"/>
        <w:jc w:val="both"/>
        <w:rPr>
          <w:rFonts w:ascii="Times New Roman" w:hAnsi="Times New Roman" w:cs="Times New Roman"/>
          <w:sz w:val="16"/>
          <w:szCs w:val="16"/>
          <w:highlight w:val="yellow"/>
        </w:rPr>
      </w:pPr>
    </w:p>
    <w:p w:rsidR="003023DD" w:rsidRPr="00DD64DE" w:rsidRDefault="00A80FC7" w:rsidP="00323F03">
      <w:pPr>
        <w:spacing w:after="0" w:line="240" w:lineRule="auto"/>
        <w:ind w:firstLine="709"/>
        <w:jc w:val="both"/>
        <w:rPr>
          <w:rFonts w:ascii="Times New Roman" w:hAnsi="Times New Roman" w:cs="Times New Roman"/>
          <w:sz w:val="28"/>
          <w:szCs w:val="28"/>
        </w:rPr>
      </w:pPr>
      <w:r w:rsidRPr="003F6779">
        <w:rPr>
          <w:rFonts w:ascii="Times New Roman" w:hAnsi="Times New Roman" w:cs="Times New Roman"/>
          <w:sz w:val="28"/>
          <w:szCs w:val="28"/>
        </w:rPr>
        <w:t>Проблема поводження з відходами є однією з найбільш гострих серед низки екологічних проблем, які мають місце в м. Чернігові. Відходи як один із найбільших забруднювачів довкілля накопичуються у місті в масштабах суттєво вищих, ніж відбувається їх знешкодження та використання (</w:t>
      </w:r>
      <w:r w:rsidR="007014BD" w:rsidRPr="003F6779">
        <w:rPr>
          <w:rFonts w:ascii="Times New Roman" w:hAnsi="Times New Roman" w:cs="Times New Roman"/>
          <w:sz w:val="28"/>
          <w:szCs w:val="28"/>
        </w:rPr>
        <w:t>рис. 1</w:t>
      </w:r>
      <w:r w:rsidR="00853E68" w:rsidRPr="003F6779">
        <w:rPr>
          <w:rFonts w:ascii="Times New Roman" w:hAnsi="Times New Roman" w:cs="Times New Roman"/>
          <w:sz w:val="28"/>
          <w:szCs w:val="28"/>
        </w:rPr>
        <w:t>0</w:t>
      </w:r>
      <w:r w:rsidRPr="003F6779">
        <w:rPr>
          <w:rFonts w:ascii="Times New Roman" w:hAnsi="Times New Roman" w:cs="Times New Roman"/>
          <w:sz w:val="28"/>
          <w:szCs w:val="28"/>
        </w:rPr>
        <w:t xml:space="preserve">). Слід відзначити, що загальна тенденція щодо утворення відходів в </w:t>
      </w:r>
      <w:r w:rsidR="00472EAF" w:rsidRPr="003F6779">
        <w:rPr>
          <w:rFonts w:ascii="Times New Roman" w:hAnsi="Times New Roman" w:cs="Times New Roman"/>
          <w:sz w:val="28"/>
          <w:szCs w:val="28"/>
        </w:rPr>
        <w:t>місті</w:t>
      </w:r>
      <w:r w:rsidRPr="003F6779">
        <w:rPr>
          <w:rFonts w:ascii="Times New Roman" w:hAnsi="Times New Roman" w:cs="Times New Roman"/>
          <w:sz w:val="28"/>
          <w:szCs w:val="28"/>
        </w:rPr>
        <w:t>, починаючи з 2015 р., характеризується сповільненням</w:t>
      </w:r>
      <w:r w:rsidR="00853E68" w:rsidRPr="003F6779">
        <w:rPr>
          <w:rFonts w:ascii="Times New Roman" w:hAnsi="Times New Roman" w:cs="Times New Roman"/>
          <w:sz w:val="28"/>
          <w:szCs w:val="28"/>
        </w:rPr>
        <w:t>, з 2018 року – незначним зростанням</w:t>
      </w:r>
      <w:r w:rsidRPr="003F6779">
        <w:rPr>
          <w:rFonts w:ascii="Times New Roman" w:hAnsi="Times New Roman" w:cs="Times New Roman"/>
          <w:sz w:val="28"/>
          <w:szCs w:val="28"/>
        </w:rPr>
        <w:t>.</w:t>
      </w:r>
      <w:r w:rsidR="00A34904">
        <w:rPr>
          <w:rFonts w:ascii="Times New Roman" w:hAnsi="Times New Roman" w:cs="Times New Roman"/>
          <w:sz w:val="28"/>
          <w:szCs w:val="28"/>
        </w:rPr>
        <w:t xml:space="preserve"> </w:t>
      </w:r>
      <w:r w:rsidR="003023DD" w:rsidRPr="00DD64DE">
        <w:rPr>
          <w:rFonts w:ascii="Times New Roman" w:hAnsi="Times New Roman" w:cs="Times New Roman"/>
          <w:sz w:val="28"/>
          <w:szCs w:val="28"/>
        </w:rPr>
        <w:t>Дані за 2020 рік, у зв’язку із зміною методики проведення статистичних досліджень (врахування інформації підприємств за місцем реєстрації), є неспівставними з попередніми періодами.</w:t>
      </w:r>
    </w:p>
    <w:p w:rsidR="003E75B9" w:rsidRDefault="003E75B9" w:rsidP="00A80FC7">
      <w:pPr>
        <w:spacing w:after="0" w:line="240" w:lineRule="auto"/>
        <w:jc w:val="center"/>
        <w:rPr>
          <w:rFonts w:ascii="Times New Roman" w:hAnsi="Times New Roman" w:cs="Times New Roman"/>
          <w:sz w:val="28"/>
          <w:szCs w:val="28"/>
          <w:highlight w:val="yellow"/>
        </w:rPr>
      </w:pPr>
      <w:r>
        <w:rPr>
          <w:rFonts w:ascii="Times New Roman" w:hAnsi="Times New Roman" w:cs="Times New Roman"/>
          <w:noProof/>
          <w:sz w:val="28"/>
          <w:szCs w:val="28"/>
          <w:lang w:val="ru-RU" w:eastAsia="ru-RU"/>
        </w:rPr>
        <w:lastRenderedPageBreak/>
        <w:drawing>
          <wp:inline distT="0" distB="0" distL="0" distR="0">
            <wp:extent cx="5486400" cy="265176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0FC7" w:rsidRPr="003E75B9" w:rsidRDefault="007014BD" w:rsidP="00A80FC7">
      <w:pPr>
        <w:spacing w:after="0" w:line="240" w:lineRule="auto"/>
        <w:jc w:val="center"/>
        <w:rPr>
          <w:rFonts w:ascii="Times New Roman" w:hAnsi="Times New Roman" w:cs="Times New Roman"/>
          <w:sz w:val="28"/>
          <w:szCs w:val="28"/>
        </w:rPr>
      </w:pPr>
      <w:r w:rsidRPr="003E75B9">
        <w:rPr>
          <w:rFonts w:ascii="Times New Roman" w:hAnsi="Times New Roman" w:cs="Times New Roman"/>
          <w:sz w:val="28"/>
          <w:szCs w:val="28"/>
        </w:rPr>
        <w:t xml:space="preserve">Рис. </w:t>
      </w:r>
      <w:r w:rsidR="00AE72B5">
        <w:rPr>
          <w:rFonts w:ascii="Times New Roman" w:hAnsi="Times New Roman" w:cs="Times New Roman"/>
          <w:sz w:val="28"/>
          <w:szCs w:val="28"/>
        </w:rPr>
        <w:t>9</w:t>
      </w:r>
      <w:r w:rsidR="00A80FC7" w:rsidRPr="003E75B9">
        <w:rPr>
          <w:rFonts w:ascii="Times New Roman" w:hAnsi="Times New Roman" w:cs="Times New Roman"/>
          <w:sz w:val="28"/>
          <w:szCs w:val="28"/>
        </w:rPr>
        <w:t xml:space="preserve">. Утворення та утилізації відходів у </w:t>
      </w:r>
      <w:r w:rsidR="00472EAF" w:rsidRPr="003E75B9">
        <w:rPr>
          <w:rFonts w:ascii="Times New Roman" w:hAnsi="Times New Roman" w:cs="Times New Roman"/>
          <w:sz w:val="28"/>
          <w:szCs w:val="28"/>
        </w:rPr>
        <w:t xml:space="preserve">м. </w:t>
      </w:r>
      <w:r w:rsidR="00A80FC7" w:rsidRPr="003E75B9">
        <w:rPr>
          <w:rFonts w:ascii="Times New Roman" w:hAnsi="Times New Roman" w:cs="Times New Roman"/>
          <w:sz w:val="28"/>
          <w:szCs w:val="28"/>
        </w:rPr>
        <w:t>Черніг</w:t>
      </w:r>
      <w:r w:rsidR="00472EAF" w:rsidRPr="003E75B9">
        <w:rPr>
          <w:rFonts w:ascii="Times New Roman" w:hAnsi="Times New Roman" w:cs="Times New Roman"/>
          <w:sz w:val="28"/>
          <w:szCs w:val="28"/>
        </w:rPr>
        <w:t>ові</w:t>
      </w:r>
      <w:r w:rsidR="00A80FC7" w:rsidRPr="003E75B9">
        <w:rPr>
          <w:rFonts w:ascii="Times New Roman" w:hAnsi="Times New Roman" w:cs="Times New Roman"/>
          <w:sz w:val="28"/>
          <w:szCs w:val="28"/>
        </w:rPr>
        <w:t>, тис. т</w:t>
      </w:r>
    </w:p>
    <w:p w:rsidR="009C3004" w:rsidRPr="0041293D" w:rsidRDefault="009C3004" w:rsidP="00A80FC7">
      <w:pPr>
        <w:spacing w:after="0" w:line="240" w:lineRule="auto"/>
        <w:ind w:firstLine="709"/>
        <w:jc w:val="both"/>
        <w:rPr>
          <w:rFonts w:ascii="Times New Roman" w:hAnsi="Times New Roman" w:cs="Times New Roman"/>
          <w:sz w:val="28"/>
          <w:szCs w:val="28"/>
          <w:highlight w:val="yellow"/>
          <w:lang w:val="ru-RU"/>
        </w:rPr>
      </w:pPr>
    </w:p>
    <w:p w:rsidR="003023DD" w:rsidRPr="00DD64DE" w:rsidRDefault="003023DD" w:rsidP="00323F03">
      <w:pPr>
        <w:spacing w:after="0" w:line="240" w:lineRule="auto"/>
        <w:ind w:firstLine="709"/>
        <w:jc w:val="both"/>
        <w:rPr>
          <w:rFonts w:ascii="Times New Roman" w:hAnsi="Times New Roman" w:cs="Times New Roman"/>
          <w:sz w:val="28"/>
          <w:szCs w:val="28"/>
        </w:rPr>
      </w:pPr>
      <w:r w:rsidRPr="00F953D2">
        <w:rPr>
          <w:rFonts w:ascii="Times New Roman" w:hAnsi="Times New Roman" w:cs="Times New Roman"/>
          <w:sz w:val="28"/>
          <w:szCs w:val="28"/>
        </w:rPr>
        <w:t>Враховуючи природні та економічні фактори, основну складову в загальній масі відходів, що утворюються в місті, займають тверді побутові відходи та виробничі відходи IV класу небезпеки, які, в основному, видаляються на полігон (сміттєзвалище), накопичувачі тощо. Зміна обсягів відходів, видалених у спеціально відведені місця чи об’єкти (рис. 11), також демонструє тенденцію до зниження – у 20</w:t>
      </w:r>
      <w:r>
        <w:rPr>
          <w:rFonts w:ascii="Times New Roman" w:hAnsi="Times New Roman" w:cs="Times New Roman"/>
          <w:sz w:val="28"/>
          <w:szCs w:val="28"/>
        </w:rPr>
        <w:t>19</w:t>
      </w:r>
      <w:r w:rsidRPr="00F953D2">
        <w:rPr>
          <w:rFonts w:ascii="Times New Roman" w:hAnsi="Times New Roman" w:cs="Times New Roman"/>
          <w:sz w:val="28"/>
          <w:szCs w:val="28"/>
        </w:rPr>
        <w:t xml:space="preserve"> порівняно з 2010 показник знизився на </w:t>
      </w:r>
      <w:r>
        <w:rPr>
          <w:rFonts w:ascii="Times New Roman" w:hAnsi="Times New Roman" w:cs="Times New Roman"/>
          <w:sz w:val="28"/>
          <w:szCs w:val="28"/>
        </w:rPr>
        <w:t>18,4</w:t>
      </w:r>
      <w:r w:rsidRPr="003E75B9">
        <w:rPr>
          <w:rFonts w:ascii="Times New Roman" w:hAnsi="Times New Roman" w:cs="Times New Roman"/>
          <w:sz w:val="28"/>
          <w:szCs w:val="28"/>
        </w:rPr>
        <w:t xml:space="preserve"> %.</w:t>
      </w:r>
      <w:r w:rsidRPr="00DD64DE">
        <w:rPr>
          <w:rFonts w:ascii="Times New Roman" w:hAnsi="Times New Roman" w:cs="Times New Roman"/>
          <w:sz w:val="28"/>
          <w:szCs w:val="28"/>
        </w:rPr>
        <w:t>Дані за 2020 рік, у зв’язку із зміною методики проведення статистичних досліджень (врахування інформації підприємств за місцем реєстрації), є неспівставними з попередніми періодами.</w:t>
      </w:r>
    </w:p>
    <w:p w:rsidR="006B298C" w:rsidRDefault="006B298C" w:rsidP="00A80FC7">
      <w:pPr>
        <w:spacing w:after="0" w:line="240" w:lineRule="auto"/>
        <w:jc w:val="center"/>
        <w:rPr>
          <w:rFonts w:ascii="Times New Roman" w:hAnsi="Times New Roman" w:cs="Times New Roman"/>
          <w:sz w:val="28"/>
          <w:szCs w:val="28"/>
          <w:highlight w:val="yellow"/>
        </w:rPr>
      </w:pPr>
      <w:r>
        <w:rPr>
          <w:rFonts w:ascii="Times New Roman" w:hAnsi="Times New Roman" w:cs="Times New Roman"/>
          <w:noProof/>
          <w:sz w:val="28"/>
          <w:szCs w:val="28"/>
          <w:lang w:val="ru-RU" w:eastAsia="ru-RU"/>
        </w:rPr>
        <w:drawing>
          <wp:inline distT="0" distB="0" distL="0" distR="0">
            <wp:extent cx="5486400" cy="2164080"/>
            <wp:effectExtent l="0" t="0" r="0" b="762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0FC7" w:rsidRPr="006B298C" w:rsidRDefault="00A80FC7" w:rsidP="00A80FC7">
      <w:pPr>
        <w:spacing w:after="0" w:line="240" w:lineRule="auto"/>
        <w:jc w:val="center"/>
        <w:rPr>
          <w:rFonts w:ascii="Times New Roman" w:hAnsi="Times New Roman" w:cs="Times New Roman"/>
          <w:sz w:val="28"/>
          <w:szCs w:val="28"/>
        </w:rPr>
      </w:pPr>
      <w:r w:rsidRPr="006B298C">
        <w:rPr>
          <w:rFonts w:ascii="Times New Roman" w:hAnsi="Times New Roman" w:cs="Times New Roman"/>
          <w:sz w:val="28"/>
          <w:szCs w:val="28"/>
        </w:rPr>
        <w:t xml:space="preserve">Рис. </w:t>
      </w:r>
      <w:r w:rsidR="00902497" w:rsidRPr="006B298C">
        <w:rPr>
          <w:rFonts w:ascii="Times New Roman" w:hAnsi="Times New Roman" w:cs="Times New Roman"/>
          <w:sz w:val="28"/>
          <w:szCs w:val="28"/>
          <w:lang w:val="ru-RU"/>
        </w:rPr>
        <w:t>1</w:t>
      </w:r>
      <w:r w:rsidR="00AE72B5">
        <w:rPr>
          <w:rFonts w:ascii="Times New Roman" w:hAnsi="Times New Roman" w:cs="Times New Roman"/>
          <w:sz w:val="28"/>
          <w:szCs w:val="28"/>
          <w:lang w:val="ru-RU"/>
        </w:rPr>
        <w:t>0</w:t>
      </w:r>
      <w:r w:rsidRPr="006B298C">
        <w:rPr>
          <w:rFonts w:ascii="Times New Roman" w:hAnsi="Times New Roman" w:cs="Times New Roman"/>
          <w:sz w:val="28"/>
          <w:szCs w:val="28"/>
        </w:rPr>
        <w:t>. Обсяги відходів, видалених у спеціально відведені місця, тис. т</w:t>
      </w:r>
    </w:p>
    <w:p w:rsidR="00A80FC7" w:rsidRPr="0041293D" w:rsidRDefault="00A80FC7" w:rsidP="00A80FC7">
      <w:pPr>
        <w:spacing w:after="0" w:line="240" w:lineRule="auto"/>
        <w:jc w:val="both"/>
        <w:rPr>
          <w:rFonts w:ascii="Times New Roman" w:hAnsi="Times New Roman" w:cs="Times New Roman"/>
          <w:sz w:val="28"/>
          <w:szCs w:val="28"/>
          <w:highlight w:val="yellow"/>
        </w:rPr>
      </w:pPr>
    </w:p>
    <w:p w:rsidR="00DD64DE" w:rsidRPr="00DD64DE" w:rsidRDefault="00A80FC7" w:rsidP="00323F03">
      <w:pPr>
        <w:spacing w:after="0" w:line="240" w:lineRule="auto"/>
        <w:ind w:firstLine="709"/>
        <w:jc w:val="both"/>
        <w:rPr>
          <w:rFonts w:ascii="Times New Roman" w:hAnsi="Times New Roman" w:cs="Times New Roman"/>
          <w:sz w:val="28"/>
          <w:szCs w:val="28"/>
        </w:rPr>
      </w:pPr>
      <w:r w:rsidRPr="006B298C">
        <w:rPr>
          <w:rFonts w:ascii="Times New Roman" w:hAnsi="Times New Roman" w:cs="Times New Roman"/>
          <w:sz w:val="28"/>
          <w:szCs w:val="28"/>
        </w:rPr>
        <w:t>Проте загальні обсяги накопичених відходів характеризуються усталеною тенденцією до нарощення: в середньому щорічний приріс</w:t>
      </w:r>
      <w:r w:rsidR="001210B5">
        <w:rPr>
          <w:rFonts w:ascii="Times New Roman" w:hAnsi="Times New Roman" w:cs="Times New Roman"/>
          <w:sz w:val="28"/>
          <w:szCs w:val="28"/>
        </w:rPr>
        <w:t>т</w:t>
      </w:r>
      <w:r w:rsidR="00A34904">
        <w:rPr>
          <w:rFonts w:ascii="Times New Roman" w:hAnsi="Times New Roman" w:cs="Times New Roman"/>
          <w:sz w:val="28"/>
          <w:szCs w:val="28"/>
        </w:rPr>
        <w:t xml:space="preserve"> </w:t>
      </w:r>
      <w:r w:rsidR="00DD64DE">
        <w:rPr>
          <w:rFonts w:ascii="Times New Roman" w:hAnsi="Times New Roman" w:cs="Times New Roman"/>
          <w:sz w:val="28"/>
          <w:szCs w:val="28"/>
        </w:rPr>
        <w:t xml:space="preserve">до 2020 року </w:t>
      </w:r>
      <w:r w:rsidRPr="006B298C">
        <w:rPr>
          <w:rFonts w:ascii="Times New Roman" w:hAnsi="Times New Roman" w:cs="Times New Roman"/>
          <w:sz w:val="28"/>
          <w:szCs w:val="28"/>
        </w:rPr>
        <w:t>склада</w:t>
      </w:r>
      <w:r w:rsidR="00DD64DE">
        <w:rPr>
          <w:rFonts w:ascii="Times New Roman" w:hAnsi="Times New Roman" w:cs="Times New Roman"/>
          <w:sz w:val="28"/>
          <w:szCs w:val="28"/>
        </w:rPr>
        <w:t>в</w:t>
      </w:r>
      <w:r w:rsidRPr="006B298C">
        <w:rPr>
          <w:rFonts w:ascii="Times New Roman" w:hAnsi="Times New Roman" w:cs="Times New Roman"/>
          <w:sz w:val="28"/>
          <w:szCs w:val="28"/>
        </w:rPr>
        <w:t xml:space="preserve"> 218,2 тис. т, або 4,8% (рис. </w:t>
      </w:r>
      <w:r w:rsidR="00472EAF" w:rsidRPr="006B298C">
        <w:rPr>
          <w:rFonts w:ascii="Times New Roman" w:hAnsi="Times New Roman" w:cs="Times New Roman"/>
          <w:sz w:val="28"/>
          <w:szCs w:val="28"/>
        </w:rPr>
        <w:t>1</w:t>
      </w:r>
      <w:r w:rsidR="00853E68" w:rsidRPr="006B298C">
        <w:rPr>
          <w:rFonts w:ascii="Times New Roman" w:hAnsi="Times New Roman" w:cs="Times New Roman"/>
          <w:sz w:val="28"/>
          <w:szCs w:val="28"/>
        </w:rPr>
        <w:t>2</w:t>
      </w:r>
      <w:r w:rsidRPr="006B298C">
        <w:rPr>
          <w:rFonts w:ascii="Times New Roman" w:hAnsi="Times New Roman" w:cs="Times New Roman"/>
          <w:sz w:val="28"/>
          <w:szCs w:val="28"/>
        </w:rPr>
        <w:t xml:space="preserve">). </w:t>
      </w:r>
      <w:r w:rsidR="00DD64DE" w:rsidRPr="00DD64DE">
        <w:rPr>
          <w:rFonts w:ascii="Times New Roman" w:hAnsi="Times New Roman" w:cs="Times New Roman"/>
          <w:sz w:val="28"/>
          <w:szCs w:val="28"/>
        </w:rPr>
        <w:t>Дані за 2020 рік, у зв’язку із зміною методики проведення статистичних досліджень (врахування інформації підприємств за місцем реєстрації), є неспівставними з попередніми періодами.</w:t>
      </w:r>
    </w:p>
    <w:p w:rsidR="0060353C" w:rsidRDefault="0060353C" w:rsidP="00A80FC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486400" cy="261366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353C" w:rsidRDefault="0060353C" w:rsidP="00A80FC7">
      <w:pPr>
        <w:spacing w:after="0" w:line="240" w:lineRule="auto"/>
        <w:jc w:val="center"/>
        <w:rPr>
          <w:rFonts w:ascii="Times New Roman" w:hAnsi="Times New Roman" w:cs="Times New Roman"/>
          <w:sz w:val="28"/>
          <w:szCs w:val="28"/>
        </w:rPr>
      </w:pPr>
    </w:p>
    <w:p w:rsidR="00A80FC7" w:rsidRPr="00F953D2" w:rsidRDefault="00A80FC7" w:rsidP="00A80FC7">
      <w:pPr>
        <w:spacing w:after="0" w:line="240" w:lineRule="auto"/>
        <w:jc w:val="center"/>
        <w:rPr>
          <w:rFonts w:ascii="Times New Roman" w:hAnsi="Times New Roman" w:cs="Times New Roman"/>
          <w:sz w:val="28"/>
          <w:szCs w:val="28"/>
        </w:rPr>
      </w:pPr>
      <w:r w:rsidRPr="00F953D2">
        <w:rPr>
          <w:rFonts w:ascii="Times New Roman" w:hAnsi="Times New Roman" w:cs="Times New Roman"/>
          <w:sz w:val="28"/>
          <w:szCs w:val="28"/>
        </w:rPr>
        <w:t xml:space="preserve">Рис. </w:t>
      </w:r>
      <w:r w:rsidR="00472EAF" w:rsidRPr="00F953D2">
        <w:rPr>
          <w:rFonts w:ascii="Times New Roman" w:hAnsi="Times New Roman" w:cs="Times New Roman"/>
          <w:sz w:val="28"/>
          <w:szCs w:val="28"/>
        </w:rPr>
        <w:t>1</w:t>
      </w:r>
      <w:r w:rsidR="00AE72B5">
        <w:rPr>
          <w:rFonts w:ascii="Times New Roman" w:hAnsi="Times New Roman" w:cs="Times New Roman"/>
          <w:sz w:val="28"/>
          <w:szCs w:val="28"/>
        </w:rPr>
        <w:t>1</w:t>
      </w:r>
      <w:r w:rsidRPr="00F953D2">
        <w:rPr>
          <w:rFonts w:ascii="Times New Roman" w:hAnsi="Times New Roman" w:cs="Times New Roman"/>
          <w:sz w:val="28"/>
          <w:szCs w:val="28"/>
        </w:rPr>
        <w:t>. Динаміка загального обсягу відходів, нак</w:t>
      </w:r>
      <w:r w:rsidR="00853E68" w:rsidRPr="00F953D2">
        <w:rPr>
          <w:rFonts w:ascii="Times New Roman" w:hAnsi="Times New Roman" w:cs="Times New Roman"/>
          <w:sz w:val="28"/>
          <w:szCs w:val="28"/>
        </w:rPr>
        <w:t xml:space="preserve">опичених протягом експлуатації </w:t>
      </w:r>
      <w:r w:rsidRPr="00F953D2">
        <w:rPr>
          <w:rFonts w:ascii="Times New Roman" w:hAnsi="Times New Roman" w:cs="Times New Roman"/>
          <w:sz w:val="28"/>
          <w:szCs w:val="28"/>
        </w:rPr>
        <w:t>у спеціально відведених місцях чи об’єктах, млн т</w:t>
      </w:r>
    </w:p>
    <w:p w:rsidR="00A80FC7" w:rsidRPr="0041293D" w:rsidRDefault="00A80FC7" w:rsidP="00A80FC7">
      <w:pPr>
        <w:spacing w:after="0" w:line="240" w:lineRule="auto"/>
        <w:ind w:left="40" w:right="17" w:firstLine="669"/>
        <w:jc w:val="both"/>
        <w:rPr>
          <w:rFonts w:ascii="Times New Roman" w:hAnsi="Times New Roman" w:cs="Times New Roman"/>
          <w:sz w:val="20"/>
          <w:szCs w:val="20"/>
          <w:highlight w:val="yellow"/>
        </w:rPr>
      </w:pPr>
    </w:p>
    <w:p w:rsidR="00A80FC7" w:rsidRPr="00F953D2" w:rsidRDefault="00A80FC7" w:rsidP="00A80FC7">
      <w:pPr>
        <w:spacing w:after="0" w:line="240" w:lineRule="auto"/>
        <w:ind w:firstLine="709"/>
        <w:jc w:val="both"/>
        <w:rPr>
          <w:rFonts w:ascii="Times New Roman" w:hAnsi="Times New Roman" w:cs="Times New Roman"/>
          <w:sz w:val="28"/>
          <w:szCs w:val="28"/>
        </w:rPr>
      </w:pPr>
      <w:r w:rsidRPr="00F953D2">
        <w:rPr>
          <w:rFonts w:ascii="Times New Roman" w:hAnsi="Times New Roman" w:cs="Times New Roman"/>
          <w:sz w:val="28"/>
          <w:szCs w:val="28"/>
        </w:rPr>
        <w:t xml:space="preserve">Через відсутність на території міста </w:t>
      </w:r>
      <w:proofErr w:type="spellStart"/>
      <w:r w:rsidRPr="00F953D2">
        <w:rPr>
          <w:rFonts w:ascii="Times New Roman" w:hAnsi="Times New Roman" w:cs="Times New Roman"/>
          <w:sz w:val="28"/>
          <w:szCs w:val="28"/>
        </w:rPr>
        <w:t>сміттєпереробних</w:t>
      </w:r>
      <w:proofErr w:type="spellEnd"/>
      <w:r w:rsidRPr="00F953D2">
        <w:rPr>
          <w:rFonts w:ascii="Times New Roman" w:hAnsi="Times New Roman" w:cs="Times New Roman"/>
          <w:sz w:val="28"/>
          <w:szCs w:val="28"/>
        </w:rPr>
        <w:t xml:space="preserve"> та сортувальних комплексів на полігон та сміттєзвалища потрапляє значна частина відходів, які мають ресурсну цінність і підлягають переробці та утилізації. Основну масу відходів як вторинної сировини складають тара (упаковка) від продуктів харчування та продукції споживання населенням. </w:t>
      </w:r>
    </w:p>
    <w:p w:rsidR="007D3794" w:rsidRPr="0041293D" w:rsidRDefault="007D3794" w:rsidP="00A80FC7">
      <w:pPr>
        <w:spacing w:after="0" w:line="240" w:lineRule="auto"/>
        <w:ind w:firstLine="709"/>
        <w:jc w:val="both"/>
        <w:rPr>
          <w:rFonts w:ascii="Times New Roman" w:hAnsi="Times New Roman" w:cs="Times New Roman"/>
          <w:b/>
          <w:sz w:val="28"/>
          <w:szCs w:val="28"/>
          <w:highlight w:val="yellow"/>
        </w:rPr>
      </w:pPr>
    </w:p>
    <w:p w:rsidR="00A80FC7" w:rsidRPr="001E0244" w:rsidRDefault="00A80FC7" w:rsidP="00A80FC7">
      <w:pPr>
        <w:spacing w:after="0" w:line="240" w:lineRule="auto"/>
        <w:ind w:firstLine="709"/>
        <w:jc w:val="both"/>
        <w:rPr>
          <w:rFonts w:ascii="Times New Roman" w:hAnsi="Times New Roman" w:cs="Times New Roman"/>
          <w:b/>
          <w:sz w:val="28"/>
          <w:szCs w:val="28"/>
        </w:rPr>
      </w:pPr>
      <w:r w:rsidRPr="001E0244">
        <w:rPr>
          <w:rFonts w:ascii="Times New Roman" w:hAnsi="Times New Roman" w:cs="Times New Roman"/>
          <w:b/>
          <w:sz w:val="28"/>
          <w:szCs w:val="28"/>
        </w:rPr>
        <w:t xml:space="preserve">Здоров’я населення </w:t>
      </w:r>
    </w:p>
    <w:p w:rsidR="00F15C6B" w:rsidRPr="001E0244" w:rsidRDefault="00F15C6B" w:rsidP="00A80FC7">
      <w:pPr>
        <w:spacing w:after="0" w:line="240" w:lineRule="auto"/>
        <w:ind w:firstLine="709"/>
        <w:jc w:val="both"/>
        <w:rPr>
          <w:rFonts w:ascii="Times New Roman" w:hAnsi="Times New Roman" w:cs="Times New Roman"/>
          <w:b/>
          <w:sz w:val="28"/>
          <w:szCs w:val="28"/>
        </w:rPr>
      </w:pPr>
    </w:p>
    <w:p w:rsidR="009C3004" w:rsidRPr="0041293D" w:rsidRDefault="00A80FC7" w:rsidP="00F15C6B">
      <w:pPr>
        <w:spacing w:after="0" w:line="240" w:lineRule="auto"/>
        <w:ind w:firstLine="709"/>
        <w:jc w:val="both"/>
        <w:rPr>
          <w:rFonts w:ascii="Times New Roman" w:hAnsi="Times New Roman" w:cs="Times New Roman"/>
          <w:sz w:val="28"/>
          <w:szCs w:val="28"/>
          <w:highlight w:val="yellow"/>
          <w:lang w:val="ru-RU"/>
        </w:rPr>
      </w:pPr>
      <w:r w:rsidRPr="001E0244">
        <w:rPr>
          <w:rFonts w:ascii="Times New Roman" w:hAnsi="Times New Roman" w:cs="Times New Roman"/>
          <w:sz w:val="28"/>
          <w:szCs w:val="28"/>
        </w:rPr>
        <w:t xml:space="preserve">За показниками скидання забруднених вод, викидів шкідливих речовин в атмосферу, утворення відходів </w:t>
      </w:r>
      <w:r w:rsidR="009C6E86" w:rsidRPr="001E0244">
        <w:rPr>
          <w:rFonts w:ascii="Times New Roman" w:hAnsi="Times New Roman" w:cs="Times New Roman"/>
          <w:sz w:val="28"/>
          <w:szCs w:val="28"/>
        </w:rPr>
        <w:t xml:space="preserve">місто </w:t>
      </w:r>
      <w:r w:rsidRPr="001E0244">
        <w:rPr>
          <w:rFonts w:ascii="Times New Roman" w:hAnsi="Times New Roman" w:cs="Times New Roman"/>
          <w:sz w:val="28"/>
          <w:szCs w:val="28"/>
        </w:rPr>
        <w:t xml:space="preserve">Чернігів відноситься до </w:t>
      </w:r>
      <w:r w:rsidR="009C6E86" w:rsidRPr="001E0244">
        <w:rPr>
          <w:rFonts w:ascii="Times New Roman" w:hAnsi="Times New Roman" w:cs="Times New Roman"/>
          <w:sz w:val="28"/>
          <w:szCs w:val="28"/>
        </w:rPr>
        <w:t>міст</w:t>
      </w:r>
      <w:r w:rsidRPr="001E0244">
        <w:rPr>
          <w:rFonts w:ascii="Times New Roman" w:hAnsi="Times New Roman" w:cs="Times New Roman"/>
          <w:sz w:val="28"/>
          <w:szCs w:val="28"/>
        </w:rPr>
        <w:t xml:space="preserve"> із середнім рівнем негативного впливу на стан здоров’я населення. </w:t>
      </w:r>
      <w:r w:rsidR="00853E68" w:rsidRPr="001E0244">
        <w:rPr>
          <w:rFonts w:ascii="Times New Roman" w:hAnsi="Times New Roman" w:cs="Times New Roman"/>
          <w:sz w:val="28"/>
          <w:szCs w:val="28"/>
        </w:rPr>
        <w:t>Експертні виснов</w:t>
      </w:r>
      <w:r w:rsidR="006A618E" w:rsidRPr="001E0244">
        <w:rPr>
          <w:rFonts w:ascii="Times New Roman" w:hAnsi="Times New Roman" w:cs="Times New Roman"/>
          <w:sz w:val="28"/>
          <w:szCs w:val="28"/>
        </w:rPr>
        <w:t>к</w:t>
      </w:r>
      <w:r w:rsidR="00853E68" w:rsidRPr="001E0244">
        <w:rPr>
          <w:rFonts w:ascii="Times New Roman" w:hAnsi="Times New Roman" w:cs="Times New Roman"/>
          <w:sz w:val="28"/>
          <w:szCs w:val="28"/>
        </w:rPr>
        <w:t>и свідчать, що п</w:t>
      </w:r>
      <w:r w:rsidRPr="001E0244">
        <w:rPr>
          <w:rFonts w:ascii="Times New Roman" w:hAnsi="Times New Roman" w:cs="Times New Roman"/>
          <w:sz w:val="28"/>
          <w:szCs w:val="28"/>
        </w:rPr>
        <w:t xml:space="preserve">осилення забруднення довкілля призводить до захворюваності </w:t>
      </w:r>
      <w:r w:rsidR="00D212F7">
        <w:rPr>
          <w:rFonts w:ascii="Times New Roman" w:hAnsi="Times New Roman" w:cs="Times New Roman"/>
          <w:sz w:val="28"/>
          <w:szCs w:val="28"/>
        </w:rPr>
        <w:t>на</w:t>
      </w:r>
      <w:r w:rsidRPr="001E0244">
        <w:rPr>
          <w:rFonts w:ascii="Times New Roman" w:hAnsi="Times New Roman" w:cs="Times New Roman"/>
          <w:sz w:val="28"/>
          <w:szCs w:val="28"/>
        </w:rPr>
        <w:t xml:space="preserve"> ціл</w:t>
      </w:r>
      <w:r w:rsidR="00D212F7">
        <w:rPr>
          <w:rFonts w:ascii="Times New Roman" w:hAnsi="Times New Roman" w:cs="Times New Roman"/>
          <w:sz w:val="28"/>
          <w:szCs w:val="28"/>
        </w:rPr>
        <w:t>ий ряд</w:t>
      </w:r>
      <w:r w:rsidR="000B7654">
        <w:rPr>
          <w:rFonts w:ascii="Times New Roman" w:hAnsi="Times New Roman" w:cs="Times New Roman"/>
          <w:sz w:val="28"/>
          <w:szCs w:val="28"/>
        </w:rPr>
        <w:t xml:space="preserve"> </w:t>
      </w:r>
      <w:proofErr w:type="spellStart"/>
      <w:r w:rsidRPr="001E0244">
        <w:rPr>
          <w:rFonts w:ascii="Times New Roman" w:hAnsi="Times New Roman" w:cs="Times New Roman"/>
          <w:sz w:val="28"/>
          <w:szCs w:val="28"/>
        </w:rPr>
        <w:t>хвороб</w:t>
      </w:r>
      <w:proofErr w:type="spellEnd"/>
      <w:r w:rsidRPr="001E0244">
        <w:rPr>
          <w:rFonts w:ascii="Times New Roman" w:hAnsi="Times New Roman" w:cs="Times New Roman"/>
          <w:sz w:val="28"/>
          <w:szCs w:val="28"/>
        </w:rPr>
        <w:t xml:space="preserve">. </w:t>
      </w:r>
    </w:p>
    <w:p w:rsidR="00A80FC7" w:rsidRDefault="00A80FC7" w:rsidP="00F15C6B">
      <w:pPr>
        <w:spacing w:after="0" w:line="240" w:lineRule="auto"/>
        <w:ind w:firstLine="709"/>
        <w:jc w:val="both"/>
        <w:rPr>
          <w:rFonts w:ascii="Times New Roman" w:hAnsi="Times New Roman" w:cs="Times New Roman"/>
          <w:sz w:val="28"/>
          <w:szCs w:val="28"/>
        </w:rPr>
      </w:pPr>
      <w:r w:rsidRPr="001E0244">
        <w:rPr>
          <w:rFonts w:ascii="Times New Roman" w:hAnsi="Times New Roman" w:cs="Times New Roman"/>
          <w:sz w:val="28"/>
          <w:szCs w:val="28"/>
        </w:rPr>
        <w:t xml:space="preserve">Загальна тенденція уперше зареєстрованих випадків захворювання населення </w:t>
      </w:r>
      <w:r w:rsidR="009C6E86" w:rsidRPr="001E0244">
        <w:rPr>
          <w:rFonts w:ascii="Times New Roman" w:hAnsi="Times New Roman" w:cs="Times New Roman"/>
          <w:sz w:val="28"/>
          <w:szCs w:val="28"/>
        </w:rPr>
        <w:t>міста</w:t>
      </w:r>
      <w:r w:rsidRPr="001E0244">
        <w:rPr>
          <w:rFonts w:ascii="Times New Roman" w:hAnsi="Times New Roman" w:cs="Times New Roman"/>
          <w:sz w:val="28"/>
          <w:szCs w:val="28"/>
        </w:rPr>
        <w:t xml:space="preserve"> носить мінливий характер (рис. </w:t>
      </w:r>
      <w:r w:rsidR="00C302BB" w:rsidRPr="001E0244">
        <w:rPr>
          <w:rFonts w:ascii="Times New Roman" w:hAnsi="Times New Roman" w:cs="Times New Roman"/>
          <w:sz w:val="28"/>
          <w:szCs w:val="28"/>
        </w:rPr>
        <w:t>1</w:t>
      </w:r>
      <w:r w:rsidR="00853E68" w:rsidRPr="001E0244">
        <w:rPr>
          <w:rFonts w:ascii="Times New Roman" w:hAnsi="Times New Roman" w:cs="Times New Roman"/>
          <w:sz w:val="28"/>
          <w:szCs w:val="28"/>
        </w:rPr>
        <w:t>3</w:t>
      </w:r>
      <w:r w:rsidRPr="001E0244">
        <w:rPr>
          <w:rFonts w:ascii="Times New Roman" w:hAnsi="Times New Roman" w:cs="Times New Roman"/>
          <w:sz w:val="28"/>
          <w:szCs w:val="28"/>
        </w:rPr>
        <w:t>): періодичні спади чергуються з нарощенням рівня захворюваності</w:t>
      </w:r>
      <w:r w:rsidR="009C6E86" w:rsidRPr="001E0244">
        <w:rPr>
          <w:rFonts w:ascii="Times New Roman" w:hAnsi="Times New Roman" w:cs="Times New Roman"/>
          <w:sz w:val="28"/>
          <w:szCs w:val="28"/>
        </w:rPr>
        <w:t>, але в порівнянні з попередніми роками, в цілому характерна тенденція до спаду рівня захворюваності</w:t>
      </w:r>
      <w:r w:rsidRPr="001E0244">
        <w:rPr>
          <w:rFonts w:ascii="Times New Roman" w:hAnsi="Times New Roman" w:cs="Times New Roman"/>
          <w:sz w:val="28"/>
          <w:szCs w:val="28"/>
        </w:rPr>
        <w:t>.</w:t>
      </w:r>
    </w:p>
    <w:p w:rsidR="00E55638" w:rsidRPr="00E55638" w:rsidRDefault="00E55638" w:rsidP="00E55638">
      <w:pPr>
        <w:spacing w:after="0" w:line="240" w:lineRule="auto"/>
        <w:ind w:firstLine="720"/>
        <w:jc w:val="both"/>
        <w:rPr>
          <w:rFonts w:ascii="Times New Roman" w:hAnsi="Times New Roman" w:cs="Times New Roman"/>
          <w:sz w:val="28"/>
          <w:szCs w:val="28"/>
        </w:rPr>
      </w:pPr>
      <w:r w:rsidRPr="00E55638">
        <w:rPr>
          <w:rFonts w:ascii="Times New Roman" w:hAnsi="Times New Roman" w:cs="Times New Roman"/>
          <w:sz w:val="28"/>
          <w:szCs w:val="28"/>
        </w:rPr>
        <w:t xml:space="preserve">Інформація за 2020 рік щодо </w:t>
      </w:r>
      <w:r w:rsidRPr="001E0244">
        <w:rPr>
          <w:rFonts w:ascii="Times New Roman" w:hAnsi="Times New Roman" w:cs="Times New Roman"/>
          <w:sz w:val="28"/>
          <w:szCs w:val="28"/>
        </w:rPr>
        <w:t>уперше зареєстрованих випадків захворювання населення міста</w:t>
      </w:r>
      <w:r w:rsidR="000B7654">
        <w:rPr>
          <w:rFonts w:ascii="Times New Roman" w:hAnsi="Times New Roman" w:cs="Times New Roman"/>
          <w:sz w:val="28"/>
          <w:szCs w:val="28"/>
        </w:rPr>
        <w:t xml:space="preserve"> </w:t>
      </w:r>
      <w:r w:rsidR="00A51B38">
        <w:rPr>
          <w:rFonts w:ascii="Times New Roman" w:hAnsi="Times New Roman" w:cs="Times New Roman"/>
          <w:sz w:val="28"/>
          <w:szCs w:val="28"/>
        </w:rPr>
        <w:t xml:space="preserve">відсутня у зв’язку </w:t>
      </w:r>
      <w:r w:rsidRPr="00E55638">
        <w:rPr>
          <w:rFonts w:ascii="Times New Roman" w:hAnsi="Times New Roman" w:cs="Times New Roman"/>
          <w:sz w:val="28"/>
          <w:szCs w:val="28"/>
        </w:rPr>
        <w:t>із</w:t>
      </w:r>
      <w:r w:rsidR="000B7654">
        <w:rPr>
          <w:rFonts w:ascii="Times New Roman" w:hAnsi="Times New Roman" w:cs="Times New Roman"/>
          <w:sz w:val="28"/>
          <w:szCs w:val="28"/>
        </w:rPr>
        <w:t xml:space="preserve"> </w:t>
      </w:r>
      <w:r w:rsidRPr="00E55638">
        <w:rPr>
          <w:rFonts w:ascii="Times New Roman" w:hAnsi="Times New Roman" w:cs="Times New Roman"/>
          <w:sz w:val="28"/>
          <w:szCs w:val="28"/>
        </w:rPr>
        <w:t>набуттям чинності наказу МОЗ України від 04.10.2018 № 1802 «Про затвердження Змін до наказу МОЗ України від 10.07.2007 № 378»</w:t>
      </w:r>
      <w:r w:rsidR="00A51B38">
        <w:rPr>
          <w:rFonts w:ascii="Times New Roman" w:hAnsi="Times New Roman" w:cs="Times New Roman"/>
          <w:sz w:val="28"/>
          <w:szCs w:val="28"/>
        </w:rPr>
        <w:t>, що</w:t>
      </w:r>
      <w:r w:rsidRPr="00E55638">
        <w:rPr>
          <w:rFonts w:ascii="Times New Roman" w:hAnsi="Times New Roman" w:cs="Times New Roman"/>
          <w:sz w:val="28"/>
          <w:szCs w:val="28"/>
        </w:rPr>
        <w:t xml:space="preserve"> скасов</w:t>
      </w:r>
      <w:r w:rsidR="00A51B38">
        <w:rPr>
          <w:rFonts w:ascii="Times New Roman" w:hAnsi="Times New Roman" w:cs="Times New Roman"/>
          <w:sz w:val="28"/>
          <w:szCs w:val="28"/>
        </w:rPr>
        <w:t>ує</w:t>
      </w:r>
      <w:r w:rsidRPr="00E55638">
        <w:rPr>
          <w:rFonts w:ascii="Times New Roman" w:hAnsi="Times New Roman" w:cs="Times New Roman"/>
          <w:sz w:val="28"/>
          <w:szCs w:val="28"/>
        </w:rPr>
        <w:t xml:space="preserve"> звітну форм</w:t>
      </w:r>
      <w:r w:rsidR="00A51B38">
        <w:rPr>
          <w:rFonts w:ascii="Times New Roman" w:hAnsi="Times New Roman" w:cs="Times New Roman"/>
          <w:sz w:val="28"/>
          <w:szCs w:val="28"/>
        </w:rPr>
        <w:t>у</w:t>
      </w:r>
      <w:r w:rsidRPr="00E55638">
        <w:rPr>
          <w:rFonts w:ascii="Times New Roman" w:hAnsi="Times New Roman" w:cs="Times New Roman"/>
          <w:sz w:val="28"/>
          <w:szCs w:val="28"/>
        </w:rPr>
        <w:t xml:space="preserve"> № 12 «Звіт про захворювання, зареєстровані у хворих, які проживають у районі обслуговування лікувально-профілактичного закладу, за 20__рік».   </w:t>
      </w:r>
    </w:p>
    <w:p w:rsidR="00A80FC7" w:rsidRPr="0041293D" w:rsidRDefault="009C4E19" w:rsidP="00A80FC7">
      <w:pPr>
        <w:spacing w:after="0" w:line="240" w:lineRule="auto"/>
        <w:jc w:val="both"/>
        <w:rPr>
          <w:rFonts w:ascii="Times New Roman" w:hAnsi="Times New Roman" w:cs="Times New Roman"/>
          <w:sz w:val="28"/>
          <w:szCs w:val="28"/>
          <w:highlight w:val="yellow"/>
        </w:rPr>
      </w:pPr>
      <w:r w:rsidRPr="0041293D">
        <w:rPr>
          <w:noProof/>
          <w:highlight w:val="yellow"/>
          <w:lang w:val="ru-RU" w:eastAsia="ru-RU"/>
        </w:rPr>
        <w:lastRenderedPageBreak/>
        <w:drawing>
          <wp:inline distT="0" distB="0" distL="0" distR="0">
            <wp:extent cx="5676900" cy="3063240"/>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4E19" w:rsidRPr="001E0244" w:rsidRDefault="009C4E19" w:rsidP="001E0244">
      <w:pPr>
        <w:spacing w:after="0" w:line="240" w:lineRule="auto"/>
        <w:jc w:val="both"/>
        <w:rPr>
          <w:rFonts w:ascii="Times New Roman" w:hAnsi="Times New Roman" w:cs="Times New Roman"/>
          <w:sz w:val="28"/>
          <w:szCs w:val="28"/>
        </w:rPr>
      </w:pPr>
    </w:p>
    <w:p w:rsidR="00A80FC7" w:rsidRPr="001E0244" w:rsidRDefault="00A80FC7" w:rsidP="00A80FC7">
      <w:pPr>
        <w:spacing w:after="0" w:line="240" w:lineRule="auto"/>
        <w:jc w:val="center"/>
        <w:rPr>
          <w:rFonts w:ascii="Times New Roman" w:hAnsi="Times New Roman" w:cs="Times New Roman"/>
          <w:sz w:val="28"/>
          <w:szCs w:val="28"/>
        </w:rPr>
      </w:pPr>
      <w:r w:rsidRPr="001E0244">
        <w:rPr>
          <w:rFonts w:ascii="Times New Roman" w:hAnsi="Times New Roman" w:cs="Times New Roman"/>
          <w:sz w:val="28"/>
          <w:szCs w:val="28"/>
        </w:rPr>
        <w:t xml:space="preserve">Рис. </w:t>
      </w:r>
      <w:r w:rsidR="00C302BB" w:rsidRPr="001E0244">
        <w:rPr>
          <w:rFonts w:ascii="Times New Roman" w:hAnsi="Times New Roman" w:cs="Times New Roman"/>
          <w:sz w:val="28"/>
          <w:szCs w:val="28"/>
          <w:lang w:val="ru-RU"/>
        </w:rPr>
        <w:t>1</w:t>
      </w:r>
      <w:r w:rsidR="00AE72B5">
        <w:rPr>
          <w:rFonts w:ascii="Times New Roman" w:hAnsi="Times New Roman" w:cs="Times New Roman"/>
          <w:sz w:val="28"/>
          <w:szCs w:val="28"/>
          <w:lang w:val="ru-RU"/>
        </w:rPr>
        <w:t>2</w:t>
      </w:r>
      <w:r w:rsidRPr="001E0244">
        <w:rPr>
          <w:rFonts w:ascii="Times New Roman" w:hAnsi="Times New Roman" w:cs="Times New Roman"/>
          <w:sz w:val="28"/>
          <w:szCs w:val="28"/>
        </w:rPr>
        <w:t xml:space="preserve">. Кількість уперше зареєстрованих випадків захворювань населення </w:t>
      </w:r>
      <w:r w:rsidR="009C6E86" w:rsidRPr="001E0244">
        <w:rPr>
          <w:rFonts w:ascii="Times New Roman" w:hAnsi="Times New Roman" w:cs="Times New Roman"/>
          <w:sz w:val="28"/>
          <w:szCs w:val="28"/>
        </w:rPr>
        <w:t>міста Чернігова, показник захворюваності на 100 тис. населення</w:t>
      </w:r>
    </w:p>
    <w:p w:rsidR="00853E68" w:rsidRPr="0041293D" w:rsidRDefault="00853E68" w:rsidP="00A80FC7">
      <w:pPr>
        <w:spacing w:after="0" w:line="240" w:lineRule="auto"/>
        <w:ind w:firstLine="709"/>
        <w:jc w:val="both"/>
        <w:rPr>
          <w:rFonts w:ascii="Times New Roman" w:hAnsi="Times New Roman" w:cs="Times New Roman"/>
          <w:sz w:val="28"/>
          <w:szCs w:val="28"/>
          <w:highlight w:val="yellow"/>
          <w:lang w:val="ru-RU"/>
        </w:rPr>
      </w:pPr>
    </w:p>
    <w:p w:rsidR="00A80FC7" w:rsidRPr="001E0244" w:rsidRDefault="00A80FC7" w:rsidP="00A80FC7">
      <w:pPr>
        <w:spacing w:after="0" w:line="240" w:lineRule="auto"/>
        <w:ind w:firstLine="709"/>
        <w:jc w:val="both"/>
        <w:rPr>
          <w:rFonts w:ascii="Times New Roman" w:hAnsi="Times New Roman" w:cs="Times New Roman"/>
          <w:sz w:val="28"/>
          <w:szCs w:val="28"/>
        </w:rPr>
      </w:pPr>
      <w:r w:rsidRPr="001E0244">
        <w:rPr>
          <w:rFonts w:ascii="Times New Roman" w:hAnsi="Times New Roman" w:cs="Times New Roman"/>
          <w:sz w:val="28"/>
          <w:szCs w:val="28"/>
        </w:rPr>
        <w:t>Б</w:t>
      </w:r>
      <w:r w:rsidR="00DE4959" w:rsidRPr="001E0244">
        <w:rPr>
          <w:rFonts w:ascii="Times New Roman" w:hAnsi="Times New Roman" w:cs="Times New Roman"/>
          <w:sz w:val="28"/>
          <w:szCs w:val="28"/>
        </w:rPr>
        <w:t>і</w:t>
      </w:r>
      <w:r w:rsidRPr="001E0244">
        <w:rPr>
          <w:rFonts w:ascii="Times New Roman" w:hAnsi="Times New Roman" w:cs="Times New Roman"/>
          <w:sz w:val="28"/>
          <w:szCs w:val="28"/>
        </w:rPr>
        <w:t>ль</w:t>
      </w:r>
      <w:r w:rsidR="00DE4959" w:rsidRPr="001E0244">
        <w:rPr>
          <w:rFonts w:ascii="Times New Roman" w:hAnsi="Times New Roman" w:cs="Times New Roman"/>
          <w:sz w:val="28"/>
          <w:szCs w:val="28"/>
        </w:rPr>
        <w:t>ше</w:t>
      </w:r>
      <w:r w:rsidRPr="001E0244">
        <w:rPr>
          <w:rFonts w:ascii="Times New Roman" w:hAnsi="Times New Roman" w:cs="Times New Roman"/>
          <w:sz w:val="28"/>
          <w:szCs w:val="28"/>
        </w:rPr>
        <w:t xml:space="preserve"> половини</w:t>
      </w:r>
      <w:r w:rsidR="00DE4959" w:rsidRPr="001E0244">
        <w:rPr>
          <w:rFonts w:ascii="Times New Roman" w:hAnsi="Times New Roman" w:cs="Times New Roman"/>
          <w:sz w:val="28"/>
          <w:szCs w:val="28"/>
        </w:rPr>
        <w:t xml:space="preserve"> (понад 60%)</w:t>
      </w:r>
      <w:r w:rsidRPr="001E0244">
        <w:rPr>
          <w:rFonts w:ascii="Times New Roman" w:hAnsi="Times New Roman" w:cs="Times New Roman"/>
          <w:sz w:val="28"/>
          <w:szCs w:val="28"/>
        </w:rPr>
        <w:t xml:space="preserve"> усіх уперше зареєстрованих випадків захворювань </w:t>
      </w:r>
      <w:r w:rsidR="00FF7CB4">
        <w:rPr>
          <w:rFonts w:ascii="Times New Roman" w:hAnsi="Times New Roman" w:cs="Times New Roman"/>
          <w:sz w:val="28"/>
          <w:szCs w:val="28"/>
        </w:rPr>
        <w:t xml:space="preserve">до 2020 року </w:t>
      </w:r>
      <w:r w:rsidRPr="001E0244">
        <w:rPr>
          <w:rFonts w:ascii="Times New Roman" w:hAnsi="Times New Roman" w:cs="Times New Roman"/>
          <w:sz w:val="28"/>
          <w:szCs w:val="28"/>
        </w:rPr>
        <w:t xml:space="preserve">припадає на хвороби органів дихання (рис. </w:t>
      </w:r>
      <w:r w:rsidR="00C302BB" w:rsidRPr="001E0244">
        <w:rPr>
          <w:rFonts w:ascii="Times New Roman" w:hAnsi="Times New Roman" w:cs="Times New Roman"/>
          <w:sz w:val="28"/>
          <w:szCs w:val="28"/>
          <w:lang w:val="ru-RU"/>
        </w:rPr>
        <w:t>15</w:t>
      </w:r>
      <w:r w:rsidRPr="001E0244">
        <w:rPr>
          <w:rFonts w:ascii="Times New Roman" w:hAnsi="Times New Roman" w:cs="Times New Roman"/>
          <w:sz w:val="28"/>
          <w:szCs w:val="28"/>
        </w:rPr>
        <w:t xml:space="preserve">). В </w:t>
      </w:r>
      <w:r w:rsidR="00DE4959" w:rsidRPr="001E0244">
        <w:rPr>
          <w:rFonts w:ascii="Times New Roman" w:hAnsi="Times New Roman" w:cs="Times New Roman"/>
          <w:sz w:val="28"/>
          <w:szCs w:val="28"/>
        </w:rPr>
        <w:t>міст</w:t>
      </w:r>
      <w:r w:rsidRPr="001E0244">
        <w:rPr>
          <w:rFonts w:ascii="Times New Roman" w:hAnsi="Times New Roman" w:cs="Times New Roman"/>
          <w:sz w:val="28"/>
          <w:szCs w:val="28"/>
        </w:rPr>
        <w:t>і зафіксовані одні з найвищих по країні показники захворюваності дітей на хвороби органів дихання.</w:t>
      </w:r>
    </w:p>
    <w:p w:rsidR="001E0244" w:rsidRDefault="009C6E86" w:rsidP="009C4E19">
      <w:pPr>
        <w:spacing w:after="0" w:line="240" w:lineRule="auto"/>
        <w:jc w:val="both"/>
        <w:rPr>
          <w:rFonts w:ascii="Times New Roman" w:hAnsi="Times New Roman" w:cs="Times New Roman"/>
          <w:sz w:val="28"/>
          <w:szCs w:val="28"/>
        </w:rPr>
      </w:pPr>
      <w:r w:rsidRPr="001E0244">
        <w:rPr>
          <w:noProof/>
          <w:lang w:val="ru-RU" w:eastAsia="ru-RU"/>
        </w:rPr>
        <w:drawing>
          <wp:inline distT="0" distB="0" distL="0" distR="0">
            <wp:extent cx="6067425" cy="35623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0FC7" w:rsidRPr="001E0244" w:rsidRDefault="00A80FC7" w:rsidP="000A2DDD">
      <w:pPr>
        <w:spacing w:after="0" w:line="240" w:lineRule="auto"/>
        <w:ind w:firstLine="851"/>
        <w:jc w:val="both"/>
        <w:rPr>
          <w:rFonts w:ascii="Times New Roman" w:hAnsi="Times New Roman" w:cs="Times New Roman"/>
          <w:sz w:val="28"/>
          <w:szCs w:val="28"/>
        </w:rPr>
      </w:pPr>
      <w:r w:rsidRPr="001E0244">
        <w:rPr>
          <w:rFonts w:ascii="Times New Roman" w:hAnsi="Times New Roman" w:cs="Times New Roman"/>
          <w:sz w:val="28"/>
          <w:szCs w:val="28"/>
        </w:rPr>
        <w:t xml:space="preserve">Рис. </w:t>
      </w:r>
      <w:r w:rsidR="00C302BB" w:rsidRPr="001E0244">
        <w:rPr>
          <w:rFonts w:ascii="Times New Roman" w:hAnsi="Times New Roman" w:cs="Times New Roman"/>
          <w:sz w:val="28"/>
          <w:szCs w:val="28"/>
          <w:lang w:val="ru-RU"/>
        </w:rPr>
        <w:t>1</w:t>
      </w:r>
      <w:r w:rsidR="00AE72B5">
        <w:rPr>
          <w:rFonts w:ascii="Times New Roman" w:hAnsi="Times New Roman" w:cs="Times New Roman"/>
          <w:sz w:val="28"/>
          <w:szCs w:val="28"/>
          <w:lang w:val="ru-RU"/>
        </w:rPr>
        <w:t>3</w:t>
      </w:r>
      <w:r w:rsidRPr="001E0244">
        <w:rPr>
          <w:rFonts w:ascii="Times New Roman" w:hAnsi="Times New Roman" w:cs="Times New Roman"/>
          <w:sz w:val="28"/>
          <w:szCs w:val="28"/>
        </w:rPr>
        <w:t xml:space="preserve">. Кількість уперше зареєстрованих випадків захворювань населення </w:t>
      </w:r>
      <w:r w:rsidR="00DE4959" w:rsidRPr="001E0244">
        <w:rPr>
          <w:rFonts w:ascii="Times New Roman" w:hAnsi="Times New Roman" w:cs="Times New Roman"/>
          <w:sz w:val="28"/>
          <w:szCs w:val="28"/>
        </w:rPr>
        <w:t xml:space="preserve">міста Чернігова за класами основних </w:t>
      </w:r>
      <w:proofErr w:type="spellStart"/>
      <w:r w:rsidR="00DE4959" w:rsidRPr="001E0244">
        <w:rPr>
          <w:rFonts w:ascii="Times New Roman" w:hAnsi="Times New Roman" w:cs="Times New Roman"/>
          <w:sz w:val="28"/>
          <w:szCs w:val="28"/>
        </w:rPr>
        <w:t>хвороб</w:t>
      </w:r>
      <w:proofErr w:type="spellEnd"/>
      <w:r w:rsidR="00DE4959" w:rsidRPr="001E0244">
        <w:rPr>
          <w:rFonts w:ascii="Times New Roman" w:hAnsi="Times New Roman" w:cs="Times New Roman"/>
          <w:sz w:val="28"/>
          <w:szCs w:val="28"/>
        </w:rPr>
        <w:t>, показник захворюваності на 100 тис. населення</w:t>
      </w:r>
    </w:p>
    <w:p w:rsidR="00A80FC7" w:rsidRPr="001E0244" w:rsidRDefault="00A80FC7" w:rsidP="00A80FC7">
      <w:pPr>
        <w:spacing w:after="0" w:line="240" w:lineRule="auto"/>
        <w:jc w:val="center"/>
        <w:rPr>
          <w:rFonts w:ascii="Times New Roman" w:hAnsi="Times New Roman" w:cs="Times New Roman"/>
          <w:sz w:val="28"/>
          <w:szCs w:val="28"/>
        </w:rPr>
      </w:pPr>
    </w:p>
    <w:p w:rsidR="00A80FC7" w:rsidRDefault="00A80FC7" w:rsidP="00EF7D24">
      <w:pPr>
        <w:spacing w:after="0" w:line="240" w:lineRule="auto"/>
        <w:ind w:firstLine="709"/>
        <w:jc w:val="both"/>
        <w:rPr>
          <w:rFonts w:ascii="Times New Roman" w:hAnsi="Times New Roman" w:cs="Times New Roman"/>
          <w:sz w:val="28"/>
          <w:szCs w:val="28"/>
        </w:rPr>
      </w:pPr>
      <w:r w:rsidRPr="001E0244">
        <w:rPr>
          <w:rFonts w:ascii="Times New Roman" w:hAnsi="Times New Roman" w:cs="Times New Roman"/>
          <w:sz w:val="28"/>
          <w:szCs w:val="28"/>
        </w:rPr>
        <w:t>Суттєві частки (понад 5%) припадають на хвороби ока та придаткового апарату, системи кровообігу, шкіри та підшкірної клітковини, кістково</w:t>
      </w:r>
      <w:r w:rsidR="006D3493">
        <w:rPr>
          <w:rFonts w:ascii="Times New Roman" w:hAnsi="Times New Roman" w:cs="Times New Roman"/>
          <w:sz w:val="28"/>
          <w:szCs w:val="28"/>
        </w:rPr>
        <w:t>-</w:t>
      </w:r>
      <w:r w:rsidRPr="001E0244">
        <w:rPr>
          <w:rFonts w:ascii="Times New Roman" w:hAnsi="Times New Roman" w:cs="Times New Roman"/>
          <w:sz w:val="28"/>
          <w:szCs w:val="28"/>
        </w:rPr>
        <w:t xml:space="preserve">м’язової </w:t>
      </w:r>
      <w:r w:rsidRPr="001E0244">
        <w:rPr>
          <w:rFonts w:ascii="Times New Roman" w:hAnsi="Times New Roman" w:cs="Times New Roman"/>
          <w:sz w:val="28"/>
          <w:szCs w:val="28"/>
        </w:rPr>
        <w:lastRenderedPageBreak/>
        <w:t xml:space="preserve">системи та сполучної тканини, сечостатевої системи. </w:t>
      </w:r>
      <w:r w:rsidR="00D35B55" w:rsidRPr="001E0244">
        <w:rPr>
          <w:rFonts w:ascii="Times New Roman" w:hAnsi="Times New Roman" w:cs="Times New Roman"/>
          <w:sz w:val="28"/>
          <w:szCs w:val="28"/>
        </w:rPr>
        <w:t>Місто Чернігів</w:t>
      </w:r>
      <w:r w:rsidRPr="001E0244">
        <w:rPr>
          <w:rFonts w:ascii="Times New Roman" w:hAnsi="Times New Roman" w:cs="Times New Roman"/>
          <w:sz w:val="28"/>
          <w:szCs w:val="28"/>
        </w:rPr>
        <w:t xml:space="preserve"> відноситься до регіонів, де показники захворюваності населення на злоякісні новоутворення є вищими за середній рівень по країні (</w:t>
      </w:r>
      <w:r w:rsidR="008664CC" w:rsidRPr="001E0244">
        <w:rPr>
          <w:rFonts w:ascii="Times New Roman" w:hAnsi="Times New Roman" w:cs="Times New Roman"/>
          <w:sz w:val="28"/>
          <w:szCs w:val="28"/>
        </w:rPr>
        <w:t>380</w:t>
      </w:r>
      <w:r w:rsidRPr="001E0244">
        <w:rPr>
          <w:rFonts w:ascii="Times New Roman" w:hAnsi="Times New Roman" w:cs="Times New Roman"/>
          <w:sz w:val="28"/>
          <w:szCs w:val="28"/>
        </w:rPr>
        <w:t xml:space="preserve"> хворих на 100 тис. населення). Одними з найвищих по Україні є показники захворюваності  населення на туберкульоз. </w:t>
      </w:r>
    </w:p>
    <w:p w:rsidR="0061221D" w:rsidRPr="0061221D" w:rsidRDefault="0061221D" w:rsidP="0061221D">
      <w:pPr>
        <w:spacing w:after="0" w:line="240" w:lineRule="auto"/>
        <w:ind w:firstLine="720"/>
        <w:jc w:val="both"/>
        <w:rPr>
          <w:rFonts w:ascii="Times New Roman" w:hAnsi="Times New Roman" w:cs="Times New Roman"/>
          <w:sz w:val="28"/>
          <w:szCs w:val="28"/>
        </w:rPr>
      </w:pPr>
      <w:r w:rsidRPr="0061221D">
        <w:rPr>
          <w:rFonts w:ascii="Times New Roman" w:hAnsi="Times New Roman" w:cs="Times New Roman"/>
          <w:sz w:val="28"/>
          <w:szCs w:val="28"/>
        </w:rPr>
        <w:t xml:space="preserve">Впродовж 2020 року в умовах карантинних заходів, пов’язаних з епідеміологічною ситуацією в країні щодо захворюваності населення на гостру респіраторну хворобу COVID-19, медична допомога населенню здійснювалась переважно за екстреними показами, що призвело до зниження показників захворюваності на онкологічну патологію та туберкульоз, а також відсотку профілактичних оглядів, спрямованих на профілактику та раннє їх виявлення. </w:t>
      </w:r>
    </w:p>
    <w:p w:rsidR="0061221D" w:rsidRDefault="0061221D" w:rsidP="0061221D">
      <w:pPr>
        <w:spacing w:after="0" w:line="240" w:lineRule="auto"/>
        <w:ind w:firstLine="720"/>
        <w:jc w:val="both"/>
        <w:rPr>
          <w:rFonts w:ascii="Times New Roman" w:hAnsi="Times New Roman" w:cs="Times New Roman"/>
          <w:sz w:val="28"/>
          <w:szCs w:val="28"/>
        </w:rPr>
      </w:pPr>
      <w:r w:rsidRPr="0061221D">
        <w:rPr>
          <w:rFonts w:ascii="Times New Roman" w:hAnsi="Times New Roman" w:cs="Times New Roman"/>
          <w:sz w:val="28"/>
          <w:szCs w:val="28"/>
        </w:rPr>
        <w:t xml:space="preserve">Так, питома вага </w:t>
      </w:r>
      <w:proofErr w:type="spellStart"/>
      <w:r w:rsidRPr="0061221D">
        <w:rPr>
          <w:rFonts w:ascii="Times New Roman" w:hAnsi="Times New Roman" w:cs="Times New Roman"/>
          <w:sz w:val="28"/>
          <w:szCs w:val="28"/>
        </w:rPr>
        <w:t>онкозахворювань</w:t>
      </w:r>
      <w:proofErr w:type="spellEnd"/>
      <w:r w:rsidRPr="0061221D">
        <w:rPr>
          <w:rFonts w:ascii="Times New Roman" w:hAnsi="Times New Roman" w:cs="Times New Roman"/>
          <w:sz w:val="28"/>
          <w:szCs w:val="28"/>
        </w:rPr>
        <w:t xml:space="preserve">, виявлених при </w:t>
      </w:r>
      <w:proofErr w:type="spellStart"/>
      <w:r w:rsidRPr="0061221D">
        <w:rPr>
          <w:rFonts w:ascii="Times New Roman" w:hAnsi="Times New Roman" w:cs="Times New Roman"/>
          <w:sz w:val="28"/>
          <w:szCs w:val="28"/>
        </w:rPr>
        <w:t>профоглядах</w:t>
      </w:r>
      <w:proofErr w:type="spellEnd"/>
      <w:r w:rsidR="00FF7CB4">
        <w:rPr>
          <w:rFonts w:ascii="Times New Roman" w:hAnsi="Times New Roman" w:cs="Times New Roman"/>
          <w:sz w:val="28"/>
          <w:szCs w:val="28"/>
        </w:rPr>
        <w:t xml:space="preserve"> у 2020 році</w:t>
      </w:r>
      <w:r w:rsidRPr="0061221D">
        <w:rPr>
          <w:rFonts w:ascii="Times New Roman" w:hAnsi="Times New Roman" w:cs="Times New Roman"/>
          <w:sz w:val="28"/>
          <w:szCs w:val="28"/>
        </w:rPr>
        <w:t xml:space="preserve">, склала 18,2% проти 29,3% у 2019 році. Показник захворюваності на злоякісні новоутворення зменшився на 15,5% та склав 382,8 на 100 тис. населення проти 452,8 у 2019 році. Питома вага вперше виявлених </w:t>
      </w:r>
      <w:proofErr w:type="spellStart"/>
      <w:r w:rsidRPr="0061221D">
        <w:rPr>
          <w:rFonts w:ascii="Times New Roman" w:hAnsi="Times New Roman" w:cs="Times New Roman"/>
          <w:sz w:val="28"/>
          <w:szCs w:val="28"/>
        </w:rPr>
        <w:t>онкозахворювань</w:t>
      </w:r>
      <w:proofErr w:type="spellEnd"/>
      <w:r w:rsidRPr="0061221D">
        <w:rPr>
          <w:rFonts w:ascii="Times New Roman" w:hAnsi="Times New Roman" w:cs="Times New Roman"/>
          <w:sz w:val="28"/>
          <w:szCs w:val="28"/>
        </w:rPr>
        <w:t xml:space="preserve"> у І-ІІ стадіях с</w:t>
      </w:r>
      <w:r w:rsidR="000B7654">
        <w:rPr>
          <w:rFonts w:ascii="Times New Roman" w:hAnsi="Times New Roman" w:cs="Times New Roman"/>
          <w:sz w:val="28"/>
          <w:szCs w:val="28"/>
        </w:rPr>
        <w:t xml:space="preserve">клала 51,7% (область </w:t>
      </w:r>
      <w:r w:rsidR="00F56235">
        <w:rPr>
          <w:rFonts w:ascii="Times New Roman" w:hAnsi="Times New Roman" w:cs="Times New Roman"/>
          <w:sz w:val="28"/>
          <w:szCs w:val="28"/>
        </w:rPr>
        <w:t xml:space="preserve">– 44,9%; </w:t>
      </w:r>
      <w:r w:rsidRPr="0061221D">
        <w:rPr>
          <w:rFonts w:ascii="Times New Roman" w:hAnsi="Times New Roman" w:cs="Times New Roman"/>
          <w:sz w:val="28"/>
          <w:szCs w:val="28"/>
        </w:rPr>
        <w:t xml:space="preserve">Україна – 46,6%). </w:t>
      </w:r>
    </w:p>
    <w:p w:rsidR="0061221D" w:rsidRPr="0061221D" w:rsidRDefault="0061221D" w:rsidP="0061221D">
      <w:pPr>
        <w:spacing w:after="0" w:line="240" w:lineRule="auto"/>
        <w:ind w:firstLine="720"/>
        <w:jc w:val="both"/>
        <w:rPr>
          <w:rFonts w:ascii="Times New Roman" w:hAnsi="Times New Roman" w:cs="Times New Roman"/>
          <w:sz w:val="28"/>
          <w:szCs w:val="28"/>
        </w:rPr>
      </w:pPr>
      <w:r w:rsidRPr="0061221D">
        <w:rPr>
          <w:rFonts w:ascii="Times New Roman" w:hAnsi="Times New Roman" w:cs="Times New Roman"/>
          <w:sz w:val="28"/>
          <w:szCs w:val="28"/>
        </w:rPr>
        <w:t>Ситуація з туберкульозом у місті залишається нестабільною. За підсумками 2020 року показник захворюваності населення на туберкульоз зменшився на 34,6% (з 42,5 на 100 тис. населення у минулому році до 27,8 у зв</w:t>
      </w:r>
      <w:r w:rsidR="00924274">
        <w:rPr>
          <w:rFonts w:ascii="Times New Roman" w:hAnsi="Times New Roman" w:cs="Times New Roman"/>
          <w:sz w:val="28"/>
          <w:szCs w:val="28"/>
        </w:rPr>
        <w:t>ітному, по області 2020 – 36,1)</w:t>
      </w:r>
      <w:r w:rsidRPr="0061221D">
        <w:rPr>
          <w:rFonts w:ascii="Times New Roman" w:hAnsi="Times New Roman" w:cs="Times New Roman"/>
          <w:sz w:val="28"/>
          <w:szCs w:val="28"/>
        </w:rPr>
        <w:t xml:space="preserve">. У структурі захворюваності туберкульоз </w:t>
      </w:r>
      <w:proofErr w:type="spellStart"/>
      <w:r w:rsidRPr="0061221D">
        <w:rPr>
          <w:rFonts w:ascii="Times New Roman" w:hAnsi="Times New Roman" w:cs="Times New Roman"/>
          <w:sz w:val="28"/>
          <w:szCs w:val="28"/>
        </w:rPr>
        <w:t>легенів</w:t>
      </w:r>
      <w:proofErr w:type="spellEnd"/>
      <w:r w:rsidRPr="0061221D">
        <w:rPr>
          <w:rFonts w:ascii="Times New Roman" w:hAnsi="Times New Roman" w:cs="Times New Roman"/>
          <w:sz w:val="28"/>
          <w:szCs w:val="28"/>
        </w:rPr>
        <w:t xml:space="preserve"> складає 84,6% (2019 – 93,3%). </w:t>
      </w:r>
    </w:p>
    <w:p w:rsidR="008E230A" w:rsidRPr="0061221D" w:rsidRDefault="00A80FC7" w:rsidP="00A80FC7">
      <w:pPr>
        <w:spacing w:after="0" w:line="240" w:lineRule="auto"/>
        <w:ind w:firstLine="709"/>
        <w:jc w:val="both"/>
        <w:rPr>
          <w:rFonts w:ascii="Times New Roman" w:hAnsi="Times New Roman" w:cs="Times New Roman"/>
          <w:sz w:val="28"/>
          <w:szCs w:val="28"/>
        </w:rPr>
      </w:pPr>
      <w:r w:rsidRPr="0061221D">
        <w:rPr>
          <w:rFonts w:ascii="Times New Roman" w:hAnsi="Times New Roman" w:cs="Times New Roman"/>
          <w:sz w:val="28"/>
          <w:szCs w:val="28"/>
        </w:rPr>
        <w:t>Що ж стосується причин смертності, то основна частка приходиться на хвороби системи кровообігу (</w:t>
      </w:r>
      <w:r w:rsidR="0061221D" w:rsidRPr="0061221D">
        <w:rPr>
          <w:rFonts w:ascii="Times New Roman" w:hAnsi="Times New Roman" w:cs="Times New Roman"/>
          <w:sz w:val="28"/>
          <w:szCs w:val="28"/>
        </w:rPr>
        <w:t xml:space="preserve">65 </w:t>
      </w:r>
      <w:r w:rsidRPr="0061221D">
        <w:rPr>
          <w:rFonts w:ascii="Times New Roman" w:hAnsi="Times New Roman" w:cs="Times New Roman"/>
          <w:sz w:val="28"/>
          <w:szCs w:val="28"/>
        </w:rPr>
        <w:t>%) та новоутворення (</w:t>
      </w:r>
      <w:r w:rsidR="0061221D" w:rsidRPr="0061221D">
        <w:rPr>
          <w:rFonts w:ascii="Times New Roman" w:hAnsi="Times New Roman" w:cs="Times New Roman"/>
          <w:sz w:val="28"/>
          <w:szCs w:val="28"/>
        </w:rPr>
        <w:t xml:space="preserve"> до 20 </w:t>
      </w:r>
      <w:r w:rsidRPr="0061221D">
        <w:rPr>
          <w:rFonts w:ascii="Times New Roman" w:hAnsi="Times New Roman" w:cs="Times New Roman"/>
          <w:sz w:val="28"/>
          <w:szCs w:val="28"/>
        </w:rPr>
        <w:t>%), Загалом можна відзначити, що стан здоров’я населення території виявляє доволі тривожні тенденції і вимагає постійного моніторингу.</w:t>
      </w:r>
    </w:p>
    <w:p w:rsidR="00853E68" w:rsidRPr="00E55638" w:rsidRDefault="00E55638" w:rsidP="00A80FC7">
      <w:pPr>
        <w:spacing w:after="0" w:line="240" w:lineRule="auto"/>
        <w:jc w:val="center"/>
        <w:rPr>
          <w:rFonts w:ascii="Times New Roman" w:hAnsi="Times New Roman" w:cs="Times New Roman"/>
          <w:sz w:val="28"/>
          <w:szCs w:val="28"/>
        </w:rPr>
      </w:pPr>
      <w:r w:rsidRPr="00E55638">
        <w:rPr>
          <w:rFonts w:ascii="Times New Roman" w:hAnsi="Times New Roman" w:cs="Times New Roman"/>
          <w:sz w:val="28"/>
          <w:szCs w:val="28"/>
        </w:rPr>
        <w:t>Причини смертності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771"/>
        <w:gridCol w:w="2434"/>
        <w:gridCol w:w="3650"/>
      </w:tblGrid>
      <w:tr w:rsidR="00EF7D24" w:rsidRPr="00EF7D24" w:rsidTr="00FF7CB4">
        <w:trPr>
          <w:cantSplit/>
          <w:tblHeader/>
        </w:trPr>
        <w:tc>
          <w:tcPr>
            <w:tcW w:w="1913" w:type="pct"/>
            <w:vMerge w:val="restart"/>
            <w:tcBorders>
              <w:top w:val="single" w:sz="4" w:space="0" w:color="auto"/>
              <w:left w:val="single" w:sz="4" w:space="0" w:color="auto"/>
              <w:bottom w:val="single" w:sz="4" w:space="0" w:color="auto"/>
              <w:right w:val="single" w:sz="4" w:space="0" w:color="auto"/>
            </w:tcBorders>
            <w:vAlign w:val="center"/>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Класи захворювань</w:t>
            </w:r>
          </w:p>
        </w:tc>
        <w:tc>
          <w:tcPr>
            <w:tcW w:w="3087" w:type="pct"/>
            <w:gridSpan w:val="2"/>
            <w:tcBorders>
              <w:top w:val="single" w:sz="4" w:space="0" w:color="auto"/>
              <w:left w:val="single" w:sz="4" w:space="0" w:color="auto"/>
              <w:bottom w:val="single" w:sz="4" w:space="0" w:color="auto"/>
              <w:right w:val="single" w:sz="4" w:space="0" w:color="auto"/>
            </w:tcBorders>
            <w:vAlign w:val="center"/>
            <w:hideMark/>
          </w:tcPr>
          <w:p w:rsidR="00EF7D24" w:rsidRPr="00EF7D24" w:rsidRDefault="00EF7D24" w:rsidP="00FF7CB4">
            <w:pPr>
              <w:spacing w:after="0" w:line="240" w:lineRule="auto"/>
              <w:ind w:right="-108" w:hanging="108"/>
              <w:jc w:val="center"/>
              <w:rPr>
                <w:rFonts w:ascii="Times New Roman" w:hAnsi="Times New Roman" w:cs="Times New Roman"/>
                <w:sz w:val="28"/>
                <w:szCs w:val="28"/>
              </w:rPr>
            </w:pPr>
            <w:r w:rsidRPr="00EF7D24">
              <w:rPr>
                <w:rFonts w:ascii="Times New Roman" w:hAnsi="Times New Roman" w:cs="Times New Roman"/>
                <w:sz w:val="28"/>
                <w:szCs w:val="28"/>
              </w:rPr>
              <w:t>Показник на 100 тис. населення</w:t>
            </w:r>
          </w:p>
        </w:tc>
      </w:tr>
      <w:tr w:rsidR="00EF7D24" w:rsidRPr="00EF7D24" w:rsidTr="00FF7CB4">
        <w:trPr>
          <w:cantSplit/>
          <w:tblHeader/>
        </w:trPr>
        <w:tc>
          <w:tcPr>
            <w:tcW w:w="1913" w:type="pct"/>
            <w:vMerge/>
            <w:tcBorders>
              <w:top w:val="single" w:sz="4" w:space="0" w:color="auto"/>
              <w:left w:val="single" w:sz="4" w:space="0" w:color="auto"/>
              <w:bottom w:val="single" w:sz="4" w:space="0" w:color="auto"/>
              <w:right w:val="single" w:sz="4" w:space="0" w:color="auto"/>
            </w:tcBorders>
            <w:vAlign w:val="center"/>
            <w:hideMark/>
          </w:tcPr>
          <w:p w:rsidR="00EF7D24" w:rsidRPr="00EF7D24" w:rsidRDefault="00EF7D24" w:rsidP="00FF7CB4">
            <w:pPr>
              <w:spacing w:after="0" w:line="240" w:lineRule="auto"/>
              <w:rPr>
                <w:rFonts w:ascii="Times New Roman" w:hAnsi="Times New Roman" w:cs="Times New Roman"/>
                <w:sz w:val="28"/>
                <w:szCs w:val="28"/>
              </w:rPr>
            </w:pPr>
          </w:p>
        </w:tc>
        <w:tc>
          <w:tcPr>
            <w:tcW w:w="1235" w:type="pct"/>
            <w:tcBorders>
              <w:top w:val="single" w:sz="4" w:space="0" w:color="auto"/>
              <w:left w:val="single" w:sz="4" w:space="0" w:color="auto"/>
              <w:bottom w:val="single" w:sz="4" w:space="0" w:color="auto"/>
              <w:right w:val="single" w:sz="4" w:space="0" w:color="auto"/>
            </w:tcBorders>
            <w:hideMark/>
          </w:tcPr>
          <w:p w:rsidR="00EF7D24" w:rsidRPr="00E55638" w:rsidRDefault="00EF7D24" w:rsidP="00FF7CB4">
            <w:pPr>
              <w:spacing w:after="0" w:line="240" w:lineRule="auto"/>
              <w:jc w:val="center"/>
              <w:rPr>
                <w:rFonts w:ascii="Times New Roman" w:hAnsi="Times New Roman" w:cs="Times New Roman"/>
                <w:sz w:val="28"/>
                <w:szCs w:val="28"/>
              </w:rPr>
            </w:pPr>
            <w:r w:rsidRPr="00E55638">
              <w:rPr>
                <w:rFonts w:ascii="Times New Roman" w:hAnsi="Times New Roman" w:cs="Times New Roman"/>
                <w:sz w:val="28"/>
                <w:szCs w:val="28"/>
              </w:rPr>
              <w:t>2019 рік</w:t>
            </w:r>
          </w:p>
        </w:tc>
        <w:tc>
          <w:tcPr>
            <w:tcW w:w="1852" w:type="pct"/>
            <w:tcBorders>
              <w:top w:val="single" w:sz="4" w:space="0" w:color="auto"/>
              <w:left w:val="single" w:sz="4" w:space="0" w:color="auto"/>
              <w:bottom w:val="single" w:sz="4" w:space="0" w:color="auto"/>
              <w:right w:val="single" w:sz="4" w:space="0" w:color="auto"/>
            </w:tcBorders>
            <w:hideMark/>
          </w:tcPr>
          <w:p w:rsidR="00EF7D24" w:rsidRPr="00E55638" w:rsidRDefault="00EF7D24" w:rsidP="00FF7CB4">
            <w:pPr>
              <w:spacing w:after="0" w:line="240" w:lineRule="auto"/>
              <w:jc w:val="center"/>
              <w:rPr>
                <w:rFonts w:ascii="Times New Roman" w:hAnsi="Times New Roman" w:cs="Times New Roman"/>
                <w:sz w:val="28"/>
                <w:szCs w:val="28"/>
              </w:rPr>
            </w:pPr>
            <w:r w:rsidRPr="00E55638">
              <w:rPr>
                <w:rFonts w:ascii="Times New Roman" w:hAnsi="Times New Roman" w:cs="Times New Roman"/>
                <w:sz w:val="28"/>
                <w:szCs w:val="28"/>
              </w:rPr>
              <w:t>2020 рік</w:t>
            </w:r>
          </w:p>
        </w:tc>
      </w:tr>
      <w:tr w:rsidR="00EF7D24" w:rsidRPr="00EF7D24" w:rsidTr="00FF7CB4">
        <w:trPr>
          <w:cantSplit/>
        </w:trPr>
        <w:tc>
          <w:tcPr>
            <w:tcW w:w="1913" w:type="pct"/>
            <w:tcBorders>
              <w:top w:val="single" w:sz="4" w:space="0" w:color="auto"/>
              <w:left w:val="single" w:sz="4" w:space="0" w:color="auto"/>
              <w:bottom w:val="single" w:sz="4" w:space="0" w:color="auto"/>
              <w:right w:val="single" w:sz="4" w:space="0" w:color="auto"/>
            </w:tcBorders>
            <w:hideMark/>
          </w:tcPr>
          <w:p w:rsidR="00EF7D24" w:rsidRPr="00EF7D24" w:rsidRDefault="00EF7D24" w:rsidP="00FF7CB4">
            <w:pPr>
              <w:spacing w:after="0" w:line="240" w:lineRule="auto"/>
              <w:rPr>
                <w:rFonts w:ascii="Times New Roman" w:hAnsi="Times New Roman" w:cs="Times New Roman"/>
                <w:sz w:val="28"/>
                <w:szCs w:val="28"/>
              </w:rPr>
            </w:pPr>
            <w:r w:rsidRPr="00EF7D24">
              <w:rPr>
                <w:rFonts w:ascii="Times New Roman" w:hAnsi="Times New Roman" w:cs="Times New Roman"/>
                <w:sz w:val="28"/>
                <w:szCs w:val="28"/>
              </w:rPr>
              <w:t>Хвороби с-ми кровообігу</w:t>
            </w:r>
          </w:p>
        </w:tc>
        <w:tc>
          <w:tcPr>
            <w:tcW w:w="1235" w:type="pct"/>
            <w:tcBorders>
              <w:top w:val="single" w:sz="4" w:space="0" w:color="auto"/>
              <w:left w:val="single" w:sz="4" w:space="0" w:color="auto"/>
              <w:bottom w:val="single" w:sz="4" w:space="0" w:color="auto"/>
              <w:right w:val="single" w:sz="4" w:space="0" w:color="auto"/>
            </w:tcBorders>
            <w:vAlign w:val="bottom"/>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680,5</w:t>
            </w:r>
          </w:p>
        </w:tc>
        <w:tc>
          <w:tcPr>
            <w:tcW w:w="1852" w:type="pct"/>
            <w:tcBorders>
              <w:top w:val="single" w:sz="4" w:space="0" w:color="auto"/>
              <w:left w:val="single" w:sz="4" w:space="0" w:color="auto"/>
              <w:bottom w:val="single" w:sz="4" w:space="0" w:color="auto"/>
              <w:right w:val="single" w:sz="4" w:space="0" w:color="auto"/>
            </w:tcBorders>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769,0</w:t>
            </w:r>
          </w:p>
        </w:tc>
      </w:tr>
      <w:tr w:rsidR="00EF7D24" w:rsidRPr="00EF7D24" w:rsidTr="00FF7CB4">
        <w:trPr>
          <w:cantSplit/>
          <w:trHeight w:val="139"/>
        </w:trPr>
        <w:tc>
          <w:tcPr>
            <w:tcW w:w="1913" w:type="pct"/>
            <w:tcBorders>
              <w:top w:val="single" w:sz="4" w:space="0" w:color="auto"/>
              <w:left w:val="single" w:sz="4" w:space="0" w:color="auto"/>
              <w:bottom w:val="single" w:sz="4" w:space="0" w:color="auto"/>
              <w:right w:val="single" w:sz="4" w:space="0" w:color="auto"/>
            </w:tcBorders>
            <w:hideMark/>
          </w:tcPr>
          <w:p w:rsidR="00EF7D24" w:rsidRPr="00EF7D24" w:rsidRDefault="00EF7D24" w:rsidP="00FF7CB4">
            <w:pPr>
              <w:spacing w:after="0" w:line="240" w:lineRule="auto"/>
              <w:rPr>
                <w:rFonts w:ascii="Times New Roman" w:hAnsi="Times New Roman" w:cs="Times New Roman"/>
                <w:sz w:val="28"/>
                <w:szCs w:val="28"/>
              </w:rPr>
            </w:pPr>
            <w:r w:rsidRPr="00EF7D24">
              <w:rPr>
                <w:rFonts w:ascii="Times New Roman" w:hAnsi="Times New Roman" w:cs="Times New Roman"/>
                <w:sz w:val="28"/>
                <w:szCs w:val="28"/>
              </w:rPr>
              <w:t xml:space="preserve">Злоякісні новоутворення </w:t>
            </w:r>
          </w:p>
        </w:tc>
        <w:tc>
          <w:tcPr>
            <w:tcW w:w="1235" w:type="pct"/>
            <w:tcBorders>
              <w:top w:val="single" w:sz="4" w:space="0" w:color="auto"/>
              <w:left w:val="single" w:sz="4" w:space="0" w:color="auto"/>
              <w:bottom w:val="single" w:sz="4" w:space="0" w:color="auto"/>
              <w:right w:val="single" w:sz="4" w:space="0" w:color="auto"/>
            </w:tcBorders>
            <w:vAlign w:val="bottom"/>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216,3</w:t>
            </w:r>
          </w:p>
        </w:tc>
        <w:tc>
          <w:tcPr>
            <w:tcW w:w="1852" w:type="pct"/>
            <w:tcBorders>
              <w:top w:val="single" w:sz="4" w:space="0" w:color="auto"/>
              <w:left w:val="single" w:sz="4" w:space="0" w:color="auto"/>
              <w:bottom w:val="single" w:sz="4" w:space="0" w:color="auto"/>
              <w:right w:val="single" w:sz="4" w:space="0" w:color="auto"/>
            </w:tcBorders>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195,7</w:t>
            </w:r>
          </w:p>
        </w:tc>
      </w:tr>
      <w:tr w:rsidR="00EF7D24" w:rsidRPr="00EF7D24" w:rsidTr="00FF7CB4">
        <w:trPr>
          <w:cantSplit/>
        </w:trPr>
        <w:tc>
          <w:tcPr>
            <w:tcW w:w="1913" w:type="pct"/>
            <w:tcBorders>
              <w:top w:val="single" w:sz="4" w:space="0" w:color="auto"/>
              <w:left w:val="single" w:sz="4" w:space="0" w:color="auto"/>
              <w:bottom w:val="single" w:sz="4" w:space="0" w:color="auto"/>
              <w:right w:val="single" w:sz="4" w:space="0" w:color="auto"/>
            </w:tcBorders>
            <w:hideMark/>
          </w:tcPr>
          <w:p w:rsidR="00EF7D24" w:rsidRPr="00EF7D24" w:rsidRDefault="00EF7D24" w:rsidP="00FF7CB4">
            <w:pPr>
              <w:spacing w:after="0" w:line="240" w:lineRule="auto"/>
              <w:rPr>
                <w:rFonts w:ascii="Times New Roman" w:hAnsi="Times New Roman" w:cs="Times New Roman"/>
                <w:sz w:val="28"/>
                <w:szCs w:val="28"/>
              </w:rPr>
            </w:pPr>
            <w:r w:rsidRPr="00EF7D24">
              <w:rPr>
                <w:rFonts w:ascii="Times New Roman" w:hAnsi="Times New Roman" w:cs="Times New Roman"/>
                <w:sz w:val="28"/>
                <w:szCs w:val="28"/>
              </w:rPr>
              <w:t>Хвороби органів дихання</w:t>
            </w:r>
          </w:p>
        </w:tc>
        <w:tc>
          <w:tcPr>
            <w:tcW w:w="1235" w:type="pct"/>
            <w:tcBorders>
              <w:top w:val="single" w:sz="4" w:space="0" w:color="auto"/>
              <w:left w:val="single" w:sz="4" w:space="0" w:color="auto"/>
              <w:bottom w:val="single" w:sz="4" w:space="0" w:color="auto"/>
              <w:right w:val="single" w:sz="4" w:space="0" w:color="auto"/>
            </w:tcBorders>
            <w:vAlign w:val="bottom"/>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28,2</w:t>
            </w:r>
          </w:p>
        </w:tc>
        <w:tc>
          <w:tcPr>
            <w:tcW w:w="1852" w:type="pct"/>
            <w:tcBorders>
              <w:top w:val="single" w:sz="4" w:space="0" w:color="auto"/>
              <w:left w:val="single" w:sz="4" w:space="0" w:color="auto"/>
              <w:bottom w:val="single" w:sz="4" w:space="0" w:color="auto"/>
              <w:right w:val="single" w:sz="4" w:space="0" w:color="auto"/>
            </w:tcBorders>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91,2</w:t>
            </w:r>
          </w:p>
        </w:tc>
      </w:tr>
      <w:tr w:rsidR="00EF7D24" w:rsidRPr="00EF7D24" w:rsidTr="00FF7CB4">
        <w:trPr>
          <w:cantSplit/>
        </w:trPr>
        <w:tc>
          <w:tcPr>
            <w:tcW w:w="1913" w:type="pct"/>
            <w:tcBorders>
              <w:top w:val="single" w:sz="4" w:space="0" w:color="auto"/>
              <w:left w:val="single" w:sz="4" w:space="0" w:color="auto"/>
              <w:bottom w:val="single" w:sz="4" w:space="0" w:color="auto"/>
              <w:right w:val="single" w:sz="4" w:space="0" w:color="auto"/>
            </w:tcBorders>
            <w:hideMark/>
          </w:tcPr>
          <w:p w:rsidR="00EF7D24" w:rsidRPr="00EF7D24" w:rsidRDefault="00EF7D24" w:rsidP="00FF7CB4">
            <w:pPr>
              <w:spacing w:after="0" w:line="240" w:lineRule="auto"/>
              <w:rPr>
                <w:rFonts w:ascii="Times New Roman" w:hAnsi="Times New Roman" w:cs="Times New Roman"/>
                <w:sz w:val="28"/>
                <w:szCs w:val="28"/>
              </w:rPr>
            </w:pPr>
            <w:r w:rsidRPr="00EF7D24">
              <w:rPr>
                <w:rFonts w:ascii="Times New Roman" w:hAnsi="Times New Roman" w:cs="Times New Roman"/>
                <w:sz w:val="28"/>
                <w:szCs w:val="28"/>
              </w:rPr>
              <w:t>Травми, отруєння, опіки</w:t>
            </w:r>
          </w:p>
        </w:tc>
        <w:tc>
          <w:tcPr>
            <w:tcW w:w="1235" w:type="pct"/>
            <w:tcBorders>
              <w:top w:val="single" w:sz="4" w:space="0" w:color="auto"/>
              <w:left w:val="single" w:sz="4" w:space="0" w:color="auto"/>
              <w:bottom w:val="single" w:sz="4" w:space="0" w:color="auto"/>
              <w:right w:val="single" w:sz="4" w:space="0" w:color="auto"/>
            </w:tcBorders>
            <w:vAlign w:val="bottom"/>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76,8</w:t>
            </w:r>
          </w:p>
        </w:tc>
        <w:tc>
          <w:tcPr>
            <w:tcW w:w="1852" w:type="pct"/>
            <w:tcBorders>
              <w:top w:val="single" w:sz="4" w:space="0" w:color="auto"/>
              <w:left w:val="single" w:sz="4" w:space="0" w:color="auto"/>
              <w:bottom w:val="single" w:sz="4" w:space="0" w:color="auto"/>
              <w:right w:val="single" w:sz="4" w:space="0" w:color="auto"/>
            </w:tcBorders>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69,2</w:t>
            </w:r>
          </w:p>
        </w:tc>
      </w:tr>
      <w:tr w:rsidR="00EF7D24" w:rsidRPr="00EF7D24" w:rsidTr="00FF7CB4">
        <w:trPr>
          <w:cantSplit/>
        </w:trPr>
        <w:tc>
          <w:tcPr>
            <w:tcW w:w="1913" w:type="pct"/>
            <w:tcBorders>
              <w:top w:val="single" w:sz="4" w:space="0" w:color="auto"/>
              <w:left w:val="single" w:sz="4" w:space="0" w:color="auto"/>
              <w:bottom w:val="single" w:sz="4" w:space="0" w:color="auto"/>
              <w:right w:val="single" w:sz="4" w:space="0" w:color="auto"/>
            </w:tcBorders>
            <w:hideMark/>
          </w:tcPr>
          <w:p w:rsidR="00EF7D24" w:rsidRPr="00EF7D24" w:rsidRDefault="00EF7D24" w:rsidP="00FF7CB4">
            <w:pPr>
              <w:spacing w:after="0" w:line="240" w:lineRule="auto"/>
              <w:rPr>
                <w:rFonts w:ascii="Times New Roman" w:hAnsi="Times New Roman" w:cs="Times New Roman"/>
                <w:sz w:val="28"/>
                <w:szCs w:val="28"/>
              </w:rPr>
            </w:pPr>
            <w:r w:rsidRPr="00EF7D24">
              <w:rPr>
                <w:rFonts w:ascii="Times New Roman" w:hAnsi="Times New Roman" w:cs="Times New Roman"/>
                <w:sz w:val="28"/>
                <w:szCs w:val="28"/>
              </w:rPr>
              <w:t>Хвороби органів травлення</w:t>
            </w:r>
          </w:p>
        </w:tc>
        <w:tc>
          <w:tcPr>
            <w:tcW w:w="1235" w:type="pct"/>
            <w:tcBorders>
              <w:top w:val="single" w:sz="4" w:space="0" w:color="auto"/>
              <w:left w:val="single" w:sz="4" w:space="0" w:color="auto"/>
              <w:bottom w:val="single" w:sz="4" w:space="0" w:color="auto"/>
              <w:right w:val="single" w:sz="4" w:space="0" w:color="auto"/>
            </w:tcBorders>
            <w:vAlign w:val="bottom"/>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48,3</w:t>
            </w:r>
          </w:p>
        </w:tc>
        <w:tc>
          <w:tcPr>
            <w:tcW w:w="1852" w:type="pct"/>
            <w:tcBorders>
              <w:top w:val="single" w:sz="4" w:space="0" w:color="auto"/>
              <w:left w:val="single" w:sz="4" w:space="0" w:color="auto"/>
              <w:bottom w:val="single" w:sz="4" w:space="0" w:color="auto"/>
              <w:right w:val="single" w:sz="4" w:space="0" w:color="auto"/>
            </w:tcBorders>
            <w:hideMark/>
          </w:tcPr>
          <w:p w:rsidR="00EF7D24" w:rsidRPr="00EF7D24" w:rsidRDefault="00EF7D24" w:rsidP="00FF7CB4">
            <w:pPr>
              <w:spacing w:after="0" w:line="240" w:lineRule="auto"/>
              <w:jc w:val="center"/>
              <w:rPr>
                <w:rFonts w:ascii="Times New Roman" w:hAnsi="Times New Roman" w:cs="Times New Roman"/>
                <w:sz w:val="28"/>
                <w:szCs w:val="28"/>
              </w:rPr>
            </w:pPr>
            <w:r w:rsidRPr="00EF7D24">
              <w:rPr>
                <w:rFonts w:ascii="Times New Roman" w:hAnsi="Times New Roman" w:cs="Times New Roman"/>
                <w:sz w:val="28"/>
                <w:szCs w:val="28"/>
              </w:rPr>
              <w:t>49,0</w:t>
            </w:r>
          </w:p>
        </w:tc>
      </w:tr>
    </w:tbl>
    <w:p w:rsidR="00F15C6B" w:rsidRPr="0041293D" w:rsidRDefault="00F15C6B" w:rsidP="00A80FC7">
      <w:pPr>
        <w:spacing w:after="0" w:line="240" w:lineRule="auto"/>
        <w:jc w:val="center"/>
        <w:rPr>
          <w:rFonts w:ascii="Times New Roman" w:hAnsi="Times New Roman" w:cs="Times New Roman"/>
          <w:b/>
          <w:sz w:val="32"/>
          <w:szCs w:val="32"/>
          <w:highlight w:val="yellow"/>
          <w:lang w:val="ru-RU"/>
        </w:rPr>
      </w:pPr>
    </w:p>
    <w:p w:rsidR="0061221D" w:rsidRPr="0061221D" w:rsidRDefault="0061221D" w:rsidP="0061221D">
      <w:pPr>
        <w:spacing w:after="0" w:line="240" w:lineRule="auto"/>
        <w:ind w:firstLine="720"/>
        <w:jc w:val="both"/>
        <w:rPr>
          <w:rFonts w:ascii="Times New Roman" w:hAnsi="Times New Roman" w:cs="Times New Roman"/>
          <w:sz w:val="28"/>
          <w:szCs w:val="28"/>
        </w:rPr>
      </w:pPr>
      <w:r w:rsidRPr="0061221D">
        <w:rPr>
          <w:rFonts w:ascii="Times New Roman" w:hAnsi="Times New Roman" w:cs="Times New Roman"/>
          <w:sz w:val="28"/>
          <w:szCs w:val="28"/>
        </w:rPr>
        <w:t xml:space="preserve">Показник смертності від онкологічних захворювань у 2020 році склав 195,7 на 100,0 тис. населення, що на 9,5% менше у порівнянні з 2019 роком. Але слід зазначити, що на цей показник вплинула </w:t>
      </w:r>
      <w:proofErr w:type="spellStart"/>
      <w:r w:rsidRPr="0061221D">
        <w:rPr>
          <w:rFonts w:ascii="Times New Roman" w:hAnsi="Times New Roman" w:cs="Times New Roman"/>
          <w:sz w:val="28"/>
          <w:szCs w:val="28"/>
        </w:rPr>
        <w:t>епідситуація</w:t>
      </w:r>
      <w:proofErr w:type="spellEnd"/>
      <w:r w:rsidRPr="0061221D">
        <w:rPr>
          <w:rFonts w:ascii="Times New Roman" w:hAnsi="Times New Roman" w:cs="Times New Roman"/>
          <w:sz w:val="28"/>
          <w:szCs w:val="28"/>
        </w:rPr>
        <w:t xml:space="preserve">, яка призвела до підвищення смертності  від гострої респіраторної хвороби COVID-19, тому показник смертності від </w:t>
      </w:r>
      <w:proofErr w:type="spellStart"/>
      <w:r w:rsidRPr="0061221D">
        <w:rPr>
          <w:rFonts w:ascii="Times New Roman" w:hAnsi="Times New Roman" w:cs="Times New Roman"/>
          <w:sz w:val="28"/>
          <w:szCs w:val="28"/>
        </w:rPr>
        <w:t>хвороб</w:t>
      </w:r>
      <w:proofErr w:type="spellEnd"/>
      <w:r w:rsidRPr="0061221D">
        <w:rPr>
          <w:rFonts w:ascii="Times New Roman" w:hAnsi="Times New Roman" w:cs="Times New Roman"/>
          <w:sz w:val="28"/>
          <w:szCs w:val="28"/>
        </w:rPr>
        <w:t xml:space="preserve"> органів дихання зріс більше ніж у 3 рази та склав 91,2 на 100,0 тис. населення проти 28,2 у 2019</w:t>
      </w:r>
      <w:r w:rsidR="00805A74">
        <w:rPr>
          <w:rFonts w:ascii="Times New Roman" w:hAnsi="Times New Roman" w:cs="Times New Roman"/>
          <w:sz w:val="28"/>
          <w:szCs w:val="28"/>
        </w:rPr>
        <w:t xml:space="preserve"> </w:t>
      </w:r>
      <w:r w:rsidRPr="0061221D">
        <w:rPr>
          <w:rFonts w:ascii="Times New Roman" w:hAnsi="Times New Roman" w:cs="Times New Roman"/>
          <w:sz w:val="28"/>
          <w:szCs w:val="28"/>
        </w:rPr>
        <w:t>році.</w:t>
      </w:r>
    </w:p>
    <w:p w:rsidR="007D3794" w:rsidRDefault="007D3794" w:rsidP="002828E5">
      <w:pPr>
        <w:spacing w:after="0" w:line="240" w:lineRule="auto"/>
        <w:ind w:firstLine="709"/>
        <w:jc w:val="both"/>
        <w:rPr>
          <w:rFonts w:ascii="Times New Roman" w:hAnsi="Times New Roman" w:cs="Times New Roman"/>
          <w:sz w:val="28"/>
          <w:szCs w:val="28"/>
        </w:rPr>
      </w:pPr>
    </w:p>
    <w:p w:rsidR="005113D2" w:rsidRDefault="005113D2" w:rsidP="002828E5">
      <w:pPr>
        <w:spacing w:after="0" w:line="240" w:lineRule="auto"/>
        <w:ind w:firstLine="709"/>
        <w:jc w:val="both"/>
        <w:rPr>
          <w:rFonts w:ascii="Times New Roman" w:hAnsi="Times New Roman" w:cs="Times New Roman"/>
          <w:sz w:val="28"/>
          <w:szCs w:val="28"/>
        </w:rPr>
      </w:pPr>
    </w:p>
    <w:p w:rsidR="005113D2" w:rsidRDefault="005113D2" w:rsidP="002828E5">
      <w:pPr>
        <w:spacing w:after="0" w:line="240" w:lineRule="auto"/>
        <w:ind w:firstLine="709"/>
        <w:jc w:val="both"/>
        <w:rPr>
          <w:rFonts w:ascii="Times New Roman" w:hAnsi="Times New Roman" w:cs="Times New Roman"/>
          <w:sz w:val="28"/>
          <w:szCs w:val="28"/>
        </w:rPr>
      </w:pPr>
    </w:p>
    <w:p w:rsidR="005113D2" w:rsidRPr="005113D2" w:rsidRDefault="005113D2" w:rsidP="002828E5">
      <w:pPr>
        <w:spacing w:after="0" w:line="240" w:lineRule="auto"/>
        <w:ind w:firstLine="709"/>
        <w:jc w:val="both"/>
        <w:rPr>
          <w:rFonts w:ascii="Times New Roman" w:hAnsi="Times New Roman" w:cs="Times New Roman"/>
          <w:sz w:val="28"/>
          <w:szCs w:val="28"/>
        </w:rPr>
      </w:pPr>
    </w:p>
    <w:p w:rsidR="007D3794" w:rsidRPr="005113D2" w:rsidRDefault="007D3794" w:rsidP="007D3794">
      <w:pPr>
        <w:spacing w:after="0" w:line="240" w:lineRule="auto"/>
        <w:ind w:firstLine="709"/>
        <w:jc w:val="center"/>
        <w:rPr>
          <w:rFonts w:ascii="Times New Roman" w:hAnsi="Times New Roman" w:cs="Times New Roman"/>
          <w:sz w:val="28"/>
          <w:szCs w:val="28"/>
        </w:rPr>
      </w:pPr>
      <w:r w:rsidRPr="005113D2">
        <w:rPr>
          <w:rFonts w:ascii="Times New Roman" w:hAnsi="Times New Roman" w:cs="Times New Roman"/>
          <w:sz w:val="28"/>
          <w:szCs w:val="28"/>
        </w:rPr>
        <w:lastRenderedPageBreak/>
        <w:t xml:space="preserve">Прогнозні зміни поточного стану довкілля, якщо Програму не буде </w:t>
      </w:r>
      <w:r w:rsidR="005A08A9" w:rsidRPr="005113D2">
        <w:rPr>
          <w:rFonts w:ascii="Times New Roman" w:hAnsi="Times New Roman" w:cs="Times New Roman"/>
          <w:sz w:val="28"/>
          <w:szCs w:val="28"/>
        </w:rPr>
        <w:t>затверджено</w:t>
      </w:r>
    </w:p>
    <w:p w:rsidR="007D3794" w:rsidRPr="005113D2" w:rsidRDefault="007D3794" w:rsidP="002828E5">
      <w:pPr>
        <w:spacing w:after="0" w:line="240" w:lineRule="auto"/>
        <w:ind w:firstLine="709"/>
        <w:jc w:val="both"/>
        <w:rPr>
          <w:rFonts w:ascii="Times New Roman" w:hAnsi="Times New Roman" w:cs="Times New Roman"/>
          <w:sz w:val="28"/>
          <w:szCs w:val="28"/>
        </w:rPr>
      </w:pPr>
    </w:p>
    <w:p w:rsidR="00E62B78" w:rsidRPr="005113D2" w:rsidRDefault="00E62B78" w:rsidP="00E62B78">
      <w:pPr>
        <w:spacing w:after="0" w:line="240" w:lineRule="auto"/>
        <w:ind w:firstLine="709"/>
        <w:jc w:val="both"/>
        <w:rPr>
          <w:rFonts w:ascii="Times New Roman" w:hAnsi="Times New Roman" w:cs="Times New Roman"/>
          <w:sz w:val="28"/>
          <w:szCs w:val="28"/>
        </w:rPr>
      </w:pPr>
      <w:r w:rsidRPr="005113D2">
        <w:rPr>
          <w:rFonts w:ascii="Times New Roman" w:hAnsi="Times New Roman" w:cs="Times New Roman"/>
          <w:sz w:val="28"/>
          <w:szCs w:val="28"/>
        </w:rPr>
        <w:t>Загалом необхідно визначити, що стан здоров’я населення міста виявляє доволі тривожні тенденції і вимагає постійного моніторингу. Заходи Програми орієнтовані на покращення</w:t>
      </w:r>
      <w:r w:rsidR="005113D2">
        <w:rPr>
          <w:rFonts w:ascii="Times New Roman" w:hAnsi="Times New Roman" w:cs="Times New Roman"/>
          <w:sz w:val="28"/>
          <w:szCs w:val="28"/>
        </w:rPr>
        <w:t xml:space="preserve"> стану довкілля та </w:t>
      </w:r>
      <w:r w:rsidRPr="005113D2">
        <w:rPr>
          <w:rFonts w:ascii="Times New Roman" w:hAnsi="Times New Roman" w:cs="Times New Roman"/>
          <w:sz w:val="28"/>
          <w:szCs w:val="28"/>
        </w:rPr>
        <w:t xml:space="preserve">зниження ризиків для здоров’я населення міста. </w:t>
      </w:r>
    </w:p>
    <w:p w:rsidR="00E62B78" w:rsidRPr="005113D2" w:rsidRDefault="00E62B78" w:rsidP="002828E5">
      <w:pPr>
        <w:spacing w:after="0" w:line="240" w:lineRule="auto"/>
        <w:ind w:firstLine="709"/>
        <w:jc w:val="both"/>
        <w:rPr>
          <w:rFonts w:ascii="Times New Roman" w:hAnsi="Times New Roman" w:cs="Times New Roman"/>
          <w:sz w:val="28"/>
          <w:szCs w:val="28"/>
        </w:rPr>
      </w:pPr>
      <w:r w:rsidRPr="005113D2">
        <w:rPr>
          <w:rFonts w:ascii="Times New Roman" w:hAnsi="Times New Roman" w:cs="Times New Roman"/>
          <w:sz w:val="28"/>
          <w:szCs w:val="28"/>
        </w:rPr>
        <w:t>При гіпотетичному «нульовому» сценарії, якщо документ державного планування не буде затверджений, подальший стабільний розвиток міста Чернігова є проблематичним. Це може призвести до погіршення соціально</w:t>
      </w:r>
      <w:r w:rsidR="00327EE0" w:rsidRPr="005113D2">
        <w:rPr>
          <w:rFonts w:ascii="Times New Roman" w:hAnsi="Times New Roman" w:cs="Times New Roman"/>
          <w:sz w:val="28"/>
          <w:szCs w:val="28"/>
        </w:rPr>
        <w:t>-</w:t>
      </w:r>
      <w:r w:rsidRPr="005113D2">
        <w:rPr>
          <w:rFonts w:ascii="Times New Roman" w:hAnsi="Times New Roman" w:cs="Times New Roman"/>
          <w:sz w:val="28"/>
          <w:szCs w:val="28"/>
        </w:rPr>
        <w:t>економічної та екологічної ситуації і</w:t>
      </w:r>
      <w:r w:rsidR="00327EE0" w:rsidRPr="005113D2">
        <w:rPr>
          <w:rFonts w:ascii="Times New Roman" w:hAnsi="Times New Roman" w:cs="Times New Roman"/>
          <w:sz w:val="28"/>
          <w:szCs w:val="28"/>
        </w:rPr>
        <w:t>,</w:t>
      </w:r>
      <w:r w:rsidRPr="005113D2">
        <w:rPr>
          <w:rFonts w:ascii="Times New Roman" w:hAnsi="Times New Roman" w:cs="Times New Roman"/>
          <w:sz w:val="28"/>
          <w:szCs w:val="28"/>
        </w:rPr>
        <w:t xml:space="preserve"> як наслідок</w:t>
      </w:r>
      <w:r w:rsidR="00327EE0" w:rsidRPr="005113D2">
        <w:rPr>
          <w:rFonts w:ascii="Times New Roman" w:hAnsi="Times New Roman" w:cs="Times New Roman"/>
          <w:sz w:val="28"/>
          <w:szCs w:val="28"/>
        </w:rPr>
        <w:t>,</w:t>
      </w:r>
      <w:r w:rsidRPr="005113D2">
        <w:rPr>
          <w:rFonts w:ascii="Times New Roman" w:hAnsi="Times New Roman" w:cs="Times New Roman"/>
          <w:sz w:val="28"/>
          <w:szCs w:val="28"/>
        </w:rPr>
        <w:t xml:space="preserve"> може відобразитися на умовах життя та здоров’ї населення громади.</w:t>
      </w:r>
    </w:p>
    <w:p w:rsidR="00E62B78" w:rsidRPr="00221ECB" w:rsidRDefault="00E62B78" w:rsidP="002828E5">
      <w:pPr>
        <w:spacing w:after="0" w:line="240" w:lineRule="auto"/>
        <w:ind w:firstLine="709"/>
        <w:jc w:val="both"/>
        <w:rPr>
          <w:rFonts w:ascii="Times New Roman" w:hAnsi="Times New Roman" w:cs="Times New Roman"/>
          <w:b/>
          <w:sz w:val="32"/>
          <w:szCs w:val="32"/>
          <w:highlight w:val="green"/>
        </w:rPr>
      </w:pPr>
    </w:p>
    <w:p w:rsidR="00A80FC7" w:rsidRPr="008F0B21" w:rsidRDefault="00A80FC7" w:rsidP="00221ECB">
      <w:pPr>
        <w:spacing w:after="0" w:line="240" w:lineRule="auto"/>
        <w:jc w:val="center"/>
        <w:rPr>
          <w:rFonts w:ascii="Times New Roman" w:hAnsi="Times New Roman" w:cs="Times New Roman"/>
          <w:b/>
          <w:sz w:val="28"/>
          <w:szCs w:val="28"/>
        </w:rPr>
      </w:pPr>
      <w:r w:rsidRPr="008F0B21">
        <w:rPr>
          <w:rFonts w:ascii="Times New Roman" w:hAnsi="Times New Roman" w:cs="Times New Roman"/>
          <w:b/>
          <w:sz w:val="28"/>
          <w:szCs w:val="28"/>
        </w:rPr>
        <w:t xml:space="preserve">3. </w:t>
      </w:r>
      <w:r w:rsidR="00DB6507" w:rsidRPr="008F0B21">
        <w:rPr>
          <w:rFonts w:ascii="Times New Roman" w:hAnsi="Times New Roman" w:cs="Times New Roman"/>
          <w:b/>
          <w:sz w:val="28"/>
          <w:szCs w:val="28"/>
        </w:rPr>
        <w:t>Характеристика стану довкілля, умов життєдіяльності населення та стану його здоров’я на територіях, які ймовірно зазнають впливу</w:t>
      </w:r>
    </w:p>
    <w:p w:rsidR="00A80FC7" w:rsidRPr="0041293D" w:rsidRDefault="00A80FC7" w:rsidP="00A80FC7">
      <w:pPr>
        <w:spacing w:after="0" w:line="240" w:lineRule="auto"/>
        <w:ind w:firstLine="709"/>
        <w:jc w:val="both"/>
        <w:rPr>
          <w:rFonts w:ascii="Times New Roman" w:hAnsi="Times New Roman" w:cs="Times New Roman"/>
          <w:sz w:val="28"/>
          <w:szCs w:val="28"/>
          <w:highlight w:val="yellow"/>
        </w:rPr>
      </w:pPr>
    </w:p>
    <w:p w:rsidR="00A80FC7" w:rsidRPr="008F0B21" w:rsidRDefault="00A80FC7" w:rsidP="00A80FC7">
      <w:pPr>
        <w:spacing w:after="0" w:line="240" w:lineRule="auto"/>
        <w:ind w:firstLine="709"/>
        <w:jc w:val="both"/>
        <w:rPr>
          <w:rFonts w:ascii="Times New Roman" w:hAnsi="Times New Roman" w:cs="Times New Roman"/>
          <w:sz w:val="28"/>
          <w:szCs w:val="28"/>
        </w:rPr>
      </w:pPr>
      <w:r w:rsidRPr="008F0B21">
        <w:rPr>
          <w:rFonts w:ascii="Times New Roman" w:hAnsi="Times New Roman" w:cs="Times New Roman"/>
          <w:sz w:val="28"/>
          <w:szCs w:val="28"/>
        </w:rPr>
        <w:t xml:space="preserve">Реалізація </w:t>
      </w:r>
      <w:r w:rsidR="00853E68" w:rsidRPr="008F0B21">
        <w:rPr>
          <w:rFonts w:ascii="Times New Roman" w:hAnsi="Times New Roman" w:cs="Times New Roman"/>
          <w:sz w:val="28"/>
          <w:szCs w:val="28"/>
        </w:rPr>
        <w:t xml:space="preserve">заходів </w:t>
      </w:r>
      <w:proofErr w:type="spellStart"/>
      <w:r w:rsidR="00853E68" w:rsidRPr="008F0B21">
        <w:rPr>
          <w:rFonts w:ascii="Times New Roman" w:hAnsi="Times New Roman" w:cs="Times New Roman"/>
          <w:sz w:val="28"/>
          <w:szCs w:val="28"/>
        </w:rPr>
        <w:t>проєкту</w:t>
      </w:r>
      <w:proofErr w:type="spellEnd"/>
      <w:r w:rsidR="006B6E8F">
        <w:rPr>
          <w:rFonts w:ascii="Times New Roman" w:hAnsi="Times New Roman" w:cs="Times New Roman"/>
          <w:sz w:val="28"/>
          <w:szCs w:val="28"/>
        </w:rPr>
        <w:t xml:space="preserve"> </w:t>
      </w:r>
      <w:r w:rsidR="00AC7B57" w:rsidRPr="008F0B21">
        <w:rPr>
          <w:rFonts w:ascii="Times New Roman" w:hAnsi="Times New Roman" w:cs="Times New Roman"/>
          <w:sz w:val="28"/>
          <w:szCs w:val="28"/>
        </w:rPr>
        <w:t xml:space="preserve">Програми </w:t>
      </w:r>
      <w:r w:rsidR="005D7593">
        <w:rPr>
          <w:rFonts w:ascii="Times New Roman" w:hAnsi="Times New Roman" w:cs="Times New Roman"/>
          <w:sz w:val="28"/>
          <w:szCs w:val="28"/>
        </w:rPr>
        <w:t xml:space="preserve">вірогідно </w:t>
      </w:r>
      <w:r w:rsidRPr="008F0B21">
        <w:rPr>
          <w:rFonts w:ascii="Times New Roman" w:hAnsi="Times New Roman" w:cs="Times New Roman"/>
          <w:sz w:val="28"/>
          <w:szCs w:val="28"/>
        </w:rPr>
        <w:t>може</w:t>
      </w:r>
      <w:r w:rsidR="006B6E8F">
        <w:rPr>
          <w:rFonts w:ascii="Times New Roman" w:hAnsi="Times New Roman" w:cs="Times New Roman"/>
          <w:sz w:val="28"/>
          <w:szCs w:val="28"/>
        </w:rPr>
        <w:t xml:space="preserve"> </w:t>
      </w:r>
      <w:r w:rsidRPr="008F0B21">
        <w:rPr>
          <w:rFonts w:ascii="Times New Roman" w:hAnsi="Times New Roman" w:cs="Times New Roman"/>
          <w:sz w:val="28"/>
          <w:szCs w:val="28"/>
        </w:rPr>
        <w:t>вплив</w:t>
      </w:r>
      <w:r w:rsidR="00FF7CB4">
        <w:rPr>
          <w:rFonts w:ascii="Times New Roman" w:hAnsi="Times New Roman" w:cs="Times New Roman"/>
          <w:sz w:val="28"/>
          <w:szCs w:val="28"/>
        </w:rPr>
        <w:t>ати</w:t>
      </w:r>
      <w:r w:rsidRPr="008F0B21">
        <w:rPr>
          <w:rFonts w:ascii="Times New Roman" w:hAnsi="Times New Roman" w:cs="Times New Roman"/>
          <w:sz w:val="28"/>
          <w:szCs w:val="28"/>
        </w:rPr>
        <w:t xml:space="preserve"> на довкілля та здоров’я населення опосередковано через фактори забруднення атмосферного повітря, поверхневих та підземних вод, ґрунтів, </w:t>
      </w:r>
      <w:r w:rsidR="005D7593">
        <w:rPr>
          <w:rFonts w:ascii="Times New Roman" w:hAnsi="Times New Roman" w:cs="Times New Roman"/>
          <w:sz w:val="28"/>
          <w:szCs w:val="28"/>
        </w:rPr>
        <w:t>видалення</w:t>
      </w:r>
      <w:r w:rsidRPr="008F0B21">
        <w:rPr>
          <w:rFonts w:ascii="Times New Roman" w:hAnsi="Times New Roman" w:cs="Times New Roman"/>
          <w:sz w:val="28"/>
          <w:szCs w:val="28"/>
        </w:rPr>
        <w:t xml:space="preserve"> зелених насаджень в міст</w:t>
      </w:r>
      <w:r w:rsidR="008F0B21" w:rsidRPr="008F0B21">
        <w:rPr>
          <w:rFonts w:ascii="Times New Roman" w:hAnsi="Times New Roman" w:cs="Times New Roman"/>
          <w:sz w:val="28"/>
          <w:szCs w:val="28"/>
        </w:rPr>
        <w:t>і</w:t>
      </w:r>
      <w:r w:rsidRPr="008F0B21">
        <w:rPr>
          <w:rFonts w:ascii="Times New Roman" w:hAnsi="Times New Roman" w:cs="Times New Roman"/>
          <w:sz w:val="28"/>
          <w:szCs w:val="28"/>
        </w:rPr>
        <w:t xml:space="preserve"> та інше. </w:t>
      </w:r>
    </w:p>
    <w:p w:rsidR="00A80FC7" w:rsidRPr="00EA46FD" w:rsidRDefault="00A80FC7" w:rsidP="00A80FC7">
      <w:pPr>
        <w:spacing w:after="0" w:line="240" w:lineRule="auto"/>
        <w:ind w:firstLine="709"/>
        <w:jc w:val="both"/>
        <w:rPr>
          <w:rFonts w:ascii="Times New Roman" w:hAnsi="Times New Roman" w:cs="Times New Roman"/>
          <w:sz w:val="28"/>
          <w:szCs w:val="28"/>
        </w:rPr>
      </w:pPr>
      <w:r w:rsidRPr="00EA46FD">
        <w:rPr>
          <w:rFonts w:ascii="Times New Roman" w:hAnsi="Times New Roman" w:cs="Times New Roman"/>
          <w:sz w:val="28"/>
          <w:szCs w:val="28"/>
        </w:rPr>
        <w:t>За інформацією МОЗ</w:t>
      </w:r>
      <w:r w:rsidR="00FF7CB4">
        <w:rPr>
          <w:rFonts w:ascii="Times New Roman" w:hAnsi="Times New Roman" w:cs="Times New Roman"/>
          <w:sz w:val="28"/>
          <w:szCs w:val="28"/>
        </w:rPr>
        <w:t xml:space="preserve"> України</w:t>
      </w:r>
      <w:r w:rsidRPr="00EA46FD">
        <w:rPr>
          <w:rFonts w:ascii="Times New Roman" w:hAnsi="Times New Roman" w:cs="Times New Roman"/>
          <w:sz w:val="28"/>
          <w:szCs w:val="28"/>
        </w:rPr>
        <w:t xml:space="preserve">, найбільш несприятливому впливу шкідливих факторів підлягає населення, яке мешкає в межах санітарно-захисних смуг промислових підприємств, що є порушенням вимог </w:t>
      </w:r>
      <w:r w:rsidR="00A96F31" w:rsidRPr="00EA46FD">
        <w:rPr>
          <w:rFonts w:ascii="Times New Roman" w:hAnsi="Times New Roman" w:cs="Times New Roman"/>
          <w:sz w:val="28"/>
          <w:szCs w:val="28"/>
        </w:rPr>
        <w:t>«</w:t>
      </w:r>
      <w:r w:rsidRPr="00EA46FD">
        <w:rPr>
          <w:rFonts w:ascii="Times New Roman" w:hAnsi="Times New Roman" w:cs="Times New Roman"/>
          <w:sz w:val="28"/>
          <w:szCs w:val="28"/>
        </w:rPr>
        <w:t>Державних санітарних правил планування та забудови населених місць</w:t>
      </w:r>
      <w:r w:rsidR="00A96F31" w:rsidRPr="00EA46FD">
        <w:rPr>
          <w:rFonts w:ascii="Times New Roman" w:hAnsi="Times New Roman" w:cs="Times New Roman"/>
          <w:sz w:val="28"/>
          <w:szCs w:val="28"/>
        </w:rPr>
        <w:t>»</w:t>
      </w:r>
      <w:r w:rsidRPr="00EA46FD">
        <w:rPr>
          <w:rFonts w:ascii="Times New Roman" w:hAnsi="Times New Roman" w:cs="Times New Roman"/>
          <w:sz w:val="28"/>
          <w:szCs w:val="28"/>
        </w:rPr>
        <w:t xml:space="preserve">: у міських поселеннях 3,4% проб атмосферного повітря містять забруднюючі речовини у концентраціях, що перевищують гранично допустимі. Тому технічні завдання </w:t>
      </w:r>
      <w:r w:rsidR="00AC7B57" w:rsidRPr="00EA46FD">
        <w:rPr>
          <w:rFonts w:ascii="Times New Roman" w:hAnsi="Times New Roman" w:cs="Times New Roman"/>
          <w:sz w:val="28"/>
          <w:szCs w:val="28"/>
        </w:rPr>
        <w:t>Програми</w:t>
      </w:r>
      <w:r w:rsidRPr="00EA46FD">
        <w:rPr>
          <w:rFonts w:ascii="Times New Roman" w:hAnsi="Times New Roman" w:cs="Times New Roman"/>
          <w:sz w:val="28"/>
          <w:szCs w:val="28"/>
        </w:rPr>
        <w:t xml:space="preserve">, які реалізуються на територіях міських поселень, мають розглядатися як зони підвищеної уваги. </w:t>
      </w:r>
    </w:p>
    <w:p w:rsidR="00472EAF" w:rsidRPr="00EA46FD" w:rsidRDefault="00A80FC7" w:rsidP="00A80FC7">
      <w:pPr>
        <w:spacing w:after="0" w:line="240" w:lineRule="auto"/>
        <w:ind w:firstLine="709"/>
        <w:jc w:val="both"/>
        <w:rPr>
          <w:rFonts w:ascii="Times New Roman" w:hAnsi="Times New Roman" w:cs="Times New Roman"/>
          <w:sz w:val="28"/>
          <w:szCs w:val="28"/>
        </w:rPr>
      </w:pPr>
      <w:r w:rsidRPr="00EA46FD">
        <w:rPr>
          <w:rFonts w:ascii="Times New Roman" w:hAnsi="Times New Roman" w:cs="Times New Roman"/>
          <w:sz w:val="28"/>
          <w:szCs w:val="28"/>
        </w:rPr>
        <w:t>З</w:t>
      </w:r>
      <w:r w:rsidR="005D7593">
        <w:rPr>
          <w:rFonts w:ascii="Times New Roman" w:hAnsi="Times New Roman" w:cs="Times New Roman"/>
          <w:sz w:val="28"/>
          <w:szCs w:val="28"/>
        </w:rPr>
        <w:t>а</w:t>
      </w:r>
      <w:r w:rsidRPr="00EA46FD">
        <w:rPr>
          <w:rFonts w:ascii="Times New Roman" w:hAnsi="Times New Roman" w:cs="Times New Roman"/>
          <w:sz w:val="28"/>
          <w:szCs w:val="28"/>
        </w:rPr>
        <w:t xml:space="preserve"> даними </w:t>
      </w:r>
      <w:proofErr w:type="spellStart"/>
      <w:r w:rsidRPr="00EA46FD">
        <w:rPr>
          <w:rFonts w:ascii="Times New Roman" w:hAnsi="Times New Roman" w:cs="Times New Roman"/>
          <w:sz w:val="28"/>
          <w:szCs w:val="28"/>
        </w:rPr>
        <w:t>Держгеонадр</w:t>
      </w:r>
      <w:proofErr w:type="spellEnd"/>
      <w:r w:rsidRPr="00EA46FD">
        <w:rPr>
          <w:rFonts w:ascii="Times New Roman" w:hAnsi="Times New Roman" w:cs="Times New Roman"/>
          <w:sz w:val="28"/>
          <w:szCs w:val="28"/>
        </w:rPr>
        <w:t xml:space="preserve">, головними чинниками забруднення ґрунтових вод на більшій частині території України є стоки тваринницьких комплексів, мінеральні добрива, продукти сільгоспхімії, свинець, марганець, нафтопродукти. Забруднення </w:t>
      </w:r>
      <w:proofErr w:type="spellStart"/>
      <w:r w:rsidRPr="00EA46FD">
        <w:rPr>
          <w:rFonts w:ascii="Times New Roman" w:hAnsi="Times New Roman" w:cs="Times New Roman"/>
          <w:sz w:val="28"/>
          <w:szCs w:val="28"/>
        </w:rPr>
        <w:t>міжпластових</w:t>
      </w:r>
      <w:proofErr w:type="spellEnd"/>
      <w:r w:rsidRPr="00EA46FD">
        <w:rPr>
          <w:rFonts w:ascii="Times New Roman" w:hAnsi="Times New Roman" w:cs="Times New Roman"/>
          <w:sz w:val="28"/>
          <w:szCs w:val="28"/>
        </w:rPr>
        <w:t xml:space="preserve"> підземних вод носить локальний характер, залежить від техногенного навантаження на геологічне середовище та захищеності підземних вод. Ділянки забруднення </w:t>
      </w:r>
      <w:proofErr w:type="spellStart"/>
      <w:r w:rsidRPr="00EA46FD">
        <w:rPr>
          <w:rFonts w:ascii="Times New Roman" w:hAnsi="Times New Roman" w:cs="Times New Roman"/>
          <w:sz w:val="28"/>
          <w:szCs w:val="28"/>
        </w:rPr>
        <w:t>міжпластових</w:t>
      </w:r>
      <w:proofErr w:type="spellEnd"/>
      <w:r w:rsidRPr="00EA46FD">
        <w:rPr>
          <w:rFonts w:ascii="Times New Roman" w:hAnsi="Times New Roman" w:cs="Times New Roman"/>
          <w:sz w:val="28"/>
          <w:szCs w:val="28"/>
        </w:rPr>
        <w:t xml:space="preserve"> підземних вод знаходяться, переважно, у зоні впливу поверхневого комплексу утилізації дренажних вод гірничо</w:t>
      </w:r>
      <w:r w:rsidR="008F0B21" w:rsidRPr="00EA46FD">
        <w:rPr>
          <w:rFonts w:ascii="Times New Roman" w:hAnsi="Times New Roman" w:cs="Times New Roman"/>
          <w:sz w:val="28"/>
          <w:szCs w:val="28"/>
        </w:rPr>
        <w:t>-</w:t>
      </w:r>
      <w:r w:rsidRPr="00EA46FD">
        <w:rPr>
          <w:rFonts w:ascii="Times New Roman" w:hAnsi="Times New Roman" w:cs="Times New Roman"/>
          <w:sz w:val="28"/>
          <w:szCs w:val="28"/>
        </w:rPr>
        <w:t xml:space="preserve">видобувних робіт, невпорядкованих складів зберігання промислових відходів, мінеральних добрив та отрутохімікатів, тваринницьких комплексів, нафтопереробних заводів та інших локальних об‘єктів, що впливають на стан підземних вод. </w:t>
      </w:r>
    </w:p>
    <w:p w:rsidR="00A80FC7" w:rsidRPr="008F0B21" w:rsidRDefault="00A80FC7" w:rsidP="00A80FC7">
      <w:pPr>
        <w:spacing w:after="0" w:line="240" w:lineRule="auto"/>
        <w:ind w:firstLine="709"/>
        <w:jc w:val="both"/>
        <w:rPr>
          <w:rFonts w:ascii="Times New Roman" w:hAnsi="Times New Roman" w:cs="Times New Roman"/>
          <w:sz w:val="28"/>
          <w:szCs w:val="28"/>
        </w:rPr>
      </w:pPr>
      <w:r w:rsidRPr="008F0B21">
        <w:rPr>
          <w:rFonts w:ascii="Times New Roman" w:hAnsi="Times New Roman" w:cs="Times New Roman"/>
          <w:sz w:val="28"/>
          <w:szCs w:val="28"/>
        </w:rPr>
        <w:t xml:space="preserve">Концентрація об’єктів захоронення відходів у місцях локалізації  виробництва та населення, </w:t>
      </w:r>
      <w:proofErr w:type="spellStart"/>
      <w:r w:rsidRPr="008F0B21">
        <w:rPr>
          <w:rFonts w:ascii="Times New Roman" w:hAnsi="Times New Roman" w:cs="Times New Roman"/>
          <w:sz w:val="28"/>
          <w:szCs w:val="28"/>
        </w:rPr>
        <w:t>превалююче</w:t>
      </w:r>
      <w:proofErr w:type="spellEnd"/>
      <w:r w:rsidRPr="008F0B21">
        <w:rPr>
          <w:rFonts w:ascii="Times New Roman" w:hAnsi="Times New Roman" w:cs="Times New Roman"/>
          <w:sz w:val="28"/>
          <w:szCs w:val="28"/>
        </w:rPr>
        <w:t xml:space="preserve"> забруднення довкілля основними суб’єктами ЖКГ, вплив транспортної інфраструктури на комфортн</w:t>
      </w:r>
      <w:r w:rsidR="00853E68" w:rsidRPr="008F0B21">
        <w:rPr>
          <w:rFonts w:ascii="Times New Roman" w:hAnsi="Times New Roman" w:cs="Times New Roman"/>
          <w:sz w:val="28"/>
          <w:szCs w:val="28"/>
        </w:rPr>
        <w:t xml:space="preserve">ість умов проживання населення створюють необхідність </w:t>
      </w:r>
      <w:r w:rsidRPr="008F0B21">
        <w:rPr>
          <w:rFonts w:ascii="Times New Roman" w:hAnsi="Times New Roman" w:cs="Times New Roman"/>
          <w:sz w:val="28"/>
          <w:szCs w:val="28"/>
        </w:rPr>
        <w:t xml:space="preserve">розглядати всі </w:t>
      </w:r>
      <w:r w:rsidR="00AC7B57" w:rsidRPr="008F0B21">
        <w:rPr>
          <w:rFonts w:ascii="Times New Roman" w:hAnsi="Times New Roman" w:cs="Times New Roman"/>
          <w:sz w:val="28"/>
          <w:szCs w:val="28"/>
        </w:rPr>
        <w:t xml:space="preserve">напрямки </w:t>
      </w:r>
      <w:proofErr w:type="spellStart"/>
      <w:r w:rsidR="00FF7CB4">
        <w:rPr>
          <w:rFonts w:ascii="Times New Roman" w:hAnsi="Times New Roman" w:cs="Times New Roman"/>
          <w:sz w:val="28"/>
          <w:szCs w:val="28"/>
        </w:rPr>
        <w:t>проєкту</w:t>
      </w:r>
      <w:proofErr w:type="spellEnd"/>
      <w:r w:rsidR="00AC5803">
        <w:rPr>
          <w:rFonts w:ascii="Times New Roman" w:hAnsi="Times New Roman" w:cs="Times New Roman"/>
          <w:sz w:val="28"/>
          <w:szCs w:val="28"/>
        </w:rPr>
        <w:t xml:space="preserve"> </w:t>
      </w:r>
      <w:r w:rsidR="00AC7B57" w:rsidRPr="008F0B21">
        <w:rPr>
          <w:rFonts w:ascii="Times New Roman" w:hAnsi="Times New Roman" w:cs="Times New Roman"/>
          <w:sz w:val="28"/>
          <w:szCs w:val="28"/>
        </w:rPr>
        <w:t>Програми</w:t>
      </w:r>
      <w:r w:rsidRPr="008F0B21">
        <w:rPr>
          <w:rFonts w:ascii="Times New Roman" w:hAnsi="Times New Roman" w:cs="Times New Roman"/>
          <w:sz w:val="28"/>
          <w:szCs w:val="28"/>
        </w:rPr>
        <w:t xml:space="preserve">, спрямовані на модернізацію соціальної та виробничої інфраструктури </w:t>
      </w:r>
      <w:r w:rsidR="00AC7B57" w:rsidRPr="008F0B21">
        <w:rPr>
          <w:rFonts w:ascii="Times New Roman" w:hAnsi="Times New Roman" w:cs="Times New Roman"/>
          <w:sz w:val="28"/>
          <w:szCs w:val="28"/>
        </w:rPr>
        <w:t>міста</w:t>
      </w:r>
      <w:r w:rsidRPr="008F0B21">
        <w:rPr>
          <w:rFonts w:ascii="Times New Roman" w:hAnsi="Times New Roman" w:cs="Times New Roman"/>
          <w:sz w:val="28"/>
          <w:szCs w:val="28"/>
        </w:rPr>
        <w:t xml:space="preserve"> як зони підвищеної уваги. </w:t>
      </w:r>
    </w:p>
    <w:p w:rsidR="00A80FC7" w:rsidRPr="008F0B21" w:rsidRDefault="00A80FC7" w:rsidP="00A80FC7">
      <w:pPr>
        <w:spacing w:after="0" w:line="240" w:lineRule="auto"/>
        <w:ind w:firstLine="709"/>
        <w:jc w:val="both"/>
        <w:rPr>
          <w:rFonts w:ascii="Times New Roman" w:hAnsi="Times New Roman" w:cs="Times New Roman"/>
          <w:sz w:val="28"/>
          <w:szCs w:val="28"/>
        </w:rPr>
      </w:pPr>
      <w:r w:rsidRPr="008F0B21">
        <w:rPr>
          <w:rFonts w:ascii="Times New Roman" w:hAnsi="Times New Roman" w:cs="Times New Roman"/>
          <w:sz w:val="28"/>
          <w:szCs w:val="28"/>
        </w:rPr>
        <w:lastRenderedPageBreak/>
        <w:t xml:space="preserve">Оскільки </w:t>
      </w:r>
      <w:proofErr w:type="spellStart"/>
      <w:r w:rsidR="00FF7CB4">
        <w:rPr>
          <w:rFonts w:ascii="Times New Roman" w:hAnsi="Times New Roman" w:cs="Times New Roman"/>
          <w:sz w:val="28"/>
          <w:szCs w:val="28"/>
        </w:rPr>
        <w:t>проєктом</w:t>
      </w:r>
      <w:proofErr w:type="spellEnd"/>
      <w:r w:rsidR="00AC5803">
        <w:rPr>
          <w:rFonts w:ascii="Times New Roman" w:hAnsi="Times New Roman" w:cs="Times New Roman"/>
          <w:sz w:val="28"/>
          <w:szCs w:val="28"/>
        </w:rPr>
        <w:t xml:space="preserve"> </w:t>
      </w:r>
      <w:r w:rsidR="00AC7B57" w:rsidRPr="008F0B21">
        <w:rPr>
          <w:rFonts w:ascii="Times New Roman" w:hAnsi="Times New Roman" w:cs="Times New Roman"/>
          <w:sz w:val="28"/>
          <w:szCs w:val="28"/>
        </w:rPr>
        <w:t>Програм</w:t>
      </w:r>
      <w:r w:rsidR="00FF7CB4">
        <w:rPr>
          <w:rFonts w:ascii="Times New Roman" w:hAnsi="Times New Roman" w:cs="Times New Roman"/>
          <w:sz w:val="28"/>
          <w:szCs w:val="28"/>
        </w:rPr>
        <w:t>и</w:t>
      </w:r>
      <w:r w:rsidR="00AC5803">
        <w:rPr>
          <w:rFonts w:ascii="Times New Roman" w:hAnsi="Times New Roman" w:cs="Times New Roman"/>
          <w:sz w:val="28"/>
          <w:szCs w:val="28"/>
        </w:rPr>
        <w:t xml:space="preserve"> </w:t>
      </w:r>
      <w:r w:rsidR="00853E68" w:rsidRPr="008F0B21">
        <w:rPr>
          <w:rFonts w:ascii="Times New Roman" w:hAnsi="Times New Roman" w:cs="Times New Roman"/>
          <w:sz w:val="28"/>
          <w:szCs w:val="28"/>
        </w:rPr>
        <w:t>передбачено</w:t>
      </w:r>
      <w:r w:rsidRPr="008F0B21">
        <w:rPr>
          <w:rFonts w:ascii="Times New Roman" w:hAnsi="Times New Roman" w:cs="Times New Roman"/>
          <w:sz w:val="28"/>
          <w:szCs w:val="28"/>
        </w:rPr>
        <w:t xml:space="preserve"> спрям</w:t>
      </w:r>
      <w:r w:rsidR="00AC7B57" w:rsidRPr="008F0B21">
        <w:rPr>
          <w:rFonts w:ascii="Times New Roman" w:hAnsi="Times New Roman" w:cs="Times New Roman"/>
          <w:sz w:val="28"/>
          <w:szCs w:val="28"/>
        </w:rPr>
        <w:t>у</w:t>
      </w:r>
      <w:r w:rsidRPr="008F0B21">
        <w:rPr>
          <w:rFonts w:ascii="Times New Roman" w:hAnsi="Times New Roman" w:cs="Times New Roman"/>
          <w:sz w:val="28"/>
          <w:szCs w:val="28"/>
        </w:rPr>
        <w:t>ван</w:t>
      </w:r>
      <w:r w:rsidR="00AC7B57" w:rsidRPr="008F0B21">
        <w:rPr>
          <w:rFonts w:ascii="Times New Roman" w:hAnsi="Times New Roman" w:cs="Times New Roman"/>
          <w:sz w:val="28"/>
          <w:szCs w:val="28"/>
        </w:rPr>
        <w:t>ня</w:t>
      </w:r>
      <w:r w:rsidR="00AC5803">
        <w:rPr>
          <w:rFonts w:ascii="Times New Roman" w:hAnsi="Times New Roman" w:cs="Times New Roman"/>
          <w:sz w:val="28"/>
          <w:szCs w:val="28"/>
        </w:rPr>
        <w:t xml:space="preserve"> </w:t>
      </w:r>
      <w:r w:rsidR="009C4E19" w:rsidRPr="008F0B21">
        <w:rPr>
          <w:rFonts w:ascii="Times New Roman" w:hAnsi="Times New Roman" w:cs="Times New Roman"/>
          <w:sz w:val="28"/>
          <w:szCs w:val="28"/>
        </w:rPr>
        <w:t xml:space="preserve">заходів </w:t>
      </w:r>
      <w:r w:rsidRPr="008F0B21">
        <w:rPr>
          <w:rFonts w:ascii="Times New Roman" w:hAnsi="Times New Roman" w:cs="Times New Roman"/>
          <w:sz w:val="28"/>
          <w:szCs w:val="28"/>
        </w:rPr>
        <w:t xml:space="preserve">на забезпечення комфортних та безпечних умов для життя населення </w:t>
      </w:r>
      <w:r w:rsidR="00AC7B57" w:rsidRPr="008F0B21">
        <w:rPr>
          <w:rFonts w:ascii="Times New Roman" w:hAnsi="Times New Roman" w:cs="Times New Roman"/>
          <w:sz w:val="28"/>
          <w:szCs w:val="28"/>
        </w:rPr>
        <w:t>міста</w:t>
      </w:r>
      <w:r w:rsidRPr="008F0B21">
        <w:rPr>
          <w:rFonts w:ascii="Times New Roman" w:hAnsi="Times New Roman" w:cs="Times New Roman"/>
          <w:sz w:val="28"/>
          <w:szCs w:val="28"/>
        </w:rPr>
        <w:t xml:space="preserve">, то </w:t>
      </w:r>
      <w:r w:rsidR="00AC7B57" w:rsidRPr="008F0B21">
        <w:rPr>
          <w:rFonts w:ascii="Times New Roman" w:hAnsi="Times New Roman" w:cs="Times New Roman"/>
          <w:sz w:val="28"/>
          <w:szCs w:val="28"/>
        </w:rPr>
        <w:t>її</w:t>
      </w:r>
      <w:r w:rsidRPr="008F0B21">
        <w:rPr>
          <w:rFonts w:ascii="Times New Roman" w:hAnsi="Times New Roman" w:cs="Times New Roman"/>
          <w:sz w:val="28"/>
          <w:szCs w:val="28"/>
        </w:rPr>
        <w:t xml:space="preserve"> реалізація з </w:t>
      </w:r>
      <w:r w:rsidR="005D7593">
        <w:rPr>
          <w:rFonts w:ascii="Times New Roman" w:hAnsi="Times New Roman" w:cs="Times New Roman"/>
          <w:sz w:val="28"/>
          <w:szCs w:val="28"/>
        </w:rPr>
        <w:t>направлена у тому числі на забезпечення</w:t>
      </w:r>
      <w:r w:rsidRPr="008F0B21">
        <w:rPr>
          <w:rFonts w:ascii="Times New Roman" w:hAnsi="Times New Roman" w:cs="Times New Roman"/>
          <w:sz w:val="28"/>
          <w:szCs w:val="28"/>
        </w:rPr>
        <w:t xml:space="preserve"> зменш</w:t>
      </w:r>
      <w:r w:rsidR="005D7593">
        <w:rPr>
          <w:rFonts w:ascii="Times New Roman" w:hAnsi="Times New Roman" w:cs="Times New Roman"/>
          <w:sz w:val="28"/>
          <w:szCs w:val="28"/>
        </w:rPr>
        <w:t>ення</w:t>
      </w:r>
      <w:r w:rsidRPr="008F0B21">
        <w:rPr>
          <w:rFonts w:ascii="Times New Roman" w:hAnsi="Times New Roman" w:cs="Times New Roman"/>
          <w:sz w:val="28"/>
          <w:szCs w:val="28"/>
        </w:rPr>
        <w:t xml:space="preserve"> негативн</w:t>
      </w:r>
      <w:r w:rsidR="005D7593">
        <w:rPr>
          <w:rFonts w:ascii="Times New Roman" w:hAnsi="Times New Roman" w:cs="Times New Roman"/>
          <w:sz w:val="28"/>
          <w:szCs w:val="28"/>
        </w:rPr>
        <w:t>ого</w:t>
      </w:r>
      <w:r w:rsidRPr="008F0B21">
        <w:rPr>
          <w:rFonts w:ascii="Times New Roman" w:hAnsi="Times New Roman" w:cs="Times New Roman"/>
          <w:sz w:val="28"/>
          <w:szCs w:val="28"/>
        </w:rPr>
        <w:t xml:space="preserve"> вплив</w:t>
      </w:r>
      <w:r w:rsidR="005D7593">
        <w:rPr>
          <w:rFonts w:ascii="Times New Roman" w:hAnsi="Times New Roman" w:cs="Times New Roman"/>
          <w:sz w:val="28"/>
          <w:szCs w:val="28"/>
        </w:rPr>
        <w:t>у</w:t>
      </w:r>
      <w:r w:rsidRPr="008F0B21">
        <w:rPr>
          <w:rFonts w:ascii="Times New Roman" w:hAnsi="Times New Roman" w:cs="Times New Roman"/>
          <w:sz w:val="28"/>
          <w:szCs w:val="28"/>
        </w:rPr>
        <w:t xml:space="preserve"> на довкілля і здоров’я населення, від чого можна очікувати позитивні результати </w:t>
      </w:r>
      <w:r w:rsidR="005D7593">
        <w:rPr>
          <w:rFonts w:ascii="Times New Roman" w:hAnsi="Times New Roman" w:cs="Times New Roman"/>
          <w:sz w:val="28"/>
          <w:szCs w:val="28"/>
        </w:rPr>
        <w:t>для</w:t>
      </w:r>
      <w:r w:rsidR="00AC5803">
        <w:rPr>
          <w:rFonts w:ascii="Times New Roman" w:hAnsi="Times New Roman" w:cs="Times New Roman"/>
          <w:sz w:val="28"/>
          <w:szCs w:val="28"/>
        </w:rPr>
        <w:t xml:space="preserve"> </w:t>
      </w:r>
      <w:r w:rsidR="00AC7B57" w:rsidRPr="008F0B21">
        <w:rPr>
          <w:rFonts w:ascii="Times New Roman" w:hAnsi="Times New Roman" w:cs="Times New Roman"/>
          <w:sz w:val="28"/>
          <w:szCs w:val="28"/>
        </w:rPr>
        <w:t>міста</w:t>
      </w:r>
      <w:r w:rsidR="005D7593">
        <w:rPr>
          <w:rFonts w:ascii="Times New Roman" w:hAnsi="Times New Roman" w:cs="Times New Roman"/>
          <w:sz w:val="28"/>
          <w:szCs w:val="28"/>
        </w:rPr>
        <w:t xml:space="preserve"> в цілому</w:t>
      </w:r>
      <w:r w:rsidRPr="008F0B21">
        <w:rPr>
          <w:rFonts w:ascii="Times New Roman" w:hAnsi="Times New Roman" w:cs="Times New Roman"/>
          <w:sz w:val="28"/>
          <w:szCs w:val="28"/>
        </w:rPr>
        <w:t xml:space="preserve">. </w:t>
      </w:r>
    </w:p>
    <w:p w:rsidR="008657BD" w:rsidRPr="0041293D" w:rsidRDefault="008657BD" w:rsidP="008E230A">
      <w:pPr>
        <w:spacing w:after="0" w:line="240" w:lineRule="auto"/>
        <w:jc w:val="center"/>
        <w:rPr>
          <w:rFonts w:ascii="Times New Roman" w:hAnsi="Times New Roman" w:cs="Times New Roman"/>
          <w:b/>
          <w:sz w:val="28"/>
          <w:szCs w:val="28"/>
          <w:highlight w:val="yellow"/>
        </w:rPr>
      </w:pPr>
    </w:p>
    <w:p w:rsidR="00C318DF" w:rsidRPr="00491446" w:rsidRDefault="00091BB7" w:rsidP="008E230A">
      <w:pPr>
        <w:spacing w:after="0" w:line="240" w:lineRule="auto"/>
        <w:jc w:val="center"/>
        <w:rPr>
          <w:rFonts w:ascii="Times New Roman" w:hAnsi="Times New Roman" w:cs="Times New Roman"/>
          <w:b/>
          <w:sz w:val="28"/>
          <w:szCs w:val="28"/>
        </w:rPr>
      </w:pPr>
      <w:r w:rsidRPr="00491446">
        <w:rPr>
          <w:rFonts w:ascii="Times New Roman" w:hAnsi="Times New Roman" w:cs="Times New Roman"/>
          <w:b/>
          <w:sz w:val="28"/>
          <w:szCs w:val="28"/>
        </w:rPr>
        <w:t>4</w:t>
      </w:r>
      <w:r w:rsidR="00A80FC7" w:rsidRPr="00491446">
        <w:rPr>
          <w:rFonts w:ascii="Times New Roman" w:hAnsi="Times New Roman" w:cs="Times New Roman"/>
          <w:b/>
          <w:sz w:val="28"/>
          <w:szCs w:val="28"/>
        </w:rPr>
        <w:t xml:space="preserve">. </w:t>
      </w:r>
      <w:r w:rsidR="00C318DF" w:rsidRPr="00491446">
        <w:rPr>
          <w:rFonts w:ascii="Times New Roman" w:hAnsi="Times New Roman" w:cs="Times New Roman"/>
          <w:b/>
          <w:sz w:val="28"/>
          <w:szCs w:val="28"/>
        </w:rPr>
        <w:t xml:space="preserve">Екологічні проблеми, у тому числі ризики впливу </w:t>
      </w:r>
    </w:p>
    <w:p w:rsidR="00C318DF" w:rsidRPr="00491446" w:rsidRDefault="00C318DF" w:rsidP="00C318DF">
      <w:pPr>
        <w:spacing w:after="0" w:line="240" w:lineRule="auto"/>
        <w:jc w:val="center"/>
        <w:rPr>
          <w:rFonts w:ascii="Times New Roman" w:hAnsi="Times New Roman" w:cs="Times New Roman"/>
          <w:b/>
          <w:sz w:val="28"/>
          <w:szCs w:val="28"/>
        </w:rPr>
      </w:pPr>
      <w:r w:rsidRPr="00491446">
        <w:rPr>
          <w:rFonts w:ascii="Times New Roman" w:hAnsi="Times New Roman" w:cs="Times New Roman"/>
          <w:b/>
          <w:sz w:val="28"/>
          <w:szCs w:val="28"/>
        </w:rPr>
        <w:t>на здоров’я населення, які стосуються Програми</w:t>
      </w:r>
    </w:p>
    <w:p w:rsidR="00A80FC7" w:rsidRPr="0041293D" w:rsidRDefault="00A80FC7" w:rsidP="00A80FC7">
      <w:pPr>
        <w:spacing w:after="0" w:line="240" w:lineRule="auto"/>
        <w:ind w:firstLine="709"/>
        <w:jc w:val="both"/>
        <w:rPr>
          <w:rFonts w:ascii="Times New Roman" w:hAnsi="Times New Roman" w:cs="Times New Roman"/>
          <w:sz w:val="28"/>
          <w:szCs w:val="28"/>
          <w:highlight w:val="yellow"/>
        </w:rPr>
      </w:pPr>
    </w:p>
    <w:p w:rsidR="00A80FC7" w:rsidRPr="00491446" w:rsidRDefault="00A80FC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 xml:space="preserve">Заходи </w:t>
      </w:r>
      <w:proofErr w:type="spellStart"/>
      <w:r w:rsidR="00FF7CB4">
        <w:rPr>
          <w:rFonts w:ascii="Times New Roman" w:hAnsi="Times New Roman" w:cs="Times New Roman"/>
          <w:sz w:val="28"/>
          <w:szCs w:val="28"/>
        </w:rPr>
        <w:t>проєкту</w:t>
      </w:r>
      <w:proofErr w:type="spellEnd"/>
      <w:r w:rsidR="00CA3A02">
        <w:rPr>
          <w:rFonts w:ascii="Times New Roman" w:hAnsi="Times New Roman" w:cs="Times New Roman"/>
          <w:sz w:val="28"/>
          <w:szCs w:val="28"/>
        </w:rPr>
        <w:t xml:space="preserve"> </w:t>
      </w:r>
      <w:r w:rsidR="00C273F5" w:rsidRPr="00491446">
        <w:rPr>
          <w:rFonts w:ascii="Times New Roman" w:hAnsi="Times New Roman" w:cs="Times New Roman"/>
          <w:sz w:val="28"/>
          <w:szCs w:val="28"/>
        </w:rPr>
        <w:t>Програми</w:t>
      </w:r>
      <w:r w:rsidRPr="00491446">
        <w:rPr>
          <w:rFonts w:ascii="Times New Roman" w:hAnsi="Times New Roman" w:cs="Times New Roman"/>
          <w:sz w:val="28"/>
          <w:szCs w:val="28"/>
        </w:rPr>
        <w:t xml:space="preserve"> мають забезпечити поступов</w:t>
      </w:r>
      <w:r w:rsidR="008E4399">
        <w:rPr>
          <w:rFonts w:ascii="Times New Roman" w:hAnsi="Times New Roman" w:cs="Times New Roman"/>
          <w:sz w:val="28"/>
          <w:szCs w:val="28"/>
        </w:rPr>
        <w:t>е</w:t>
      </w:r>
      <w:r w:rsidR="00654602">
        <w:rPr>
          <w:rFonts w:ascii="Times New Roman" w:hAnsi="Times New Roman" w:cs="Times New Roman"/>
          <w:sz w:val="28"/>
          <w:szCs w:val="28"/>
        </w:rPr>
        <w:t xml:space="preserve"> </w:t>
      </w:r>
      <w:r w:rsidR="008E4399">
        <w:rPr>
          <w:rFonts w:ascii="Times New Roman" w:hAnsi="Times New Roman" w:cs="Times New Roman"/>
          <w:sz w:val="28"/>
          <w:szCs w:val="28"/>
        </w:rPr>
        <w:t>виконання</w:t>
      </w:r>
      <w:r w:rsidRPr="00491446">
        <w:rPr>
          <w:rFonts w:ascii="Times New Roman" w:hAnsi="Times New Roman" w:cs="Times New Roman"/>
          <w:sz w:val="28"/>
          <w:szCs w:val="28"/>
        </w:rPr>
        <w:t xml:space="preserve"> природоохоронних заходів і як наслідок, подолання ключових екологічних проблем </w:t>
      </w:r>
      <w:r w:rsidR="00C273F5" w:rsidRPr="00491446">
        <w:rPr>
          <w:rFonts w:ascii="Times New Roman" w:hAnsi="Times New Roman" w:cs="Times New Roman"/>
          <w:sz w:val="28"/>
          <w:szCs w:val="28"/>
        </w:rPr>
        <w:t>міста</w:t>
      </w:r>
      <w:r w:rsidRPr="00491446">
        <w:rPr>
          <w:rFonts w:ascii="Times New Roman" w:hAnsi="Times New Roman" w:cs="Times New Roman"/>
          <w:sz w:val="28"/>
          <w:szCs w:val="28"/>
        </w:rPr>
        <w:t xml:space="preserve">, серед </w:t>
      </w:r>
      <w:r w:rsidR="00C273F5" w:rsidRPr="00491446">
        <w:rPr>
          <w:rFonts w:ascii="Times New Roman" w:hAnsi="Times New Roman" w:cs="Times New Roman"/>
          <w:sz w:val="28"/>
          <w:szCs w:val="28"/>
        </w:rPr>
        <w:t>я</w:t>
      </w:r>
      <w:r w:rsidRPr="00491446">
        <w:rPr>
          <w:rFonts w:ascii="Times New Roman" w:hAnsi="Times New Roman" w:cs="Times New Roman"/>
          <w:sz w:val="28"/>
          <w:szCs w:val="28"/>
        </w:rPr>
        <w:t xml:space="preserve">ких нижчеперелічені: </w:t>
      </w:r>
    </w:p>
    <w:p w:rsidR="00A80FC7" w:rsidRPr="00491446" w:rsidRDefault="00A80FC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 xml:space="preserve">1) забруднення атмосферного повітря викидами забруднюючих речовин; </w:t>
      </w:r>
    </w:p>
    <w:p w:rsidR="00A80FC7" w:rsidRPr="00491446" w:rsidRDefault="00A80FC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2) забруднення водних об’єктів скидами забруднюючих речовин із зворотними водами  підприємств житлово</w:t>
      </w:r>
      <w:r w:rsidR="00491446" w:rsidRPr="00491446">
        <w:rPr>
          <w:rFonts w:ascii="Times New Roman" w:hAnsi="Times New Roman" w:cs="Times New Roman"/>
          <w:sz w:val="28"/>
          <w:szCs w:val="28"/>
        </w:rPr>
        <w:t>-</w:t>
      </w:r>
      <w:r w:rsidRPr="00491446">
        <w:rPr>
          <w:rFonts w:ascii="Times New Roman" w:hAnsi="Times New Roman" w:cs="Times New Roman"/>
          <w:sz w:val="28"/>
          <w:szCs w:val="28"/>
        </w:rPr>
        <w:t>комунального господарства</w:t>
      </w:r>
      <w:r w:rsidR="00853E68" w:rsidRPr="00491446">
        <w:rPr>
          <w:rFonts w:ascii="Times New Roman" w:hAnsi="Times New Roman" w:cs="Times New Roman"/>
          <w:sz w:val="28"/>
          <w:szCs w:val="28"/>
        </w:rPr>
        <w:t xml:space="preserve"> та підприємств промислового сектору</w:t>
      </w:r>
      <w:r w:rsidRPr="00491446">
        <w:rPr>
          <w:rFonts w:ascii="Times New Roman" w:hAnsi="Times New Roman" w:cs="Times New Roman"/>
          <w:sz w:val="28"/>
          <w:szCs w:val="28"/>
        </w:rPr>
        <w:t xml:space="preserve">; </w:t>
      </w:r>
    </w:p>
    <w:p w:rsidR="00A80FC7" w:rsidRPr="00491446" w:rsidRDefault="00E143F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3</w:t>
      </w:r>
      <w:r w:rsidR="00A80FC7" w:rsidRPr="00491446">
        <w:rPr>
          <w:rFonts w:ascii="Times New Roman" w:hAnsi="Times New Roman" w:cs="Times New Roman"/>
          <w:sz w:val="28"/>
          <w:szCs w:val="28"/>
        </w:rPr>
        <w:t xml:space="preserve">) забруднення підземних водоносних горизонтів; </w:t>
      </w:r>
    </w:p>
    <w:p w:rsidR="00A80FC7" w:rsidRPr="00491446" w:rsidRDefault="00E143F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4</w:t>
      </w:r>
      <w:r w:rsidR="00A80FC7" w:rsidRPr="00491446">
        <w:rPr>
          <w:rFonts w:ascii="Times New Roman" w:hAnsi="Times New Roman" w:cs="Times New Roman"/>
          <w:sz w:val="28"/>
          <w:szCs w:val="28"/>
        </w:rPr>
        <w:t xml:space="preserve">) порушення гідрологічного та гідрохімічного режиму малих річок </w:t>
      </w:r>
      <w:r w:rsidR="009D3A1A" w:rsidRPr="00491446">
        <w:rPr>
          <w:rFonts w:ascii="Times New Roman" w:hAnsi="Times New Roman" w:cs="Times New Roman"/>
          <w:sz w:val="28"/>
          <w:szCs w:val="28"/>
        </w:rPr>
        <w:t>міста</w:t>
      </w:r>
      <w:r w:rsidR="00A80FC7" w:rsidRPr="00491446">
        <w:rPr>
          <w:rFonts w:ascii="Times New Roman" w:hAnsi="Times New Roman" w:cs="Times New Roman"/>
          <w:sz w:val="28"/>
          <w:szCs w:val="28"/>
        </w:rPr>
        <w:t xml:space="preserve">; </w:t>
      </w:r>
    </w:p>
    <w:p w:rsidR="00A80FC7" w:rsidRPr="00491446" w:rsidRDefault="00E143F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5</w:t>
      </w:r>
      <w:r w:rsidR="00A80FC7" w:rsidRPr="00491446">
        <w:rPr>
          <w:rFonts w:ascii="Times New Roman" w:hAnsi="Times New Roman" w:cs="Times New Roman"/>
          <w:sz w:val="28"/>
          <w:szCs w:val="28"/>
        </w:rPr>
        <w:t xml:space="preserve">) підтоплення земель </w:t>
      </w:r>
      <w:r w:rsidR="009D3A1A" w:rsidRPr="00491446">
        <w:rPr>
          <w:rFonts w:ascii="Times New Roman" w:hAnsi="Times New Roman" w:cs="Times New Roman"/>
          <w:sz w:val="28"/>
          <w:szCs w:val="28"/>
        </w:rPr>
        <w:t>міста</w:t>
      </w:r>
      <w:r w:rsidR="00A80FC7" w:rsidRPr="00491446">
        <w:rPr>
          <w:rFonts w:ascii="Times New Roman" w:hAnsi="Times New Roman" w:cs="Times New Roman"/>
          <w:sz w:val="28"/>
          <w:szCs w:val="28"/>
        </w:rPr>
        <w:t xml:space="preserve">;  </w:t>
      </w:r>
    </w:p>
    <w:p w:rsidR="00A80FC7" w:rsidRPr="00491446" w:rsidRDefault="00E143F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6</w:t>
      </w:r>
      <w:r w:rsidR="00A80FC7" w:rsidRPr="00491446">
        <w:rPr>
          <w:rFonts w:ascii="Times New Roman" w:hAnsi="Times New Roman" w:cs="Times New Roman"/>
          <w:sz w:val="28"/>
          <w:szCs w:val="28"/>
        </w:rPr>
        <w:t xml:space="preserve">) поводження з відходами І-ІІІ класів небезпеки; </w:t>
      </w:r>
    </w:p>
    <w:p w:rsidR="00A80FC7" w:rsidRPr="00491446" w:rsidRDefault="00E143F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7</w:t>
      </w:r>
      <w:r w:rsidR="00323F03">
        <w:rPr>
          <w:rFonts w:ascii="Times New Roman" w:hAnsi="Times New Roman" w:cs="Times New Roman"/>
          <w:sz w:val="28"/>
          <w:szCs w:val="28"/>
        </w:rPr>
        <w:t xml:space="preserve">) утилізація відходів </w:t>
      </w:r>
      <w:r w:rsidR="00A80FC7" w:rsidRPr="00491446">
        <w:rPr>
          <w:rFonts w:ascii="Times New Roman" w:hAnsi="Times New Roman" w:cs="Times New Roman"/>
          <w:sz w:val="28"/>
          <w:szCs w:val="28"/>
        </w:rPr>
        <w:t>енергетичної  галуз</w:t>
      </w:r>
      <w:r w:rsidRPr="00491446">
        <w:rPr>
          <w:rFonts w:ascii="Times New Roman" w:hAnsi="Times New Roman" w:cs="Times New Roman"/>
          <w:sz w:val="28"/>
          <w:szCs w:val="28"/>
        </w:rPr>
        <w:t>і</w:t>
      </w:r>
      <w:r w:rsidR="00A80FC7" w:rsidRPr="00491446">
        <w:rPr>
          <w:rFonts w:ascii="Times New Roman" w:hAnsi="Times New Roman" w:cs="Times New Roman"/>
          <w:sz w:val="28"/>
          <w:szCs w:val="28"/>
        </w:rPr>
        <w:t xml:space="preserve"> промисловості; </w:t>
      </w:r>
    </w:p>
    <w:p w:rsidR="00A80FC7" w:rsidRPr="00491446" w:rsidRDefault="00E143F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8</w:t>
      </w:r>
      <w:r w:rsidR="00A80FC7" w:rsidRPr="00491446">
        <w:rPr>
          <w:rFonts w:ascii="Times New Roman" w:hAnsi="Times New Roman" w:cs="Times New Roman"/>
          <w:sz w:val="28"/>
          <w:szCs w:val="28"/>
        </w:rPr>
        <w:t xml:space="preserve">) поширення екзогенних геологічних процесів; </w:t>
      </w:r>
    </w:p>
    <w:p w:rsidR="00A80FC7" w:rsidRPr="00491446" w:rsidRDefault="00091BB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9</w:t>
      </w:r>
      <w:r w:rsidR="00A80FC7" w:rsidRPr="00491446">
        <w:rPr>
          <w:rFonts w:ascii="Times New Roman" w:hAnsi="Times New Roman" w:cs="Times New Roman"/>
          <w:sz w:val="28"/>
          <w:szCs w:val="28"/>
        </w:rPr>
        <w:t xml:space="preserve">) </w:t>
      </w:r>
      <w:r w:rsidR="00E143F7" w:rsidRPr="00491446">
        <w:rPr>
          <w:rFonts w:ascii="Times New Roman" w:hAnsi="Times New Roman" w:cs="Times New Roman"/>
          <w:sz w:val="28"/>
          <w:szCs w:val="28"/>
        </w:rPr>
        <w:t>збереження</w:t>
      </w:r>
      <w:r w:rsidR="00A80FC7" w:rsidRPr="00491446">
        <w:rPr>
          <w:rFonts w:ascii="Times New Roman" w:hAnsi="Times New Roman" w:cs="Times New Roman"/>
          <w:sz w:val="28"/>
          <w:szCs w:val="28"/>
        </w:rPr>
        <w:t xml:space="preserve"> природно-заповідного фонду; </w:t>
      </w:r>
    </w:p>
    <w:p w:rsidR="00A80FC7" w:rsidRDefault="00A80FC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1</w:t>
      </w:r>
      <w:r w:rsidR="00091BB7" w:rsidRPr="00491446">
        <w:rPr>
          <w:rFonts w:ascii="Times New Roman" w:hAnsi="Times New Roman" w:cs="Times New Roman"/>
          <w:sz w:val="28"/>
          <w:szCs w:val="28"/>
        </w:rPr>
        <w:t>0</w:t>
      </w:r>
      <w:r w:rsidRPr="00491446">
        <w:rPr>
          <w:rFonts w:ascii="Times New Roman" w:hAnsi="Times New Roman" w:cs="Times New Roman"/>
          <w:sz w:val="28"/>
          <w:szCs w:val="28"/>
        </w:rPr>
        <w:t xml:space="preserve">) загроза втрати земель через розмив </w:t>
      </w:r>
      <w:r w:rsidR="00A34CDA" w:rsidRPr="00491446">
        <w:rPr>
          <w:rFonts w:ascii="Times New Roman" w:hAnsi="Times New Roman" w:cs="Times New Roman"/>
          <w:sz w:val="28"/>
          <w:szCs w:val="28"/>
        </w:rPr>
        <w:t>берегів та відрізання територій.</w:t>
      </w:r>
    </w:p>
    <w:p w:rsidR="00CA3A02" w:rsidRPr="003769DD" w:rsidRDefault="003769DD" w:rsidP="00A80FC7">
      <w:pPr>
        <w:spacing w:after="0" w:line="240" w:lineRule="auto"/>
        <w:ind w:firstLine="709"/>
        <w:jc w:val="both"/>
        <w:rPr>
          <w:rFonts w:ascii="Times New Roman" w:hAnsi="Times New Roman" w:cs="Times New Roman"/>
          <w:sz w:val="28"/>
          <w:szCs w:val="28"/>
        </w:rPr>
      </w:pPr>
      <w:r w:rsidRPr="003769DD">
        <w:rPr>
          <w:rFonts w:ascii="Times New Roman" w:hAnsi="Times New Roman" w:cs="Times New Roman"/>
          <w:sz w:val="28"/>
          <w:szCs w:val="28"/>
        </w:rPr>
        <w:t xml:space="preserve">Окреслені екологічні проблеми </w:t>
      </w:r>
      <w:r w:rsidR="00CA3A02" w:rsidRPr="003769DD">
        <w:rPr>
          <w:rFonts w:ascii="Times New Roman" w:hAnsi="Times New Roman" w:cs="Times New Roman"/>
          <w:sz w:val="28"/>
          <w:szCs w:val="28"/>
        </w:rPr>
        <w:t xml:space="preserve">формують значні ризики для </w:t>
      </w:r>
      <w:r w:rsidR="00134257" w:rsidRPr="003769DD">
        <w:rPr>
          <w:rFonts w:ascii="Times New Roman" w:hAnsi="Times New Roman" w:cs="Times New Roman"/>
          <w:sz w:val="28"/>
          <w:szCs w:val="28"/>
        </w:rPr>
        <w:t>здоров’я</w:t>
      </w:r>
      <w:r w:rsidR="00CA3A02" w:rsidRPr="003769DD">
        <w:rPr>
          <w:rFonts w:ascii="Times New Roman" w:hAnsi="Times New Roman" w:cs="Times New Roman"/>
          <w:sz w:val="28"/>
          <w:szCs w:val="28"/>
        </w:rPr>
        <w:t xml:space="preserve"> населення міста Чернігова</w:t>
      </w:r>
      <w:r w:rsidR="00134257" w:rsidRPr="003769DD">
        <w:rPr>
          <w:rFonts w:ascii="Times New Roman" w:hAnsi="Times New Roman" w:cs="Times New Roman"/>
          <w:sz w:val="28"/>
          <w:szCs w:val="28"/>
        </w:rPr>
        <w:t>.</w:t>
      </w:r>
    </w:p>
    <w:p w:rsidR="00323F03" w:rsidRPr="003769DD" w:rsidRDefault="00134257" w:rsidP="00A80FC7">
      <w:pPr>
        <w:spacing w:after="0" w:line="240" w:lineRule="auto"/>
        <w:ind w:firstLine="709"/>
        <w:jc w:val="both"/>
        <w:rPr>
          <w:rFonts w:ascii="Times New Roman" w:hAnsi="Times New Roman" w:cs="Times New Roman"/>
          <w:sz w:val="28"/>
          <w:szCs w:val="28"/>
        </w:rPr>
      </w:pPr>
      <w:r w:rsidRPr="003769DD">
        <w:rPr>
          <w:rFonts w:ascii="Times New Roman" w:hAnsi="Times New Roman" w:cs="Times New Roman"/>
          <w:sz w:val="28"/>
          <w:szCs w:val="28"/>
        </w:rPr>
        <w:t>Відтермінування вирішення е</w:t>
      </w:r>
      <w:r w:rsidR="003769DD" w:rsidRPr="003769DD">
        <w:rPr>
          <w:rFonts w:ascii="Times New Roman" w:hAnsi="Times New Roman" w:cs="Times New Roman"/>
          <w:sz w:val="28"/>
          <w:szCs w:val="28"/>
        </w:rPr>
        <w:t>кологічних проблем</w:t>
      </w:r>
      <w:r w:rsidR="00CA3A02" w:rsidRPr="003769DD">
        <w:rPr>
          <w:rFonts w:ascii="Times New Roman" w:hAnsi="Times New Roman" w:cs="Times New Roman"/>
          <w:sz w:val="28"/>
          <w:szCs w:val="28"/>
        </w:rPr>
        <w:t xml:space="preserve"> </w:t>
      </w:r>
      <w:r w:rsidR="003769DD" w:rsidRPr="003769DD">
        <w:rPr>
          <w:rFonts w:ascii="Times New Roman" w:hAnsi="Times New Roman" w:cs="Times New Roman"/>
          <w:sz w:val="28"/>
          <w:szCs w:val="28"/>
        </w:rPr>
        <w:t xml:space="preserve">міста </w:t>
      </w:r>
      <w:r w:rsidRPr="003769DD">
        <w:rPr>
          <w:rFonts w:ascii="Times New Roman" w:hAnsi="Times New Roman" w:cs="Times New Roman"/>
          <w:sz w:val="28"/>
          <w:szCs w:val="28"/>
        </w:rPr>
        <w:t>посилить негативні тенденції щодо захворюваності та смертності населе</w:t>
      </w:r>
      <w:r w:rsidR="003769DD" w:rsidRPr="003769DD">
        <w:rPr>
          <w:rFonts w:ascii="Times New Roman" w:hAnsi="Times New Roman" w:cs="Times New Roman"/>
          <w:sz w:val="28"/>
          <w:szCs w:val="28"/>
        </w:rPr>
        <w:t xml:space="preserve">ння, знизить якість та </w:t>
      </w:r>
      <w:r w:rsidRPr="003769DD">
        <w:rPr>
          <w:rFonts w:ascii="Times New Roman" w:hAnsi="Times New Roman" w:cs="Times New Roman"/>
          <w:sz w:val="28"/>
          <w:szCs w:val="28"/>
        </w:rPr>
        <w:t>комфортність проживання на території міста.</w:t>
      </w:r>
    </w:p>
    <w:p w:rsidR="00134257" w:rsidRPr="003769DD" w:rsidRDefault="000173C3" w:rsidP="00A80FC7">
      <w:pPr>
        <w:spacing w:after="0" w:line="240" w:lineRule="auto"/>
        <w:ind w:firstLine="709"/>
        <w:jc w:val="both"/>
        <w:rPr>
          <w:rFonts w:ascii="Times New Roman" w:hAnsi="Times New Roman" w:cs="Times New Roman"/>
          <w:sz w:val="28"/>
          <w:szCs w:val="28"/>
        </w:rPr>
      </w:pPr>
      <w:r w:rsidRPr="003769DD">
        <w:rPr>
          <w:rFonts w:ascii="Times New Roman" w:hAnsi="Times New Roman" w:cs="Times New Roman"/>
          <w:sz w:val="28"/>
          <w:szCs w:val="28"/>
        </w:rPr>
        <w:t xml:space="preserve">Прямо </w:t>
      </w:r>
      <w:r w:rsidR="009421ED" w:rsidRPr="003769DD">
        <w:rPr>
          <w:rFonts w:ascii="Times New Roman" w:hAnsi="Times New Roman" w:cs="Times New Roman"/>
          <w:sz w:val="28"/>
          <w:szCs w:val="28"/>
        </w:rPr>
        <w:t>пов’язати</w:t>
      </w:r>
      <w:r w:rsidRPr="003769DD">
        <w:rPr>
          <w:rFonts w:ascii="Times New Roman" w:hAnsi="Times New Roman" w:cs="Times New Roman"/>
          <w:sz w:val="28"/>
          <w:szCs w:val="28"/>
        </w:rPr>
        <w:t xml:space="preserve"> ті чи інші наслідки для здоров</w:t>
      </w:r>
      <w:r w:rsidR="003769DD" w:rsidRPr="003769DD">
        <w:rPr>
          <w:rFonts w:ascii="Times New Roman" w:hAnsi="Times New Roman" w:cs="Times New Roman"/>
          <w:sz w:val="28"/>
          <w:szCs w:val="28"/>
        </w:rPr>
        <w:t>’</w:t>
      </w:r>
      <w:r w:rsidRPr="003769DD">
        <w:rPr>
          <w:rFonts w:ascii="Times New Roman" w:hAnsi="Times New Roman" w:cs="Times New Roman"/>
          <w:sz w:val="28"/>
          <w:szCs w:val="28"/>
        </w:rPr>
        <w:t>я населення з впливом  перерахованих</w:t>
      </w:r>
      <w:r w:rsidR="003769DD">
        <w:rPr>
          <w:rFonts w:ascii="Times New Roman" w:hAnsi="Times New Roman" w:cs="Times New Roman"/>
          <w:sz w:val="28"/>
          <w:szCs w:val="28"/>
        </w:rPr>
        <w:t xml:space="preserve"> проблем досить складно (</w:t>
      </w:r>
      <w:r w:rsidRPr="003769DD">
        <w:rPr>
          <w:rFonts w:ascii="Times New Roman" w:hAnsi="Times New Roman" w:cs="Times New Roman"/>
          <w:sz w:val="28"/>
          <w:szCs w:val="28"/>
        </w:rPr>
        <w:t>так само, як і навпаки, довести відсутність такого зв</w:t>
      </w:r>
      <w:r w:rsidR="003769DD">
        <w:rPr>
          <w:rFonts w:ascii="Times New Roman" w:hAnsi="Times New Roman" w:cs="Times New Roman"/>
          <w:sz w:val="28"/>
          <w:szCs w:val="28"/>
        </w:rPr>
        <w:t>’</w:t>
      </w:r>
      <w:r w:rsidRPr="003769DD">
        <w:rPr>
          <w:rFonts w:ascii="Times New Roman" w:hAnsi="Times New Roman" w:cs="Times New Roman"/>
          <w:sz w:val="28"/>
          <w:szCs w:val="28"/>
        </w:rPr>
        <w:t>язку), оскільки вплив на здоров</w:t>
      </w:r>
      <w:r w:rsidR="003769DD">
        <w:rPr>
          <w:rFonts w:ascii="Times New Roman" w:hAnsi="Times New Roman" w:cs="Times New Roman"/>
          <w:sz w:val="28"/>
          <w:szCs w:val="28"/>
        </w:rPr>
        <w:t>’</w:t>
      </w:r>
      <w:r w:rsidR="00606562">
        <w:rPr>
          <w:rFonts w:ascii="Times New Roman" w:hAnsi="Times New Roman" w:cs="Times New Roman"/>
          <w:sz w:val="28"/>
          <w:szCs w:val="28"/>
        </w:rPr>
        <w:t xml:space="preserve">я часто неспецифічний і </w:t>
      </w:r>
      <w:r w:rsidRPr="003769DD">
        <w:rPr>
          <w:rFonts w:ascii="Times New Roman" w:hAnsi="Times New Roman" w:cs="Times New Roman"/>
          <w:sz w:val="28"/>
          <w:szCs w:val="28"/>
        </w:rPr>
        <w:t>носить опосередкований характер, має пролонг</w:t>
      </w:r>
      <w:r w:rsidR="00606562">
        <w:rPr>
          <w:rFonts w:ascii="Times New Roman" w:hAnsi="Times New Roman" w:cs="Times New Roman"/>
          <w:sz w:val="28"/>
          <w:szCs w:val="28"/>
        </w:rPr>
        <w:t xml:space="preserve">ований прояв, характеризується </w:t>
      </w:r>
      <w:r w:rsidRPr="003769DD">
        <w:rPr>
          <w:rFonts w:ascii="Times New Roman" w:hAnsi="Times New Roman" w:cs="Times New Roman"/>
          <w:sz w:val="28"/>
          <w:szCs w:val="28"/>
        </w:rPr>
        <w:t>наявністю часового лагу між моментом виникнення та проявом наслідків.</w:t>
      </w:r>
    </w:p>
    <w:p w:rsidR="000173C3" w:rsidRPr="003769DD" w:rsidRDefault="000173C3" w:rsidP="00A80FC7">
      <w:pPr>
        <w:spacing w:after="0" w:line="240" w:lineRule="auto"/>
        <w:ind w:firstLine="709"/>
        <w:jc w:val="both"/>
        <w:rPr>
          <w:rFonts w:ascii="Times New Roman" w:hAnsi="Times New Roman" w:cs="Times New Roman"/>
          <w:sz w:val="28"/>
          <w:szCs w:val="28"/>
        </w:rPr>
      </w:pPr>
      <w:r w:rsidRPr="003769DD">
        <w:rPr>
          <w:rFonts w:ascii="Times New Roman" w:hAnsi="Times New Roman" w:cs="Times New Roman"/>
          <w:sz w:val="28"/>
          <w:szCs w:val="28"/>
        </w:rPr>
        <w:t>Посилен</w:t>
      </w:r>
      <w:r w:rsidR="003769DD">
        <w:rPr>
          <w:rFonts w:ascii="Times New Roman" w:hAnsi="Times New Roman" w:cs="Times New Roman"/>
          <w:sz w:val="28"/>
          <w:szCs w:val="28"/>
        </w:rPr>
        <w:t>н</w:t>
      </w:r>
      <w:r w:rsidRPr="003769DD">
        <w:rPr>
          <w:rFonts w:ascii="Times New Roman" w:hAnsi="Times New Roman" w:cs="Times New Roman"/>
          <w:sz w:val="28"/>
          <w:szCs w:val="28"/>
        </w:rPr>
        <w:t>я негативного впливу на стан здоров</w:t>
      </w:r>
      <w:r w:rsidR="003769DD">
        <w:rPr>
          <w:rFonts w:ascii="Times New Roman" w:hAnsi="Times New Roman" w:cs="Times New Roman"/>
          <w:sz w:val="28"/>
          <w:szCs w:val="28"/>
        </w:rPr>
        <w:t>’</w:t>
      </w:r>
      <w:r w:rsidRPr="003769DD">
        <w:rPr>
          <w:rFonts w:ascii="Times New Roman" w:hAnsi="Times New Roman" w:cs="Times New Roman"/>
          <w:sz w:val="28"/>
          <w:szCs w:val="28"/>
        </w:rPr>
        <w:t xml:space="preserve">я може спостерігатись </w:t>
      </w:r>
      <w:r w:rsidR="003769DD">
        <w:rPr>
          <w:rFonts w:ascii="Times New Roman" w:hAnsi="Times New Roman" w:cs="Times New Roman"/>
          <w:sz w:val="28"/>
          <w:szCs w:val="28"/>
        </w:rPr>
        <w:t>у</w:t>
      </w:r>
      <w:r w:rsidRPr="003769DD">
        <w:rPr>
          <w:rFonts w:ascii="Times New Roman" w:hAnsi="Times New Roman" w:cs="Times New Roman"/>
          <w:sz w:val="28"/>
          <w:szCs w:val="28"/>
        </w:rPr>
        <w:t>наслідок одночасного існування кількох проблем в межах території</w:t>
      </w:r>
      <w:r w:rsidR="003769DD">
        <w:rPr>
          <w:rFonts w:ascii="Times New Roman" w:hAnsi="Times New Roman" w:cs="Times New Roman"/>
          <w:sz w:val="28"/>
          <w:szCs w:val="28"/>
        </w:rPr>
        <w:t xml:space="preserve"> міста</w:t>
      </w:r>
      <w:r w:rsidRPr="003769DD">
        <w:rPr>
          <w:rFonts w:ascii="Times New Roman" w:hAnsi="Times New Roman" w:cs="Times New Roman"/>
          <w:sz w:val="28"/>
          <w:szCs w:val="28"/>
        </w:rPr>
        <w:t>.</w:t>
      </w:r>
    </w:p>
    <w:p w:rsidR="00B0559A" w:rsidRPr="00491446" w:rsidRDefault="00B0559A" w:rsidP="00B0559A">
      <w:pPr>
        <w:spacing w:after="0" w:line="240" w:lineRule="auto"/>
        <w:ind w:firstLine="709"/>
        <w:jc w:val="both"/>
        <w:rPr>
          <w:rFonts w:ascii="Times New Roman" w:hAnsi="Times New Roman" w:cs="Times New Roman"/>
          <w:sz w:val="28"/>
          <w:szCs w:val="28"/>
        </w:rPr>
      </w:pPr>
      <w:r w:rsidRPr="003769DD">
        <w:rPr>
          <w:rFonts w:ascii="Times New Roman" w:hAnsi="Times New Roman" w:cs="Times New Roman"/>
          <w:sz w:val="28"/>
          <w:szCs w:val="28"/>
        </w:rPr>
        <w:t>Негативного впливу на об’є</w:t>
      </w:r>
      <w:r w:rsidR="003769DD">
        <w:rPr>
          <w:rFonts w:ascii="Times New Roman" w:hAnsi="Times New Roman" w:cs="Times New Roman"/>
          <w:sz w:val="28"/>
          <w:szCs w:val="28"/>
        </w:rPr>
        <w:t>кти природно-заповідного фонду міста</w:t>
      </w:r>
      <w:r w:rsidRPr="003769DD">
        <w:rPr>
          <w:rFonts w:ascii="Times New Roman" w:hAnsi="Times New Roman" w:cs="Times New Roman"/>
          <w:sz w:val="28"/>
          <w:szCs w:val="28"/>
        </w:rPr>
        <w:t xml:space="preserve"> від реалізації заходів Програми не передбачається.</w:t>
      </w:r>
    </w:p>
    <w:p w:rsidR="00323F03" w:rsidRDefault="00323F03" w:rsidP="00A80FC7">
      <w:pPr>
        <w:spacing w:after="0" w:line="240" w:lineRule="auto"/>
        <w:ind w:firstLine="709"/>
        <w:jc w:val="both"/>
        <w:rPr>
          <w:rFonts w:ascii="Times New Roman" w:hAnsi="Times New Roman" w:cs="Times New Roman"/>
          <w:sz w:val="28"/>
          <w:szCs w:val="28"/>
          <w:highlight w:val="yellow"/>
        </w:rPr>
      </w:pPr>
    </w:p>
    <w:p w:rsidR="00387B86" w:rsidRDefault="00387B86" w:rsidP="00A80FC7">
      <w:pPr>
        <w:spacing w:after="0" w:line="240" w:lineRule="auto"/>
        <w:ind w:firstLine="709"/>
        <w:jc w:val="both"/>
        <w:rPr>
          <w:rFonts w:ascii="Times New Roman" w:hAnsi="Times New Roman" w:cs="Times New Roman"/>
          <w:sz w:val="28"/>
          <w:szCs w:val="28"/>
          <w:highlight w:val="yellow"/>
        </w:rPr>
      </w:pPr>
    </w:p>
    <w:p w:rsidR="00387B86" w:rsidRDefault="00387B86" w:rsidP="00A80FC7">
      <w:pPr>
        <w:spacing w:after="0" w:line="240" w:lineRule="auto"/>
        <w:ind w:firstLine="709"/>
        <w:jc w:val="both"/>
        <w:rPr>
          <w:rFonts w:ascii="Times New Roman" w:hAnsi="Times New Roman" w:cs="Times New Roman"/>
          <w:sz w:val="28"/>
          <w:szCs w:val="28"/>
          <w:highlight w:val="yellow"/>
        </w:rPr>
      </w:pPr>
    </w:p>
    <w:p w:rsidR="00387B86" w:rsidRDefault="00387B86" w:rsidP="00A80FC7">
      <w:pPr>
        <w:spacing w:after="0" w:line="240" w:lineRule="auto"/>
        <w:ind w:firstLine="709"/>
        <w:jc w:val="both"/>
        <w:rPr>
          <w:rFonts w:ascii="Times New Roman" w:hAnsi="Times New Roman" w:cs="Times New Roman"/>
          <w:sz w:val="28"/>
          <w:szCs w:val="28"/>
          <w:highlight w:val="yellow"/>
        </w:rPr>
      </w:pPr>
    </w:p>
    <w:p w:rsidR="00387B86" w:rsidRDefault="00387B86" w:rsidP="00A80FC7">
      <w:pPr>
        <w:spacing w:after="0" w:line="240" w:lineRule="auto"/>
        <w:ind w:firstLine="709"/>
        <w:jc w:val="both"/>
        <w:rPr>
          <w:rFonts w:ascii="Times New Roman" w:hAnsi="Times New Roman" w:cs="Times New Roman"/>
          <w:sz w:val="28"/>
          <w:szCs w:val="28"/>
          <w:highlight w:val="yellow"/>
        </w:rPr>
      </w:pPr>
    </w:p>
    <w:p w:rsidR="00387B86" w:rsidRDefault="00387B86" w:rsidP="00A80FC7">
      <w:pPr>
        <w:spacing w:after="0" w:line="240" w:lineRule="auto"/>
        <w:ind w:firstLine="709"/>
        <w:jc w:val="both"/>
        <w:rPr>
          <w:rFonts w:ascii="Times New Roman" w:hAnsi="Times New Roman" w:cs="Times New Roman"/>
          <w:sz w:val="28"/>
          <w:szCs w:val="28"/>
          <w:highlight w:val="yellow"/>
        </w:rPr>
      </w:pPr>
    </w:p>
    <w:p w:rsidR="00387B86" w:rsidRDefault="00387B86" w:rsidP="00A80FC7">
      <w:pPr>
        <w:spacing w:after="0" w:line="240" w:lineRule="auto"/>
        <w:ind w:firstLine="709"/>
        <w:jc w:val="both"/>
        <w:rPr>
          <w:rFonts w:ascii="Times New Roman" w:hAnsi="Times New Roman" w:cs="Times New Roman"/>
          <w:sz w:val="28"/>
          <w:szCs w:val="28"/>
          <w:highlight w:val="yellow"/>
        </w:rPr>
      </w:pPr>
    </w:p>
    <w:p w:rsidR="00387B86" w:rsidRPr="0041293D" w:rsidRDefault="00387B86" w:rsidP="00A80FC7">
      <w:pPr>
        <w:spacing w:after="0" w:line="240" w:lineRule="auto"/>
        <w:ind w:firstLine="709"/>
        <w:jc w:val="both"/>
        <w:rPr>
          <w:rFonts w:ascii="Times New Roman" w:hAnsi="Times New Roman" w:cs="Times New Roman"/>
          <w:sz w:val="28"/>
          <w:szCs w:val="28"/>
          <w:highlight w:val="yellow"/>
        </w:rPr>
      </w:pPr>
    </w:p>
    <w:p w:rsidR="009D3A1A" w:rsidRPr="00491446" w:rsidRDefault="009D3A1A" w:rsidP="00A80FC7">
      <w:pPr>
        <w:spacing w:after="0" w:line="240" w:lineRule="auto"/>
        <w:jc w:val="center"/>
        <w:rPr>
          <w:rFonts w:ascii="Times New Roman" w:hAnsi="Times New Roman" w:cs="Times New Roman"/>
          <w:b/>
          <w:sz w:val="28"/>
          <w:szCs w:val="28"/>
        </w:rPr>
      </w:pPr>
      <w:r w:rsidRPr="00491446">
        <w:rPr>
          <w:rFonts w:ascii="Times New Roman" w:hAnsi="Times New Roman" w:cs="Times New Roman"/>
          <w:b/>
          <w:sz w:val="28"/>
          <w:szCs w:val="28"/>
        </w:rPr>
        <w:lastRenderedPageBreak/>
        <w:t xml:space="preserve">5. Зобов’язання у сфері охорони довкілля, у тому числі </w:t>
      </w:r>
    </w:p>
    <w:p w:rsidR="009D3A1A" w:rsidRPr="00491446" w:rsidRDefault="009D3A1A" w:rsidP="00A80FC7">
      <w:pPr>
        <w:spacing w:after="0" w:line="240" w:lineRule="auto"/>
        <w:jc w:val="center"/>
        <w:rPr>
          <w:rFonts w:ascii="Times New Roman" w:hAnsi="Times New Roman" w:cs="Times New Roman"/>
          <w:b/>
          <w:sz w:val="28"/>
          <w:szCs w:val="28"/>
        </w:rPr>
      </w:pPr>
      <w:r w:rsidRPr="00491446">
        <w:rPr>
          <w:rFonts w:ascii="Times New Roman" w:hAnsi="Times New Roman" w:cs="Times New Roman"/>
          <w:b/>
          <w:sz w:val="28"/>
          <w:szCs w:val="28"/>
        </w:rPr>
        <w:t xml:space="preserve">пов’язані із запобіганням негативному впливу на здоров’я </w:t>
      </w:r>
    </w:p>
    <w:p w:rsidR="009D3A1A" w:rsidRPr="00491446" w:rsidRDefault="009D3A1A" w:rsidP="00A80FC7">
      <w:pPr>
        <w:spacing w:after="0" w:line="240" w:lineRule="auto"/>
        <w:jc w:val="center"/>
        <w:rPr>
          <w:rFonts w:ascii="Times New Roman" w:hAnsi="Times New Roman" w:cs="Times New Roman"/>
          <w:b/>
          <w:sz w:val="28"/>
          <w:szCs w:val="28"/>
        </w:rPr>
      </w:pPr>
      <w:r w:rsidRPr="00491446">
        <w:rPr>
          <w:rFonts w:ascii="Times New Roman" w:hAnsi="Times New Roman" w:cs="Times New Roman"/>
          <w:b/>
          <w:sz w:val="28"/>
          <w:szCs w:val="28"/>
        </w:rPr>
        <w:t xml:space="preserve">населення, встановлені на міжнародному, державному та </w:t>
      </w:r>
    </w:p>
    <w:p w:rsidR="00A80FC7" w:rsidRPr="00491446" w:rsidRDefault="009D3A1A" w:rsidP="00A80FC7">
      <w:pPr>
        <w:spacing w:after="0" w:line="240" w:lineRule="auto"/>
        <w:jc w:val="center"/>
        <w:rPr>
          <w:rFonts w:ascii="Times New Roman" w:hAnsi="Times New Roman" w:cs="Times New Roman"/>
          <w:b/>
          <w:sz w:val="28"/>
          <w:szCs w:val="28"/>
        </w:rPr>
      </w:pPr>
      <w:r w:rsidRPr="00491446">
        <w:rPr>
          <w:rFonts w:ascii="Times New Roman" w:hAnsi="Times New Roman" w:cs="Times New Roman"/>
          <w:b/>
          <w:sz w:val="28"/>
          <w:szCs w:val="28"/>
        </w:rPr>
        <w:t>інших рівнях, що стосуються Програми, а також шляхи врахування таких зобов’язань під час її підготовки</w:t>
      </w:r>
    </w:p>
    <w:p w:rsidR="00A80FC7" w:rsidRPr="0041293D" w:rsidRDefault="00A80FC7" w:rsidP="00A80FC7">
      <w:pPr>
        <w:spacing w:after="0" w:line="240" w:lineRule="auto"/>
        <w:ind w:firstLine="709"/>
        <w:jc w:val="both"/>
        <w:rPr>
          <w:rFonts w:ascii="Times New Roman" w:hAnsi="Times New Roman" w:cs="Times New Roman"/>
          <w:b/>
          <w:sz w:val="28"/>
          <w:szCs w:val="28"/>
          <w:highlight w:val="yellow"/>
        </w:rPr>
      </w:pPr>
    </w:p>
    <w:p w:rsidR="00A80FC7" w:rsidRPr="00491446" w:rsidRDefault="00A80FC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 xml:space="preserve">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w:t>
      </w:r>
      <w:proofErr w:type="spellStart"/>
      <w:r w:rsidRPr="00491446">
        <w:rPr>
          <w:rFonts w:ascii="Times New Roman" w:hAnsi="Times New Roman" w:cs="Times New Roman"/>
          <w:sz w:val="28"/>
          <w:szCs w:val="28"/>
        </w:rPr>
        <w:t>Еспо</w:t>
      </w:r>
      <w:proofErr w:type="spellEnd"/>
      <w:r w:rsidRPr="00491446">
        <w:rPr>
          <w:rFonts w:ascii="Times New Roman" w:hAnsi="Times New Roman" w:cs="Times New Roman"/>
          <w:sz w:val="28"/>
          <w:szCs w:val="28"/>
        </w:rPr>
        <w:t xml:space="preserve">), ратифікований Верховною Радою України (№562-VIII від 01.07.2015), та Директива 2001/42/ЄС про оцінку впливу окремих планів і програм на навколишнє середовище, яка внесена до виконання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який затверджений постановою КМУ від 25 жовтня 2017 №1106, Бернської Конвенції про охорону дикої флори та фауни і природних середовищ існуючих в Європі. </w:t>
      </w:r>
    </w:p>
    <w:p w:rsidR="00A80FC7" w:rsidRDefault="00A80FC7" w:rsidP="00A80FC7">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 xml:space="preserve">Засади екологічної політики України визначені Законом України </w:t>
      </w:r>
      <w:r w:rsidR="00A96F31" w:rsidRPr="00491446">
        <w:rPr>
          <w:rFonts w:ascii="Times New Roman" w:hAnsi="Times New Roman" w:cs="Times New Roman"/>
          <w:sz w:val="28"/>
          <w:szCs w:val="28"/>
        </w:rPr>
        <w:t>«</w:t>
      </w:r>
      <w:r w:rsidRPr="00491446">
        <w:rPr>
          <w:rFonts w:ascii="Times New Roman" w:hAnsi="Times New Roman" w:cs="Times New Roman"/>
          <w:sz w:val="28"/>
          <w:szCs w:val="28"/>
        </w:rPr>
        <w:t>Про основні засади (Стратегію) державної екологічної політики на період до 2030 року</w:t>
      </w:r>
      <w:r w:rsidR="00A96F31" w:rsidRPr="00491446">
        <w:rPr>
          <w:rFonts w:ascii="Times New Roman" w:hAnsi="Times New Roman" w:cs="Times New Roman"/>
          <w:sz w:val="28"/>
          <w:szCs w:val="28"/>
        </w:rPr>
        <w:t>»</w:t>
      </w:r>
      <w:r w:rsidRPr="00491446">
        <w:rPr>
          <w:rFonts w:ascii="Times New Roman" w:hAnsi="Times New Roman" w:cs="Times New Roman"/>
          <w:sz w:val="28"/>
          <w:szCs w:val="28"/>
        </w:rPr>
        <w:t xml:space="preserve"> (ухвалено Верховною Радою України 28 лютого 2019 року). </w:t>
      </w:r>
    </w:p>
    <w:p w:rsidR="00323F03" w:rsidRPr="00491446" w:rsidRDefault="00323F03" w:rsidP="00A80FC7">
      <w:pPr>
        <w:spacing w:after="0" w:line="240" w:lineRule="auto"/>
        <w:ind w:firstLine="709"/>
        <w:jc w:val="both"/>
        <w:rPr>
          <w:rFonts w:ascii="Times New Roman" w:hAnsi="Times New Roman" w:cs="Times New Roman"/>
          <w:sz w:val="28"/>
          <w:szCs w:val="28"/>
        </w:rPr>
      </w:pPr>
      <w:r w:rsidRPr="00323F03">
        <w:rPr>
          <w:rFonts w:ascii="Times New Roman" w:hAnsi="Times New Roman" w:cs="Times New Roman"/>
          <w:sz w:val="28"/>
          <w:szCs w:val="28"/>
        </w:rPr>
        <w:t>Законом України «Про інвестиційну діяльність» (№ 1560-XII від 18.09.1991) встановлюється заборона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(ст.4). В разі порушення екологічних, санітарно</w:t>
      </w:r>
      <w:r w:rsidR="0088045A">
        <w:rPr>
          <w:rFonts w:ascii="Times New Roman" w:hAnsi="Times New Roman" w:cs="Times New Roman"/>
          <w:sz w:val="28"/>
          <w:szCs w:val="28"/>
        </w:rPr>
        <w:t>-</w:t>
      </w:r>
      <w:r w:rsidRPr="00323F03">
        <w:rPr>
          <w:rFonts w:ascii="Times New Roman" w:hAnsi="Times New Roman" w:cs="Times New Roman"/>
          <w:sz w:val="28"/>
          <w:szCs w:val="28"/>
        </w:rPr>
        <w:t xml:space="preserve">гігієнічних та архітектурних норм державний орган може прийняти рішення про зупинення або припинення інвестиційної діяльності (ст.21). </w:t>
      </w:r>
    </w:p>
    <w:p w:rsidR="00A80FC7" w:rsidRPr="00491446" w:rsidRDefault="00A80FC7" w:rsidP="00967356">
      <w:pPr>
        <w:spacing w:after="0" w:line="240" w:lineRule="auto"/>
        <w:ind w:firstLine="709"/>
        <w:jc w:val="both"/>
        <w:rPr>
          <w:rFonts w:ascii="Times New Roman" w:hAnsi="Times New Roman" w:cs="Times New Roman"/>
          <w:sz w:val="28"/>
          <w:szCs w:val="28"/>
        </w:rPr>
      </w:pPr>
      <w:r w:rsidRPr="00491446">
        <w:rPr>
          <w:rFonts w:ascii="Times New Roman" w:hAnsi="Times New Roman" w:cs="Times New Roman"/>
          <w:sz w:val="28"/>
          <w:szCs w:val="28"/>
        </w:rPr>
        <w:t xml:space="preserve">Основним практичним інструментом реалізації завдань у сфері екологічної безпеки </w:t>
      </w:r>
      <w:r w:rsidR="009D3A1A" w:rsidRPr="00491446">
        <w:rPr>
          <w:rFonts w:ascii="Times New Roman" w:hAnsi="Times New Roman" w:cs="Times New Roman"/>
          <w:sz w:val="28"/>
          <w:szCs w:val="28"/>
        </w:rPr>
        <w:t xml:space="preserve">міста </w:t>
      </w:r>
      <w:r w:rsidRPr="00491446">
        <w:rPr>
          <w:rFonts w:ascii="Times New Roman" w:hAnsi="Times New Roman" w:cs="Times New Roman"/>
          <w:sz w:val="28"/>
          <w:szCs w:val="28"/>
        </w:rPr>
        <w:t>Черніг</w:t>
      </w:r>
      <w:r w:rsidR="009D3A1A" w:rsidRPr="00491446">
        <w:rPr>
          <w:rFonts w:ascii="Times New Roman" w:hAnsi="Times New Roman" w:cs="Times New Roman"/>
          <w:sz w:val="28"/>
          <w:szCs w:val="28"/>
        </w:rPr>
        <w:t>о</w:t>
      </w:r>
      <w:r w:rsidRPr="00491446">
        <w:rPr>
          <w:rFonts w:ascii="Times New Roman" w:hAnsi="Times New Roman" w:cs="Times New Roman"/>
          <w:sz w:val="28"/>
          <w:szCs w:val="28"/>
        </w:rPr>
        <w:t>в</w:t>
      </w:r>
      <w:r w:rsidR="009D3A1A" w:rsidRPr="00491446">
        <w:rPr>
          <w:rFonts w:ascii="Times New Roman" w:hAnsi="Times New Roman" w:cs="Times New Roman"/>
          <w:sz w:val="28"/>
          <w:szCs w:val="28"/>
        </w:rPr>
        <w:t>а</w:t>
      </w:r>
      <w:r w:rsidRPr="00491446">
        <w:rPr>
          <w:rFonts w:ascii="Times New Roman" w:hAnsi="Times New Roman" w:cs="Times New Roman"/>
          <w:sz w:val="28"/>
          <w:szCs w:val="28"/>
        </w:rPr>
        <w:t xml:space="preserve"> виступає </w:t>
      </w:r>
      <w:r w:rsidR="00967356" w:rsidRPr="00491446">
        <w:rPr>
          <w:rFonts w:ascii="Times New Roman" w:eastAsia="Times New Roman" w:hAnsi="Times New Roman" w:cs="Times New Roman"/>
          <w:color w:val="000000"/>
          <w:sz w:val="28"/>
          <w:szCs w:val="28"/>
          <w:lang w:eastAsia="uk-UA"/>
        </w:rPr>
        <w:t>Програма поліпшення екологічного стану міста Чернігова</w:t>
      </w:r>
      <w:r w:rsidR="0088045A">
        <w:rPr>
          <w:rFonts w:ascii="Times New Roman" w:eastAsia="Times New Roman" w:hAnsi="Times New Roman" w:cs="Times New Roman"/>
          <w:color w:val="000000"/>
          <w:sz w:val="28"/>
          <w:szCs w:val="28"/>
          <w:lang w:eastAsia="uk-UA"/>
        </w:rPr>
        <w:t xml:space="preserve"> </w:t>
      </w:r>
      <w:r w:rsidR="00FF7CB4" w:rsidRPr="00491446">
        <w:rPr>
          <w:rFonts w:ascii="Times New Roman" w:eastAsia="Times New Roman" w:hAnsi="Times New Roman" w:cs="Times New Roman"/>
          <w:color w:val="000000"/>
          <w:sz w:val="28"/>
          <w:szCs w:val="28"/>
          <w:lang w:eastAsia="uk-UA"/>
        </w:rPr>
        <w:t>на 2021 – 2025 роки (в галузі житлово-комунального господарства)</w:t>
      </w:r>
      <w:r w:rsidR="00565BF8" w:rsidRPr="00491446">
        <w:rPr>
          <w:rFonts w:ascii="Times New Roman" w:eastAsia="Times New Roman" w:hAnsi="Times New Roman" w:cs="Times New Roman"/>
          <w:color w:val="000000"/>
          <w:sz w:val="28"/>
          <w:szCs w:val="28"/>
          <w:lang w:eastAsia="uk-UA"/>
        </w:rPr>
        <w:t xml:space="preserve">, </w:t>
      </w:r>
      <w:r w:rsidRPr="00491446">
        <w:rPr>
          <w:rFonts w:ascii="Times New Roman" w:hAnsi="Times New Roman" w:cs="Times New Roman"/>
          <w:sz w:val="28"/>
          <w:szCs w:val="28"/>
        </w:rPr>
        <w:t xml:space="preserve">яка узгоджується з положеннями Закону </w:t>
      </w:r>
      <w:r w:rsidR="00A96F31" w:rsidRPr="00491446">
        <w:rPr>
          <w:rFonts w:ascii="Times New Roman" w:hAnsi="Times New Roman" w:cs="Times New Roman"/>
          <w:sz w:val="28"/>
          <w:szCs w:val="28"/>
        </w:rPr>
        <w:t>«</w:t>
      </w:r>
      <w:r w:rsidRPr="00491446">
        <w:rPr>
          <w:rFonts w:ascii="Times New Roman" w:hAnsi="Times New Roman" w:cs="Times New Roman"/>
          <w:sz w:val="28"/>
          <w:szCs w:val="28"/>
        </w:rPr>
        <w:t>Про Основні засади (стратегію) державної екологічної політики України на період до 20</w:t>
      </w:r>
      <w:r w:rsidR="00AF7D29" w:rsidRPr="00491446">
        <w:rPr>
          <w:rFonts w:ascii="Times New Roman" w:hAnsi="Times New Roman" w:cs="Times New Roman"/>
          <w:sz w:val="28"/>
          <w:szCs w:val="28"/>
        </w:rPr>
        <w:t>3</w:t>
      </w:r>
      <w:r w:rsidRPr="00491446">
        <w:rPr>
          <w:rFonts w:ascii="Times New Roman" w:hAnsi="Times New Roman" w:cs="Times New Roman"/>
          <w:sz w:val="28"/>
          <w:szCs w:val="28"/>
        </w:rPr>
        <w:t>0 року</w:t>
      </w:r>
      <w:r w:rsidR="00A96F31" w:rsidRPr="00491446">
        <w:rPr>
          <w:rFonts w:ascii="Times New Roman" w:hAnsi="Times New Roman" w:cs="Times New Roman"/>
          <w:sz w:val="28"/>
          <w:szCs w:val="28"/>
        </w:rPr>
        <w:t>»</w:t>
      </w:r>
      <w:r w:rsidRPr="00491446">
        <w:rPr>
          <w:rFonts w:ascii="Times New Roman" w:hAnsi="Times New Roman" w:cs="Times New Roman"/>
          <w:sz w:val="28"/>
          <w:szCs w:val="28"/>
        </w:rPr>
        <w:t xml:space="preserve">. </w:t>
      </w:r>
    </w:p>
    <w:p w:rsidR="00565BF8" w:rsidRDefault="00565BF8" w:rsidP="009B5921">
      <w:pPr>
        <w:spacing w:after="0" w:line="240" w:lineRule="auto"/>
        <w:ind w:firstLine="709"/>
        <w:jc w:val="both"/>
        <w:rPr>
          <w:rFonts w:ascii="Times New Roman" w:eastAsia="Times New Roman" w:hAnsi="Times New Roman" w:cs="Times New Roman"/>
          <w:color w:val="000000"/>
          <w:sz w:val="28"/>
          <w:szCs w:val="28"/>
          <w:lang w:eastAsia="uk-UA"/>
        </w:rPr>
      </w:pPr>
      <w:r w:rsidRPr="00491446">
        <w:rPr>
          <w:rFonts w:ascii="Times New Roman" w:eastAsia="Times New Roman" w:hAnsi="Times New Roman" w:cs="Times New Roman"/>
          <w:color w:val="000000"/>
          <w:sz w:val="28"/>
          <w:szCs w:val="28"/>
          <w:lang w:eastAsia="uk-UA"/>
        </w:rPr>
        <w:t xml:space="preserve">Програма </w:t>
      </w:r>
      <w:r w:rsidR="00A34CDA" w:rsidRPr="00491446">
        <w:rPr>
          <w:rFonts w:ascii="Times New Roman" w:eastAsia="Times New Roman" w:hAnsi="Times New Roman" w:cs="Times New Roman"/>
          <w:color w:val="000000"/>
          <w:sz w:val="28"/>
          <w:szCs w:val="28"/>
          <w:lang w:eastAsia="uk-UA"/>
        </w:rPr>
        <w:t xml:space="preserve">поліпшення екологічного стану міста Чернігова </w:t>
      </w:r>
      <w:r w:rsidR="00491446" w:rsidRPr="00491446">
        <w:rPr>
          <w:rFonts w:ascii="Times New Roman" w:eastAsia="Times New Roman" w:hAnsi="Times New Roman" w:cs="Times New Roman"/>
          <w:color w:val="000000"/>
          <w:sz w:val="28"/>
          <w:szCs w:val="28"/>
          <w:lang w:eastAsia="uk-UA"/>
        </w:rPr>
        <w:t>на 2021 – 2025 роки (в галузі житлово-комунального господарства)</w:t>
      </w:r>
      <w:r w:rsidRPr="00491446">
        <w:rPr>
          <w:rFonts w:ascii="Times New Roman" w:eastAsia="Times New Roman" w:hAnsi="Times New Roman" w:cs="Times New Roman"/>
          <w:color w:val="000000"/>
          <w:sz w:val="28"/>
          <w:szCs w:val="28"/>
          <w:lang w:eastAsia="uk-UA"/>
        </w:rPr>
        <w:t>враховує головні завдання в законодавчих і нормативних актах з питань екології та визначає основні цілі і заходи з поліпшення екологічного стану міста на 20</w:t>
      </w:r>
      <w:r w:rsidR="006673C3" w:rsidRPr="00491446">
        <w:rPr>
          <w:rFonts w:ascii="Times New Roman" w:eastAsia="Times New Roman" w:hAnsi="Times New Roman" w:cs="Times New Roman"/>
          <w:color w:val="000000"/>
          <w:sz w:val="28"/>
          <w:szCs w:val="28"/>
          <w:lang w:eastAsia="uk-UA"/>
        </w:rPr>
        <w:t>21</w:t>
      </w:r>
      <w:r w:rsidRPr="00491446">
        <w:rPr>
          <w:rFonts w:ascii="Times New Roman" w:eastAsia="Times New Roman" w:hAnsi="Times New Roman" w:cs="Times New Roman"/>
          <w:color w:val="000000"/>
          <w:sz w:val="28"/>
          <w:szCs w:val="28"/>
          <w:lang w:eastAsia="uk-UA"/>
        </w:rPr>
        <w:t>-202</w:t>
      </w:r>
      <w:r w:rsidR="006673C3" w:rsidRPr="00491446">
        <w:rPr>
          <w:rFonts w:ascii="Times New Roman" w:eastAsia="Times New Roman" w:hAnsi="Times New Roman" w:cs="Times New Roman"/>
          <w:color w:val="000000"/>
          <w:sz w:val="28"/>
          <w:szCs w:val="28"/>
          <w:lang w:eastAsia="uk-UA"/>
        </w:rPr>
        <w:t>5</w:t>
      </w:r>
      <w:r w:rsidRPr="00491446">
        <w:rPr>
          <w:rFonts w:ascii="Times New Roman" w:eastAsia="Times New Roman" w:hAnsi="Times New Roman" w:cs="Times New Roman"/>
          <w:color w:val="000000"/>
          <w:sz w:val="28"/>
          <w:szCs w:val="28"/>
          <w:lang w:eastAsia="uk-UA"/>
        </w:rPr>
        <w:t xml:space="preserve"> роки.</w:t>
      </w:r>
    </w:p>
    <w:p w:rsidR="00FF7CB4" w:rsidRDefault="00FF7CB4" w:rsidP="009B5921">
      <w:pPr>
        <w:spacing w:after="0" w:line="240" w:lineRule="auto"/>
        <w:ind w:firstLine="709"/>
        <w:jc w:val="both"/>
        <w:rPr>
          <w:rFonts w:ascii="Times New Roman" w:eastAsia="Times New Roman" w:hAnsi="Times New Roman" w:cs="Times New Roman"/>
          <w:color w:val="000000"/>
          <w:sz w:val="28"/>
          <w:szCs w:val="28"/>
          <w:lang w:eastAsia="uk-UA"/>
        </w:rPr>
      </w:pPr>
    </w:p>
    <w:p w:rsidR="00CB4AA8" w:rsidRDefault="00CB4AA8" w:rsidP="009B5921">
      <w:pPr>
        <w:spacing w:after="0" w:line="240" w:lineRule="auto"/>
        <w:ind w:firstLine="709"/>
        <w:jc w:val="both"/>
        <w:rPr>
          <w:rFonts w:ascii="Times New Roman" w:eastAsia="Times New Roman" w:hAnsi="Times New Roman" w:cs="Times New Roman"/>
          <w:color w:val="000000"/>
          <w:sz w:val="28"/>
          <w:szCs w:val="28"/>
          <w:lang w:eastAsia="uk-UA"/>
        </w:rPr>
      </w:pPr>
    </w:p>
    <w:p w:rsidR="00CB4AA8" w:rsidRDefault="00CB4AA8" w:rsidP="009B5921">
      <w:pPr>
        <w:spacing w:after="0" w:line="240" w:lineRule="auto"/>
        <w:ind w:firstLine="709"/>
        <w:jc w:val="both"/>
        <w:rPr>
          <w:rFonts w:ascii="Times New Roman" w:eastAsia="Times New Roman" w:hAnsi="Times New Roman" w:cs="Times New Roman"/>
          <w:color w:val="000000"/>
          <w:sz w:val="28"/>
          <w:szCs w:val="28"/>
          <w:lang w:eastAsia="uk-UA"/>
        </w:rPr>
      </w:pPr>
    </w:p>
    <w:p w:rsidR="00CB4AA8" w:rsidRDefault="00CB4AA8" w:rsidP="009B5921">
      <w:pPr>
        <w:spacing w:after="0" w:line="240" w:lineRule="auto"/>
        <w:ind w:firstLine="709"/>
        <w:jc w:val="both"/>
        <w:rPr>
          <w:rFonts w:ascii="Times New Roman" w:eastAsia="Times New Roman" w:hAnsi="Times New Roman" w:cs="Times New Roman"/>
          <w:color w:val="000000"/>
          <w:sz w:val="28"/>
          <w:szCs w:val="28"/>
          <w:lang w:eastAsia="uk-UA"/>
        </w:rPr>
      </w:pPr>
    </w:p>
    <w:p w:rsidR="00323F03" w:rsidRDefault="00323F03" w:rsidP="009B5921">
      <w:pPr>
        <w:spacing w:after="0" w:line="240" w:lineRule="auto"/>
        <w:ind w:firstLine="709"/>
        <w:jc w:val="both"/>
        <w:rPr>
          <w:rFonts w:ascii="Times New Roman" w:eastAsia="Times New Roman" w:hAnsi="Times New Roman" w:cs="Times New Roman"/>
          <w:color w:val="000000"/>
          <w:sz w:val="28"/>
          <w:szCs w:val="28"/>
          <w:lang w:eastAsia="uk-UA"/>
        </w:rPr>
      </w:pPr>
    </w:p>
    <w:p w:rsidR="00323F03" w:rsidRDefault="00323F03" w:rsidP="009B5921">
      <w:pPr>
        <w:spacing w:after="0" w:line="240" w:lineRule="auto"/>
        <w:ind w:firstLine="709"/>
        <w:jc w:val="both"/>
        <w:rPr>
          <w:rFonts w:ascii="Times New Roman" w:eastAsia="Times New Roman" w:hAnsi="Times New Roman" w:cs="Times New Roman"/>
          <w:color w:val="000000"/>
          <w:sz w:val="28"/>
          <w:szCs w:val="28"/>
          <w:lang w:eastAsia="uk-UA"/>
        </w:rPr>
      </w:pPr>
    </w:p>
    <w:p w:rsidR="00323F03" w:rsidRDefault="00323F03" w:rsidP="009B5921">
      <w:pPr>
        <w:spacing w:after="0" w:line="240" w:lineRule="auto"/>
        <w:ind w:firstLine="709"/>
        <w:jc w:val="both"/>
        <w:rPr>
          <w:rFonts w:ascii="Times New Roman" w:eastAsia="Times New Roman" w:hAnsi="Times New Roman" w:cs="Times New Roman"/>
          <w:color w:val="000000"/>
          <w:sz w:val="28"/>
          <w:szCs w:val="28"/>
          <w:lang w:eastAsia="uk-UA"/>
        </w:rPr>
      </w:pPr>
    </w:p>
    <w:p w:rsidR="00F43919" w:rsidRDefault="00F43919" w:rsidP="009B5921">
      <w:pPr>
        <w:spacing w:after="0" w:line="240" w:lineRule="auto"/>
        <w:ind w:firstLine="709"/>
        <w:jc w:val="both"/>
        <w:rPr>
          <w:rFonts w:ascii="Times New Roman" w:eastAsia="Times New Roman" w:hAnsi="Times New Roman" w:cs="Times New Roman"/>
          <w:color w:val="000000"/>
          <w:sz w:val="28"/>
          <w:szCs w:val="28"/>
          <w:lang w:eastAsia="uk-UA"/>
        </w:rPr>
      </w:pPr>
    </w:p>
    <w:p w:rsidR="00F43919" w:rsidRDefault="00F43919" w:rsidP="009B5921">
      <w:pPr>
        <w:spacing w:after="0" w:line="240" w:lineRule="auto"/>
        <w:ind w:firstLine="709"/>
        <w:jc w:val="both"/>
        <w:rPr>
          <w:rFonts w:ascii="Times New Roman" w:eastAsia="Times New Roman" w:hAnsi="Times New Roman" w:cs="Times New Roman"/>
          <w:color w:val="000000"/>
          <w:sz w:val="28"/>
          <w:szCs w:val="28"/>
          <w:lang w:eastAsia="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1"/>
        <w:gridCol w:w="597"/>
        <w:gridCol w:w="570"/>
        <w:gridCol w:w="15"/>
        <w:gridCol w:w="15"/>
        <w:gridCol w:w="15"/>
        <w:gridCol w:w="6756"/>
        <w:gridCol w:w="709"/>
        <w:gridCol w:w="533"/>
      </w:tblGrid>
      <w:tr w:rsidR="000E11B4" w:rsidRPr="0041293D" w:rsidTr="00727573">
        <w:tc>
          <w:tcPr>
            <w:tcW w:w="1242" w:type="dxa"/>
            <w:gridSpan w:val="3"/>
            <w:tcBorders>
              <w:right w:val="double" w:sz="4" w:space="0" w:color="auto"/>
            </w:tcBorders>
          </w:tcPr>
          <w:p w:rsidR="007B14BA" w:rsidRPr="0041293D" w:rsidRDefault="007B14BA" w:rsidP="007B14BA">
            <w:pPr>
              <w:jc w:val="center"/>
              <w:rPr>
                <w:rFonts w:ascii="Times New Roman" w:hAnsi="Times New Roman" w:cs="Times New Roman"/>
                <w:sz w:val="28"/>
                <w:szCs w:val="28"/>
                <w:highlight w:val="yellow"/>
              </w:rPr>
            </w:pPr>
          </w:p>
        </w:tc>
        <w:tc>
          <w:tcPr>
            <w:tcW w:w="7371" w:type="dxa"/>
            <w:gridSpan w:val="5"/>
            <w:tcBorders>
              <w:top w:val="double" w:sz="4" w:space="0" w:color="auto"/>
              <w:left w:val="double" w:sz="4" w:space="0" w:color="auto"/>
              <w:bottom w:val="double" w:sz="4" w:space="0" w:color="auto"/>
              <w:right w:val="double" w:sz="4" w:space="0" w:color="auto"/>
            </w:tcBorders>
          </w:tcPr>
          <w:p w:rsidR="00FF7CB4" w:rsidRDefault="00A2335B" w:rsidP="00FF7CB4">
            <w:pPr>
              <w:jc w:val="center"/>
              <w:rPr>
                <w:rFonts w:ascii="Times New Roman" w:hAnsi="Times New Roman" w:cs="Times New Roman"/>
                <w:b/>
                <w:sz w:val="28"/>
                <w:szCs w:val="28"/>
              </w:rPr>
            </w:pPr>
            <w:r w:rsidRPr="00A2335B">
              <w:rPr>
                <w:rFonts w:ascii="Times New Roman" w:hAnsi="Times New Roman" w:cs="Times New Roman"/>
                <w:b/>
                <w:sz w:val="28"/>
                <w:szCs w:val="28"/>
              </w:rPr>
              <w:t>ПРОГРАМА ПОЛІПШЕННЯ ЕКОЛОГІЧНОГО СТАНУ МІСТА ЧЕРНІГОВА НА 2021 – 2025 РОКИ</w:t>
            </w:r>
          </w:p>
          <w:p w:rsidR="007B14BA" w:rsidRPr="00A2335B" w:rsidRDefault="00A2335B" w:rsidP="00FF7CB4">
            <w:pPr>
              <w:jc w:val="center"/>
              <w:rPr>
                <w:rFonts w:ascii="Times New Roman" w:hAnsi="Times New Roman" w:cs="Times New Roman"/>
                <w:b/>
                <w:sz w:val="28"/>
                <w:szCs w:val="28"/>
                <w:highlight w:val="yellow"/>
              </w:rPr>
            </w:pPr>
            <w:r w:rsidRPr="00A2335B">
              <w:rPr>
                <w:rFonts w:ascii="Times New Roman" w:hAnsi="Times New Roman" w:cs="Times New Roman"/>
                <w:b/>
                <w:sz w:val="28"/>
                <w:szCs w:val="28"/>
              </w:rPr>
              <w:t>(В ГАЛУЗІ ЖИТЛОВО-КОМУНАЛЬНОГО ГОСПОДАРСТВА)</w:t>
            </w:r>
          </w:p>
        </w:tc>
        <w:tc>
          <w:tcPr>
            <w:tcW w:w="1242" w:type="dxa"/>
            <w:gridSpan w:val="2"/>
            <w:tcBorders>
              <w:left w:val="double" w:sz="4" w:space="0" w:color="auto"/>
            </w:tcBorders>
          </w:tcPr>
          <w:p w:rsidR="007B14BA" w:rsidRPr="0041293D" w:rsidRDefault="007B14BA" w:rsidP="007B14BA">
            <w:pPr>
              <w:jc w:val="center"/>
              <w:rPr>
                <w:rFonts w:ascii="Times New Roman" w:hAnsi="Times New Roman" w:cs="Times New Roman"/>
                <w:sz w:val="28"/>
                <w:szCs w:val="28"/>
                <w:highlight w:val="yellow"/>
              </w:rPr>
            </w:pPr>
          </w:p>
        </w:tc>
      </w:tr>
      <w:tr w:rsidR="007B14BA" w:rsidRPr="0041293D" w:rsidTr="009B5921">
        <w:trPr>
          <w:trHeight w:val="188"/>
        </w:trPr>
        <w:tc>
          <w:tcPr>
            <w:tcW w:w="9855" w:type="dxa"/>
            <w:gridSpan w:val="10"/>
          </w:tcPr>
          <w:p w:rsidR="0011235A" w:rsidRPr="0041293D" w:rsidRDefault="00F6168A" w:rsidP="0011235A">
            <w:pPr>
              <w:rPr>
                <w:rFonts w:ascii="Times New Roman" w:hAnsi="Times New Roman" w:cs="Times New Roman"/>
                <w:sz w:val="16"/>
                <w:szCs w:val="16"/>
                <w:highlight w:val="yellow"/>
              </w:rPr>
            </w:pPr>
            <w:r>
              <w:rPr>
                <w:rFonts w:ascii="Times New Roman" w:hAnsi="Times New Roman" w:cs="Times New Roman"/>
                <w:noProof/>
                <w:sz w:val="16"/>
                <w:szCs w:val="16"/>
                <w:highlight w:val="yellow"/>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15.65pt;margin-top:-.2pt;width:38.15pt;height:16.5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" adj="10800" fillcolor="#4f81bd [3204]" strokecolor="#243f60 [1604]" strokeweight="2pt"/>
              </w:pict>
            </w:r>
          </w:p>
          <w:p w:rsidR="007B14BA" w:rsidRPr="0041293D" w:rsidRDefault="007B14BA" w:rsidP="0011235A">
            <w:pPr>
              <w:rPr>
                <w:rFonts w:ascii="Times New Roman" w:hAnsi="Times New Roman" w:cs="Times New Roman"/>
                <w:sz w:val="16"/>
                <w:szCs w:val="16"/>
                <w:highlight w:val="yellow"/>
              </w:rPr>
            </w:pPr>
          </w:p>
        </w:tc>
      </w:tr>
      <w:tr w:rsidR="000E11B4" w:rsidRPr="0041293D" w:rsidTr="00727573">
        <w:tc>
          <w:tcPr>
            <w:tcW w:w="534" w:type="dxa"/>
            <w:tcBorders>
              <w:right w:val="double" w:sz="4" w:space="0" w:color="auto"/>
            </w:tcBorders>
          </w:tcPr>
          <w:p w:rsidR="007B14BA" w:rsidRPr="0041293D" w:rsidRDefault="007B14BA" w:rsidP="00A80FC7">
            <w:pPr>
              <w:jc w:val="center"/>
              <w:rPr>
                <w:rFonts w:ascii="Times New Roman" w:hAnsi="Times New Roman" w:cs="Times New Roman"/>
                <w:sz w:val="28"/>
                <w:szCs w:val="28"/>
                <w:highlight w:val="yellow"/>
              </w:rPr>
            </w:pPr>
          </w:p>
        </w:tc>
        <w:tc>
          <w:tcPr>
            <w:tcW w:w="8788" w:type="dxa"/>
            <w:gridSpan w:val="8"/>
            <w:tcBorders>
              <w:top w:val="double" w:sz="4" w:space="0" w:color="auto"/>
              <w:left w:val="double" w:sz="4" w:space="0" w:color="auto"/>
              <w:bottom w:val="double" w:sz="4" w:space="0" w:color="auto"/>
              <w:right w:val="double" w:sz="4" w:space="0" w:color="auto"/>
            </w:tcBorders>
          </w:tcPr>
          <w:p w:rsidR="006673C3" w:rsidRPr="00A2335B" w:rsidRDefault="009B5921" w:rsidP="00A80FC7">
            <w:pPr>
              <w:jc w:val="center"/>
              <w:rPr>
                <w:rFonts w:ascii="Times New Roman" w:hAnsi="Times New Roman" w:cs="Times New Roman"/>
                <w:sz w:val="28"/>
                <w:szCs w:val="28"/>
              </w:rPr>
            </w:pPr>
            <w:r w:rsidRPr="00A2335B">
              <w:rPr>
                <w:rFonts w:ascii="Times New Roman" w:hAnsi="Times New Roman" w:cs="Times New Roman"/>
                <w:b/>
                <w:sz w:val="28"/>
                <w:szCs w:val="28"/>
              </w:rPr>
              <w:t>М Е Т А:</w:t>
            </w:r>
          </w:p>
          <w:p w:rsidR="007B14BA" w:rsidRPr="00A2335B" w:rsidRDefault="00DB38CA" w:rsidP="006673C3">
            <w:pPr>
              <w:shd w:val="clear" w:color="auto" w:fill="FFFFFF"/>
              <w:ind w:firstLine="720"/>
              <w:contextualSpacing/>
              <w:jc w:val="both"/>
              <w:rPr>
                <w:rFonts w:ascii="Times New Roman" w:hAnsi="Times New Roman" w:cs="Times New Roman"/>
                <w:sz w:val="28"/>
                <w:szCs w:val="28"/>
              </w:rPr>
            </w:pPr>
            <w:r>
              <w:rPr>
                <w:rFonts w:ascii="Times New Roman" w:hAnsi="Times New Roman" w:cs="Times New Roman"/>
                <w:spacing w:val="-6"/>
                <w:sz w:val="28"/>
                <w:szCs w:val="28"/>
              </w:rPr>
              <w:t>Ств</w:t>
            </w:r>
            <w:r w:rsidRPr="00DB38CA">
              <w:rPr>
                <w:rFonts w:ascii="Times New Roman" w:hAnsi="Times New Roman" w:cs="Times New Roman"/>
                <w:spacing w:val="-6"/>
                <w:sz w:val="28"/>
                <w:szCs w:val="28"/>
              </w:rPr>
              <w:t>орення умов для забезпечення екологічної безпеки, охорони навколишнього природного середовища та поліпшення його стану, реалізації ефективної природоохоронної політики на місцевому рівні</w:t>
            </w:r>
          </w:p>
        </w:tc>
        <w:tc>
          <w:tcPr>
            <w:tcW w:w="533" w:type="dxa"/>
            <w:tcBorders>
              <w:left w:val="double" w:sz="4" w:space="0" w:color="auto"/>
            </w:tcBorders>
          </w:tcPr>
          <w:p w:rsidR="007B14BA" w:rsidRPr="0041293D" w:rsidRDefault="007B14BA" w:rsidP="00A80FC7">
            <w:pPr>
              <w:jc w:val="center"/>
              <w:rPr>
                <w:rFonts w:ascii="Times New Roman" w:hAnsi="Times New Roman" w:cs="Times New Roman"/>
                <w:sz w:val="28"/>
                <w:szCs w:val="28"/>
                <w:highlight w:val="yellow"/>
              </w:rPr>
            </w:pPr>
          </w:p>
        </w:tc>
      </w:tr>
      <w:tr w:rsidR="009B5921" w:rsidRPr="0041293D" w:rsidTr="009B5921">
        <w:trPr>
          <w:trHeight w:val="188"/>
        </w:trPr>
        <w:tc>
          <w:tcPr>
            <w:tcW w:w="9855" w:type="dxa"/>
            <w:gridSpan w:val="10"/>
          </w:tcPr>
          <w:p w:rsidR="009B5921" w:rsidRPr="00A2335B" w:rsidRDefault="00F6168A" w:rsidP="00827A83">
            <w:pPr>
              <w:jc w:val="center"/>
              <w:rPr>
                <w:rFonts w:ascii="Times New Roman" w:hAnsi="Times New Roman" w:cs="Times New Roman"/>
                <w:sz w:val="16"/>
                <w:szCs w:val="16"/>
              </w:rPr>
            </w:pPr>
            <w:r>
              <w:rPr>
                <w:rFonts w:ascii="Times New Roman" w:hAnsi="Times New Roman" w:cs="Times New Roman"/>
                <w:noProof/>
                <w:sz w:val="28"/>
                <w:szCs w:val="28"/>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31" type="#_x0000_t13" style="position:absolute;left:0;text-align:left;margin-left:28.9pt;margin-top:8.9pt;width:23.25pt;height:3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" adj="10800" fillcolor="#4f81bd [3204]" strokecolor="#243f60 [1604]" strokeweight="2pt"/>
              </w:pict>
            </w:r>
          </w:p>
        </w:tc>
      </w:tr>
      <w:tr w:rsidR="000E11B4" w:rsidRPr="0041293D" w:rsidTr="00DB38CA">
        <w:trPr>
          <w:trHeight w:val="496"/>
        </w:trPr>
        <w:tc>
          <w:tcPr>
            <w:tcW w:w="645" w:type="dxa"/>
            <w:gridSpan w:val="2"/>
            <w:vMerge w:val="restart"/>
            <w:tcBorders>
              <w:top w:val="double" w:sz="4" w:space="0" w:color="auto"/>
              <w:left w:val="double" w:sz="4" w:space="0" w:color="auto"/>
              <w:bottom w:val="double" w:sz="4" w:space="0" w:color="auto"/>
              <w:right w:val="double" w:sz="4" w:space="0" w:color="auto"/>
            </w:tcBorders>
            <w:textDirection w:val="btLr"/>
            <w:vAlign w:val="center"/>
          </w:tcPr>
          <w:p w:rsidR="000E11B4" w:rsidRPr="00A2335B" w:rsidRDefault="00DB38CA" w:rsidP="00DB38CA">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О С Н О В Н І    З А В Д А Н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Я</w:t>
            </w:r>
          </w:p>
        </w:tc>
        <w:tc>
          <w:tcPr>
            <w:tcW w:w="597" w:type="dxa"/>
            <w:tcBorders>
              <w:left w:val="double" w:sz="4" w:space="0" w:color="auto"/>
              <w:right w:val="double" w:sz="4" w:space="0" w:color="auto"/>
            </w:tcBorders>
          </w:tcPr>
          <w:p w:rsidR="000E11B4" w:rsidRPr="00A2335B" w:rsidRDefault="000E11B4" w:rsidP="00A80FC7">
            <w:pPr>
              <w:jc w:val="center"/>
              <w:rPr>
                <w:rFonts w:ascii="Times New Roman" w:hAnsi="Times New Roman" w:cs="Times New Roman"/>
                <w:sz w:val="28"/>
                <w:szCs w:val="28"/>
              </w:rPr>
            </w:pPr>
          </w:p>
        </w:tc>
        <w:tc>
          <w:tcPr>
            <w:tcW w:w="600" w:type="dxa"/>
            <w:gridSpan w:val="3"/>
            <w:tcBorders>
              <w:top w:val="double" w:sz="4" w:space="0" w:color="auto"/>
              <w:left w:val="double" w:sz="4" w:space="0" w:color="auto"/>
              <w:bottom w:val="double" w:sz="4" w:space="0" w:color="auto"/>
              <w:right w:val="double" w:sz="4" w:space="0" w:color="auto"/>
            </w:tcBorders>
            <w:vAlign w:val="center"/>
          </w:tcPr>
          <w:p w:rsidR="000E11B4" w:rsidRPr="00A2335B" w:rsidRDefault="000E11B4" w:rsidP="000E11B4">
            <w:pPr>
              <w:jc w:val="center"/>
              <w:rPr>
                <w:rFonts w:ascii="Times New Roman" w:hAnsi="Times New Roman" w:cs="Times New Roman"/>
                <w:sz w:val="28"/>
                <w:szCs w:val="28"/>
              </w:rPr>
            </w:pPr>
            <w:r w:rsidRPr="00A2335B">
              <w:rPr>
                <w:rFonts w:ascii="Times New Roman" w:hAnsi="Times New Roman" w:cs="Times New Roman"/>
                <w:sz w:val="28"/>
                <w:szCs w:val="28"/>
              </w:rPr>
              <w:t>1</w:t>
            </w:r>
          </w:p>
        </w:tc>
        <w:tc>
          <w:tcPr>
            <w:tcW w:w="8013" w:type="dxa"/>
            <w:gridSpan w:val="4"/>
            <w:tcBorders>
              <w:top w:val="double" w:sz="4" w:space="0" w:color="auto"/>
              <w:left w:val="double" w:sz="4" w:space="0" w:color="auto"/>
              <w:bottom w:val="double" w:sz="4" w:space="0" w:color="auto"/>
              <w:right w:val="double" w:sz="4" w:space="0" w:color="auto"/>
            </w:tcBorders>
            <w:vAlign w:val="center"/>
          </w:tcPr>
          <w:p w:rsidR="000E11B4" w:rsidRPr="00A2335B" w:rsidRDefault="00DB38CA" w:rsidP="006673C3">
            <w:pPr>
              <w:rPr>
                <w:rFonts w:ascii="Times New Roman" w:hAnsi="Times New Roman" w:cs="Times New Roman"/>
                <w:sz w:val="28"/>
                <w:szCs w:val="28"/>
              </w:rPr>
            </w:pPr>
            <w:r w:rsidRPr="00DB38CA">
              <w:rPr>
                <w:rFonts w:ascii="Times New Roman" w:hAnsi="Times New Roman" w:cs="Times New Roman"/>
                <w:spacing w:val="-6"/>
                <w:sz w:val="28"/>
                <w:szCs w:val="28"/>
              </w:rPr>
              <w:t>поліпшення екологічної ситуації та підвищення рівня екологічної безпеки</w:t>
            </w:r>
          </w:p>
        </w:tc>
      </w:tr>
      <w:tr w:rsidR="00727573" w:rsidRPr="0041293D" w:rsidTr="00727573">
        <w:trPr>
          <w:trHeight w:val="188"/>
        </w:trPr>
        <w:tc>
          <w:tcPr>
            <w:tcW w:w="645" w:type="dxa"/>
            <w:gridSpan w:val="2"/>
            <w:vMerge/>
            <w:tcBorders>
              <w:top w:val="double" w:sz="4" w:space="0" w:color="auto"/>
              <w:left w:val="double" w:sz="4" w:space="0" w:color="auto"/>
              <w:bottom w:val="double" w:sz="4" w:space="0" w:color="auto"/>
              <w:right w:val="double" w:sz="4" w:space="0" w:color="auto"/>
            </w:tcBorders>
          </w:tcPr>
          <w:p w:rsidR="00727573" w:rsidRPr="00A2335B" w:rsidRDefault="00727573" w:rsidP="00827A83">
            <w:pPr>
              <w:jc w:val="center"/>
              <w:rPr>
                <w:rFonts w:ascii="Times New Roman" w:hAnsi="Times New Roman" w:cs="Times New Roman"/>
                <w:sz w:val="16"/>
                <w:szCs w:val="16"/>
              </w:rPr>
            </w:pPr>
          </w:p>
        </w:tc>
        <w:tc>
          <w:tcPr>
            <w:tcW w:w="9210" w:type="dxa"/>
            <w:gridSpan w:val="8"/>
            <w:tcBorders>
              <w:left w:val="double" w:sz="4" w:space="0" w:color="auto"/>
            </w:tcBorders>
            <w:vAlign w:val="center"/>
          </w:tcPr>
          <w:p w:rsidR="00727573" w:rsidRPr="00A2335B" w:rsidRDefault="00727573" w:rsidP="00727573">
            <w:pPr>
              <w:rPr>
                <w:rFonts w:ascii="Times New Roman" w:hAnsi="Times New Roman" w:cs="Times New Roman"/>
                <w:sz w:val="16"/>
                <w:szCs w:val="16"/>
              </w:rPr>
            </w:pPr>
          </w:p>
        </w:tc>
      </w:tr>
      <w:tr w:rsidR="000E11B4" w:rsidRPr="0041293D" w:rsidTr="00323F03">
        <w:trPr>
          <w:trHeight w:val="542"/>
        </w:trPr>
        <w:tc>
          <w:tcPr>
            <w:tcW w:w="645" w:type="dxa"/>
            <w:gridSpan w:val="2"/>
            <w:vMerge/>
            <w:tcBorders>
              <w:top w:val="double" w:sz="4" w:space="0" w:color="auto"/>
              <w:left w:val="double" w:sz="4" w:space="0" w:color="auto"/>
              <w:bottom w:val="double" w:sz="4" w:space="0" w:color="auto"/>
              <w:right w:val="double" w:sz="4" w:space="0" w:color="auto"/>
            </w:tcBorders>
          </w:tcPr>
          <w:p w:rsidR="000E11B4" w:rsidRPr="00A2335B" w:rsidRDefault="000E11B4" w:rsidP="00A80FC7">
            <w:pPr>
              <w:jc w:val="center"/>
              <w:rPr>
                <w:rFonts w:ascii="Times New Roman" w:hAnsi="Times New Roman" w:cs="Times New Roman"/>
                <w:sz w:val="28"/>
                <w:szCs w:val="28"/>
              </w:rPr>
            </w:pPr>
          </w:p>
        </w:tc>
        <w:tc>
          <w:tcPr>
            <w:tcW w:w="597" w:type="dxa"/>
            <w:tcBorders>
              <w:left w:val="double" w:sz="4" w:space="0" w:color="auto"/>
              <w:right w:val="double" w:sz="4" w:space="0" w:color="auto"/>
            </w:tcBorders>
          </w:tcPr>
          <w:p w:rsidR="000E11B4" w:rsidRPr="009A221B" w:rsidRDefault="00F6168A" w:rsidP="00A80FC7">
            <w:pPr>
              <w:jc w:val="center"/>
              <w:rPr>
                <w:rFonts w:ascii="Times New Roman" w:hAnsi="Times New Roman" w:cs="Times New Roman"/>
                <w:iCs/>
                <w:sz w:val="28"/>
                <w:szCs w:val="28"/>
              </w:rPr>
            </w:pPr>
            <w:r>
              <w:rPr>
                <w:rFonts w:ascii="Times New Roman" w:hAnsi="Times New Roman" w:cs="Times New Roman"/>
                <w:iCs/>
                <w:sz w:val="28"/>
                <w:szCs w:val="28"/>
              </w:rPr>
              <w:pict>
                <v:shape id="Стрелка вправо 13" o:spid="_x0000_s1030" type="#_x0000_t13" style="position:absolute;left:0;text-align:left;margin-left:-2.6pt;margin-top:-.55pt;width:23.25pt;height:38.1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" adj="10800" fillcolor="#4f81bd [3204]" strokecolor="#243f60 [1604]" strokeweight="2pt"/>
              </w:pict>
            </w:r>
          </w:p>
        </w:tc>
        <w:tc>
          <w:tcPr>
            <w:tcW w:w="570" w:type="dxa"/>
            <w:tcBorders>
              <w:top w:val="double" w:sz="4" w:space="0" w:color="auto"/>
              <w:left w:val="double" w:sz="4" w:space="0" w:color="auto"/>
              <w:bottom w:val="double" w:sz="4" w:space="0" w:color="auto"/>
              <w:right w:val="double" w:sz="4" w:space="0" w:color="auto"/>
            </w:tcBorders>
            <w:vAlign w:val="center"/>
          </w:tcPr>
          <w:p w:rsidR="000E11B4" w:rsidRPr="009A221B" w:rsidRDefault="000E11B4" w:rsidP="00A80FC7">
            <w:pPr>
              <w:jc w:val="center"/>
              <w:rPr>
                <w:rFonts w:ascii="Times New Roman" w:hAnsi="Times New Roman" w:cs="Times New Roman"/>
                <w:iCs/>
                <w:sz w:val="28"/>
                <w:szCs w:val="28"/>
              </w:rPr>
            </w:pPr>
            <w:r w:rsidRPr="009A221B">
              <w:rPr>
                <w:rFonts w:ascii="Times New Roman" w:hAnsi="Times New Roman" w:cs="Times New Roman"/>
                <w:iCs/>
                <w:sz w:val="28"/>
                <w:szCs w:val="28"/>
              </w:rPr>
              <w:t>2</w:t>
            </w:r>
          </w:p>
        </w:tc>
        <w:tc>
          <w:tcPr>
            <w:tcW w:w="8043" w:type="dxa"/>
            <w:gridSpan w:val="6"/>
            <w:tcBorders>
              <w:top w:val="double" w:sz="4" w:space="0" w:color="auto"/>
              <w:left w:val="double" w:sz="4" w:space="0" w:color="auto"/>
              <w:bottom w:val="double" w:sz="4" w:space="0" w:color="auto"/>
              <w:right w:val="double" w:sz="4" w:space="0" w:color="auto"/>
            </w:tcBorders>
            <w:vAlign w:val="center"/>
          </w:tcPr>
          <w:p w:rsidR="000E11B4" w:rsidRPr="009A221B" w:rsidRDefault="00DB38CA" w:rsidP="000E11B4">
            <w:pPr>
              <w:rPr>
                <w:rFonts w:ascii="Times New Roman" w:hAnsi="Times New Roman" w:cs="Times New Roman"/>
                <w:iCs/>
                <w:sz w:val="28"/>
                <w:szCs w:val="28"/>
              </w:rPr>
            </w:pPr>
            <w:r w:rsidRPr="00DB38CA">
              <w:rPr>
                <w:rFonts w:ascii="Times New Roman" w:hAnsi="Times New Roman" w:cs="Times New Roman"/>
                <w:spacing w:val="-6"/>
                <w:sz w:val="28"/>
                <w:szCs w:val="28"/>
              </w:rPr>
              <w:t>охорона і раціональне використання водних ресурсів</w:t>
            </w:r>
          </w:p>
        </w:tc>
      </w:tr>
      <w:tr w:rsidR="00727573" w:rsidRPr="0041293D" w:rsidTr="00727573">
        <w:trPr>
          <w:trHeight w:val="188"/>
        </w:trPr>
        <w:tc>
          <w:tcPr>
            <w:tcW w:w="645" w:type="dxa"/>
            <w:gridSpan w:val="2"/>
            <w:vMerge/>
            <w:tcBorders>
              <w:top w:val="double" w:sz="4" w:space="0" w:color="auto"/>
              <w:left w:val="double" w:sz="4" w:space="0" w:color="auto"/>
              <w:bottom w:val="double" w:sz="4" w:space="0" w:color="auto"/>
              <w:right w:val="double" w:sz="4" w:space="0" w:color="auto"/>
            </w:tcBorders>
          </w:tcPr>
          <w:p w:rsidR="00727573" w:rsidRPr="00A2335B" w:rsidRDefault="00727573" w:rsidP="00827A83">
            <w:pPr>
              <w:jc w:val="center"/>
              <w:rPr>
                <w:rFonts w:ascii="Times New Roman" w:hAnsi="Times New Roman" w:cs="Times New Roman"/>
                <w:sz w:val="16"/>
                <w:szCs w:val="16"/>
              </w:rPr>
            </w:pPr>
          </w:p>
        </w:tc>
        <w:tc>
          <w:tcPr>
            <w:tcW w:w="9210" w:type="dxa"/>
            <w:gridSpan w:val="8"/>
            <w:tcBorders>
              <w:left w:val="double" w:sz="4" w:space="0" w:color="auto"/>
            </w:tcBorders>
            <w:vAlign w:val="center"/>
          </w:tcPr>
          <w:p w:rsidR="00727573" w:rsidRPr="009A221B" w:rsidRDefault="00727573" w:rsidP="00727573">
            <w:pPr>
              <w:rPr>
                <w:rFonts w:ascii="Times New Roman" w:hAnsi="Times New Roman" w:cs="Times New Roman"/>
                <w:iCs/>
                <w:sz w:val="28"/>
                <w:szCs w:val="28"/>
              </w:rPr>
            </w:pPr>
          </w:p>
        </w:tc>
      </w:tr>
      <w:tr w:rsidR="000E11B4" w:rsidRPr="0041293D" w:rsidTr="000E11B4">
        <w:trPr>
          <w:trHeight w:val="759"/>
        </w:trPr>
        <w:tc>
          <w:tcPr>
            <w:tcW w:w="645" w:type="dxa"/>
            <w:gridSpan w:val="2"/>
            <w:vMerge/>
            <w:tcBorders>
              <w:top w:val="double" w:sz="4" w:space="0" w:color="auto"/>
              <w:left w:val="double" w:sz="4" w:space="0" w:color="auto"/>
              <w:bottom w:val="double" w:sz="4" w:space="0" w:color="auto"/>
              <w:right w:val="double" w:sz="4" w:space="0" w:color="auto"/>
            </w:tcBorders>
          </w:tcPr>
          <w:p w:rsidR="000E11B4" w:rsidRPr="00A2335B" w:rsidRDefault="000E11B4" w:rsidP="00A80FC7">
            <w:pPr>
              <w:jc w:val="center"/>
              <w:rPr>
                <w:rFonts w:ascii="Times New Roman" w:hAnsi="Times New Roman" w:cs="Times New Roman"/>
                <w:sz w:val="28"/>
                <w:szCs w:val="28"/>
              </w:rPr>
            </w:pPr>
          </w:p>
        </w:tc>
        <w:tc>
          <w:tcPr>
            <w:tcW w:w="597" w:type="dxa"/>
            <w:tcBorders>
              <w:left w:val="double" w:sz="4" w:space="0" w:color="auto"/>
              <w:right w:val="double" w:sz="4" w:space="0" w:color="auto"/>
            </w:tcBorders>
          </w:tcPr>
          <w:p w:rsidR="000E11B4" w:rsidRPr="00A2335B" w:rsidRDefault="00F6168A" w:rsidP="00A80FC7">
            <w:pPr>
              <w:jc w:val="center"/>
              <w:rPr>
                <w:rFonts w:ascii="Times New Roman" w:hAnsi="Times New Roman" w:cs="Times New Roman"/>
                <w:sz w:val="28"/>
                <w:szCs w:val="28"/>
              </w:rPr>
            </w:pPr>
            <w:r>
              <w:rPr>
                <w:rFonts w:ascii="Times New Roman" w:hAnsi="Times New Roman" w:cs="Times New Roman"/>
                <w:noProof/>
                <w:sz w:val="28"/>
                <w:szCs w:val="28"/>
                <w:lang w:val="ru-RU" w:eastAsia="ru-RU"/>
              </w:rPr>
              <w:pict>
                <v:shape id="Стрелка вправо 4" o:spid="_x0000_s1029" type="#_x0000_t13" style="position:absolute;left:0;text-align:left;margin-left:-2.6pt;margin-top:.05pt;width:23.25pt;height:38.1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" adj="10800" fillcolor="#4f81bd [3204]" strokecolor="#243f60 [1604]" strokeweight="2pt"/>
              </w:pict>
            </w:r>
          </w:p>
        </w:tc>
        <w:tc>
          <w:tcPr>
            <w:tcW w:w="585" w:type="dxa"/>
            <w:gridSpan w:val="2"/>
            <w:tcBorders>
              <w:top w:val="double" w:sz="4" w:space="0" w:color="auto"/>
              <w:left w:val="double" w:sz="4" w:space="0" w:color="auto"/>
              <w:bottom w:val="double" w:sz="4" w:space="0" w:color="auto"/>
              <w:right w:val="double" w:sz="4" w:space="0" w:color="auto"/>
            </w:tcBorders>
            <w:vAlign w:val="center"/>
          </w:tcPr>
          <w:p w:rsidR="000E11B4" w:rsidRPr="00A2335B" w:rsidRDefault="000E11B4" w:rsidP="00A80FC7">
            <w:pPr>
              <w:jc w:val="center"/>
              <w:rPr>
                <w:rFonts w:ascii="Times New Roman" w:hAnsi="Times New Roman" w:cs="Times New Roman"/>
                <w:sz w:val="28"/>
                <w:szCs w:val="28"/>
              </w:rPr>
            </w:pPr>
            <w:r w:rsidRPr="00A2335B">
              <w:rPr>
                <w:rFonts w:ascii="Times New Roman" w:hAnsi="Times New Roman" w:cs="Times New Roman"/>
                <w:sz w:val="28"/>
                <w:szCs w:val="28"/>
              </w:rPr>
              <w:t>3</w:t>
            </w:r>
          </w:p>
        </w:tc>
        <w:tc>
          <w:tcPr>
            <w:tcW w:w="8028" w:type="dxa"/>
            <w:gridSpan w:val="5"/>
            <w:tcBorders>
              <w:top w:val="double" w:sz="4" w:space="0" w:color="auto"/>
              <w:left w:val="double" w:sz="4" w:space="0" w:color="auto"/>
              <w:bottom w:val="double" w:sz="4" w:space="0" w:color="auto"/>
              <w:right w:val="double" w:sz="4" w:space="0" w:color="auto"/>
            </w:tcBorders>
            <w:vAlign w:val="center"/>
          </w:tcPr>
          <w:p w:rsidR="000E11B4" w:rsidRPr="00A2335B" w:rsidRDefault="00DB38CA" w:rsidP="000E11B4">
            <w:pPr>
              <w:rPr>
                <w:rFonts w:ascii="Times New Roman" w:hAnsi="Times New Roman" w:cs="Times New Roman"/>
                <w:sz w:val="28"/>
                <w:szCs w:val="28"/>
              </w:rPr>
            </w:pPr>
            <w:r w:rsidRPr="00DB38CA">
              <w:rPr>
                <w:rFonts w:ascii="Times New Roman" w:hAnsi="Times New Roman" w:cs="Times New Roman"/>
                <w:spacing w:val="-6"/>
                <w:sz w:val="28"/>
                <w:szCs w:val="28"/>
              </w:rPr>
              <w:t>раціональне використання і зберігання  відходів</w:t>
            </w:r>
          </w:p>
        </w:tc>
      </w:tr>
      <w:tr w:rsidR="00727573" w:rsidRPr="0041293D" w:rsidTr="00727573">
        <w:trPr>
          <w:trHeight w:val="188"/>
        </w:trPr>
        <w:tc>
          <w:tcPr>
            <w:tcW w:w="645" w:type="dxa"/>
            <w:gridSpan w:val="2"/>
            <w:vMerge/>
            <w:tcBorders>
              <w:top w:val="double" w:sz="4" w:space="0" w:color="auto"/>
              <w:left w:val="double" w:sz="4" w:space="0" w:color="auto"/>
              <w:bottom w:val="double" w:sz="4" w:space="0" w:color="auto"/>
              <w:right w:val="double" w:sz="4" w:space="0" w:color="auto"/>
            </w:tcBorders>
          </w:tcPr>
          <w:p w:rsidR="00727573" w:rsidRPr="00A2335B" w:rsidRDefault="00727573" w:rsidP="00827A83">
            <w:pPr>
              <w:jc w:val="center"/>
              <w:rPr>
                <w:rFonts w:ascii="Times New Roman" w:hAnsi="Times New Roman" w:cs="Times New Roman"/>
                <w:sz w:val="16"/>
                <w:szCs w:val="16"/>
              </w:rPr>
            </w:pPr>
          </w:p>
        </w:tc>
        <w:tc>
          <w:tcPr>
            <w:tcW w:w="9210" w:type="dxa"/>
            <w:gridSpan w:val="8"/>
            <w:tcBorders>
              <w:left w:val="double" w:sz="4" w:space="0" w:color="auto"/>
            </w:tcBorders>
            <w:vAlign w:val="center"/>
          </w:tcPr>
          <w:p w:rsidR="00727573" w:rsidRPr="00A2335B" w:rsidRDefault="00727573" w:rsidP="00727573">
            <w:pPr>
              <w:rPr>
                <w:rFonts w:ascii="Times New Roman" w:hAnsi="Times New Roman" w:cs="Times New Roman"/>
                <w:sz w:val="16"/>
                <w:szCs w:val="16"/>
              </w:rPr>
            </w:pPr>
          </w:p>
        </w:tc>
      </w:tr>
      <w:tr w:rsidR="000E11B4" w:rsidRPr="00DB38CA" w:rsidTr="000E11B4">
        <w:trPr>
          <w:trHeight w:val="857"/>
        </w:trPr>
        <w:tc>
          <w:tcPr>
            <w:tcW w:w="645" w:type="dxa"/>
            <w:gridSpan w:val="2"/>
            <w:vMerge/>
            <w:tcBorders>
              <w:top w:val="double" w:sz="4" w:space="0" w:color="auto"/>
              <w:left w:val="double" w:sz="4" w:space="0" w:color="auto"/>
              <w:bottom w:val="double" w:sz="4" w:space="0" w:color="auto"/>
              <w:right w:val="double" w:sz="4" w:space="0" w:color="auto"/>
            </w:tcBorders>
          </w:tcPr>
          <w:p w:rsidR="000E11B4" w:rsidRPr="00A2335B" w:rsidRDefault="000E11B4" w:rsidP="00A80FC7">
            <w:pPr>
              <w:jc w:val="center"/>
              <w:rPr>
                <w:rFonts w:ascii="Times New Roman" w:hAnsi="Times New Roman" w:cs="Times New Roman"/>
                <w:sz w:val="28"/>
                <w:szCs w:val="28"/>
              </w:rPr>
            </w:pPr>
          </w:p>
        </w:tc>
        <w:tc>
          <w:tcPr>
            <w:tcW w:w="597" w:type="dxa"/>
            <w:tcBorders>
              <w:left w:val="double" w:sz="4" w:space="0" w:color="auto"/>
              <w:right w:val="double" w:sz="4" w:space="0" w:color="auto"/>
            </w:tcBorders>
          </w:tcPr>
          <w:p w:rsidR="000E11B4" w:rsidRPr="00A2335B" w:rsidRDefault="00F6168A" w:rsidP="00A80FC7">
            <w:pPr>
              <w:jc w:val="center"/>
              <w:rPr>
                <w:rFonts w:ascii="Times New Roman" w:hAnsi="Times New Roman" w:cs="Times New Roman"/>
                <w:sz w:val="28"/>
                <w:szCs w:val="28"/>
              </w:rPr>
            </w:pPr>
            <w:r>
              <w:rPr>
                <w:rFonts w:ascii="Times New Roman" w:hAnsi="Times New Roman" w:cs="Times New Roman"/>
                <w:noProof/>
                <w:sz w:val="28"/>
                <w:szCs w:val="28"/>
                <w:lang w:val="ru-RU" w:eastAsia="ru-RU"/>
              </w:rPr>
              <w:pict>
                <v:shape id="Стрелка вправо 5" o:spid="_x0000_s1028" type="#_x0000_t13" style="position:absolute;left:0;text-align:left;margin-left:-2.6pt;margin-top:2.95pt;width:23.25pt;height:38.1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" adj="10800" fillcolor="#4f81bd [3204]" strokecolor="#243f60 [1604]" strokeweight="2pt"/>
              </w:pict>
            </w:r>
          </w:p>
        </w:tc>
        <w:tc>
          <w:tcPr>
            <w:tcW w:w="600" w:type="dxa"/>
            <w:gridSpan w:val="3"/>
            <w:tcBorders>
              <w:top w:val="double" w:sz="4" w:space="0" w:color="auto"/>
              <w:left w:val="double" w:sz="4" w:space="0" w:color="auto"/>
              <w:bottom w:val="double" w:sz="4" w:space="0" w:color="auto"/>
              <w:right w:val="double" w:sz="4" w:space="0" w:color="auto"/>
            </w:tcBorders>
            <w:vAlign w:val="center"/>
          </w:tcPr>
          <w:p w:rsidR="000E11B4" w:rsidRPr="00A2335B" w:rsidRDefault="000E11B4" w:rsidP="000E11B4">
            <w:pPr>
              <w:jc w:val="center"/>
              <w:rPr>
                <w:rFonts w:ascii="Times New Roman" w:hAnsi="Times New Roman" w:cs="Times New Roman"/>
                <w:sz w:val="28"/>
                <w:szCs w:val="28"/>
                <w:lang w:eastAsia="ru-RU"/>
              </w:rPr>
            </w:pPr>
            <w:r w:rsidRPr="00A2335B">
              <w:rPr>
                <w:rFonts w:ascii="Times New Roman" w:hAnsi="Times New Roman" w:cs="Times New Roman"/>
                <w:sz w:val="28"/>
                <w:szCs w:val="28"/>
                <w:lang w:eastAsia="ru-RU"/>
              </w:rPr>
              <w:t>4</w:t>
            </w:r>
          </w:p>
        </w:tc>
        <w:tc>
          <w:tcPr>
            <w:tcW w:w="8013" w:type="dxa"/>
            <w:gridSpan w:val="4"/>
            <w:tcBorders>
              <w:top w:val="double" w:sz="4" w:space="0" w:color="auto"/>
              <w:left w:val="double" w:sz="4" w:space="0" w:color="auto"/>
              <w:bottom w:val="double" w:sz="4" w:space="0" w:color="auto"/>
              <w:right w:val="double" w:sz="4" w:space="0" w:color="auto"/>
            </w:tcBorders>
            <w:vAlign w:val="center"/>
          </w:tcPr>
          <w:p w:rsidR="000E11B4" w:rsidRPr="00DB38CA" w:rsidRDefault="00DB38CA" w:rsidP="000E11B4">
            <w:pPr>
              <w:rPr>
                <w:rFonts w:ascii="Times New Roman" w:hAnsi="Times New Roman" w:cs="Times New Roman"/>
                <w:spacing w:val="-6"/>
                <w:sz w:val="28"/>
                <w:szCs w:val="28"/>
              </w:rPr>
            </w:pPr>
            <w:r w:rsidRPr="00DB38CA">
              <w:rPr>
                <w:rFonts w:ascii="Times New Roman" w:hAnsi="Times New Roman" w:cs="Times New Roman"/>
                <w:spacing w:val="-6"/>
                <w:sz w:val="28"/>
                <w:szCs w:val="28"/>
              </w:rPr>
              <w:t>організація системи екологічного моніторингу довкілля</w:t>
            </w:r>
          </w:p>
        </w:tc>
      </w:tr>
      <w:tr w:rsidR="00727573" w:rsidRPr="0041293D" w:rsidTr="00727573">
        <w:trPr>
          <w:trHeight w:val="104"/>
        </w:trPr>
        <w:tc>
          <w:tcPr>
            <w:tcW w:w="645" w:type="dxa"/>
            <w:gridSpan w:val="2"/>
            <w:vMerge/>
            <w:tcBorders>
              <w:top w:val="double" w:sz="4" w:space="0" w:color="auto"/>
              <w:left w:val="double" w:sz="4" w:space="0" w:color="auto"/>
              <w:bottom w:val="double" w:sz="4" w:space="0" w:color="auto"/>
              <w:right w:val="double" w:sz="4" w:space="0" w:color="auto"/>
            </w:tcBorders>
          </w:tcPr>
          <w:p w:rsidR="00727573" w:rsidRPr="00A2335B" w:rsidRDefault="00727573" w:rsidP="00827A83">
            <w:pPr>
              <w:jc w:val="center"/>
              <w:rPr>
                <w:rFonts w:ascii="Times New Roman" w:hAnsi="Times New Roman" w:cs="Times New Roman"/>
                <w:sz w:val="16"/>
                <w:szCs w:val="16"/>
              </w:rPr>
            </w:pPr>
          </w:p>
        </w:tc>
        <w:tc>
          <w:tcPr>
            <w:tcW w:w="9210" w:type="dxa"/>
            <w:gridSpan w:val="8"/>
            <w:tcBorders>
              <w:left w:val="double" w:sz="4" w:space="0" w:color="auto"/>
            </w:tcBorders>
            <w:vAlign w:val="center"/>
          </w:tcPr>
          <w:p w:rsidR="00727573" w:rsidRPr="00A2335B" w:rsidRDefault="00727573" w:rsidP="00727573">
            <w:pPr>
              <w:rPr>
                <w:rFonts w:ascii="Times New Roman" w:hAnsi="Times New Roman" w:cs="Times New Roman"/>
                <w:sz w:val="16"/>
                <w:szCs w:val="16"/>
              </w:rPr>
            </w:pPr>
          </w:p>
        </w:tc>
      </w:tr>
      <w:tr w:rsidR="000E11B4" w:rsidRPr="0041293D" w:rsidTr="000E11B4">
        <w:trPr>
          <w:trHeight w:val="887"/>
        </w:trPr>
        <w:tc>
          <w:tcPr>
            <w:tcW w:w="645" w:type="dxa"/>
            <w:gridSpan w:val="2"/>
            <w:vMerge/>
            <w:tcBorders>
              <w:top w:val="double" w:sz="4" w:space="0" w:color="auto"/>
              <w:left w:val="double" w:sz="4" w:space="0" w:color="auto"/>
              <w:bottom w:val="double" w:sz="4" w:space="0" w:color="auto"/>
              <w:right w:val="double" w:sz="4" w:space="0" w:color="auto"/>
            </w:tcBorders>
          </w:tcPr>
          <w:p w:rsidR="000E11B4" w:rsidRPr="00A2335B" w:rsidRDefault="000E11B4" w:rsidP="00A80FC7">
            <w:pPr>
              <w:jc w:val="center"/>
              <w:rPr>
                <w:rFonts w:ascii="Times New Roman" w:hAnsi="Times New Roman" w:cs="Times New Roman"/>
                <w:sz w:val="28"/>
                <w:szCs w:val="28"/>
              </w:rPr>
            </w:pPr>
          </w:p>
        </w:tc>
        <w:tc>
          <w:tcPr>
            <w:tcW w:w="597" w:type="dxa"/>
            <w:tcBorders>
              <w:left w:val="double" w:sz="4" w:space="0" w:color="auto"/>
              <w:right w:val="double" w:sz="4" w:space="0" w:color="auto"/>
            </w:tcBorders>
          </w:tcPr>
          <w:p w:rsidR="000E11B4" w:rsidRPr="00A2335B" w:rsidRDefault="00F6168A" w:rsidP="00A80FC7">
            <w:pPr>
              <w:jc w:val="center"/>
              <w:rPr>
                <w:rFonts w:ascii="Times New Roman" w:hAnsi="Times New Roman" w:cs="Times New Roman"/>
                <w:sz w:val="28"/>
                <w:szCs w:val="28"/>
              </w:rPr>
            </w:pPr>
            <w:r>
              <w:rPr>
                <w:rFonts w:ascii="Times New Roman" w:hAnsi="Times New Roman" w:cs="Times New Roman"/>
                <w:noProof/>
                <w:sz w:val="28"/>
                <w:szCs w:val="28"/>
                <w:lang w:val="ru-RU" w:eastAsia="ru-RU"/>
              </w:rPr>
              <w:pict>
                <v:shape id="Стрелка вправо 6" o:spid="_x0000_s1027" type="#_x0000_t13" style="position:absolute;left:0;text-align:left;margin-left:-2.6pt;margin-top:1.9pt;width:23.25pt;height:38.1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" adj="10800" fillcolor="#4f81bd [3204]" strokecolor="#243f60 [1604]" strokeweight="2pt"/>
              </w:pict>
            </w:r>
          </w:p>
        </w:tc>
        <w:tc>
          <w:tcPr>
            <w:tcW w:w="615" w:type="dxa"/>
            <w:gridSpan w:val="4"/>
            <w:tcBorders>
              <w:top w:val="double" w:sz="4" w:space="0" w:color="auto"/>
              <w:left w:val="double" w:sz="4" w:space="0" w:color="auto"/>
              <w:bottom w:val="double" w:sz="4" w:space="0" w:color="auto"/>
              <w:right w:val="double" w:sz="4" w:space="0" w:color="auto"/>
            </w:tcBorders>
            <w:vAlign w:val="center"/>
          </w:tcPr>
          <w:p w:rsidR="000E11B4" w:rsidRPr="00A2335B" w:rsidRDefault="00DB38CA" w:rsidP="00A80FC7">
            <w:pPr>
              <w:jc w:val="center"/>
              <w:rPr>
                <w:rFonts w:ascii="Times New Roman" w:hAnsi="Times New Roman" w:cs="Times New Roman"/>
                <w:sz w:val="28"/>
                <w:szCs w:val="28"/>
              </w:rPr>
            </w:pPr>
            <w:r>
              <w:rPr>
                <w:rFonts w:ascii="Times New Roman" w:hAnsi="Times New Roman" w:cs="Times New Roman"/>
                <w:sz w:val="28"/>
                <w:szCs w:val="28"/>
              </w:rPr>
              <w:t>5</w:t>
            </w:r>
          </w:p>
        </w:tc>
        <w:tc>
          <w:tcPr>
            <w:tcW w:w="7998" w:type="dxa"/>
            <w:gridSpan w:val="3"/>
            <w:tcBorders>
              <w:top w:val="double" w:sz="4" w:space="0" w:color="auto"/>
              <w:left w:val="double" w:sz="4" w:space="0" w:color="auto"/>
              <w:bottom w:val="double" w:sz="4" w:space="0" w:color="auto"/>
              <w:right w:val="double" w:sz="4" w:space="0" w:color="auto"/>
            </w:tcBorders>
            <w:vAlign w:val="center"/>
          </w:tcPr>
          <w:p w:rsidR="000E11B4" w:rsidRPr="00A2335B" w:rsidRDefault="00DB38CA" w:rsidP="000E11B4">
            <w:pPr>
              <w:rPr>
                <w:rFonts w:ascii="Times New Roman" w:hAnsi="Times New Roman" w:cs="Times New Roman"/>
                <w:sz w:val="28"/>
                <w:szCs w:val="28"/>
              </w:rPr>
            </w:pPr>
            <w:r w:rsidRPr="00DB38CA">
              <w:rPr>
                <w:rFonts w:ascii="Times New Roman" w:hAnsi="Times New Roman" w:cs="Times New Roman"/>
                <w:spacing w:val="-6"/>
                <w:sz w:val="28"/>
                <w:szCs w:val="28"/>
              </w:rPr>
              <w:t>підвищення екологічної свідомості мешканців міста</w:t>
            </w:r>
          </w:p>
        </w:tc>
      </w:tr>
      <w:tr w:rsidR="00727573" w:rsidRPr="0041293D" w:rsidTr="00727573">
        <w:trPr>
          <w:trHeight w:val="120"/>
        </w:trPr>
        <w:tc>
          <w:tcPr>
            <w:tcW w:w="645" w:type="dxa"/>
            <w:gridSpan w:val="2"/>
            <w:vMerge/>
            <w:tcBorders>
              <w:top w:val="double" w:sz="4" w:space="0" w:color="auto"/>
              <w:left w:val="double" w:sz="4" w:space="0" w:color="auto"/>
              <w:bottom w:val="double" w:sz="4" w:space="0" w:color="auto"/>
              <w:right w:val="double" w:sz="4" w:space="0" w:color="auto"/>
            </w:tcBorders>
          </w:tcPr>
          <w:p w:rsidR="00727573" w:rsidRPr="0041293D" w:rsidRDefault="00727573" w:rsidP="00827A83">
            <w:pPr>
              <w:jc w:val="center"/>
              <w:rPr>
                <w:rFonts w:ascii="Times New Roman" w:hAnsi="Times New Roman" w:cs="Times New Roman"/>
                <w:sz w:val="16"/>
                <w:szCs w:val="16"/>
                <w:highlight w:val="yellow"/>
              </w:rPr>
            </w:pPr>
          </w:p>
        </w:tc>
        <w:tc>
          <w:tcPr>
            <w:tcW w:w="9210" w:type="dxa"/>
            <w:gridSpan w:val="8"/>
            <w:tcBorders>
              <w:left w:val="double" w:sz="4" w:space="0" w:color="auto"/>
            </w:tcBorders>
            <w:vAlign w:val="center"/>
          </w:tcPr>
          <w:p w:rsidR="00727573" w:rsidRPr="0041293D" w:rsidRDefault="00727573" w:rsidP="00727573">
            <w:pPr>
              <w:rPr>
                <w:rFonts w:ascii="Times New Roman" w:hAnsi="Times New Roman" w:cs="Times New Roman"/>
                <w:sz w:val="16"/>
                <w:szCs w:val="16"/>
                <w:highlight w:val="yellow"/>
              </w:rPr>
            </w:pPr>
          </w:p>
        </w:tc>
      </w:tr>
    </w:tbl>
    <w:p w:rsidR="00A80FC7" w:rsidRPr="0041293D" w:rsidRDefault="00A2335B" w:rsidP="00A80FC7">
      <w:pPr>
        <w:spacing w:after="0" w:line="240" w:lineRule="auto"/>
        <w:ind w:firstLine="709"/>
        <w:jc w:val="both"/>
        <w:rPr>
          <w:rFonts w:ascii="Times New Roman" w:hAnsi="Times New Roman" w:cs="Times New Roman"/>
          <w:sz w:val="28"/>
          <w:szCs w:val="28"/>
          <w:highlight w:val="yellow"/>
        </w:rPr>
      </w:pPr>
      <w:r w:rsidRPr="00A2335B">
        <w:rPr>
          <w:rFonts w:ascii="Times New Roman" w:hAnsi="Times New Roman" w:cs="Times New Roman"/>
          <w:spacing w:val="-6"/>
          <w:sz w:val="28"/>
          <w:szCs w:val="28"/>
        </w:rPr>
        <w:t>Програма поліпшення екологічного стану міста Чернігова на 2021 – 2025 роки (в галузі житлово-комунального господарства)</w:t>
      </w:r>
      <w:r w:rsidR="00A80FC7" w:rsidRPr="00A2335B">
        <w:rPr>
          <w:rFonts w:ascii="Times New Roman" w:hAnsi="Times New Roman" w:cs="Times New Roman"/>
          <w:sz w:val="28"/>
          <w:szCs w:val="28"/>
        </w:rPr>
        <w:t xml:space="preserve">розроблена </w:t>
      </w:r>
      <w:r w:rsidR="00AD3E1B" w:rsidRPr="00A2335B">
        <w:rPr>
          <w:rFonts w:ascii="Times New Roman" w:hAnsi="Times New Roman" w:cs="Times New Roman"/>
          <w:sz w:val="28"/>
          <w:szCs w:val="28"/>
        </w:rPr>
        <w:t xml:space="preserve">управлінням </w:t>
      </w:r>
      <w:r w:rsidR="00A80FC7" w:rsidRPr="00A2335B">
        <w:rPr>
          <w:rFonts w:ascii="Times New Roman" w:hAnsi="Times New Roman" w:cs="Times New Roman"/>
          <w:sz w:val="28"/>
          <w:szCs w:val="28"/>
        </w:rPr>
        <w:t>житлово-комунального господарства</w:t>
      </w:r>
      <w:r w:rsidR="00AD3E1B" w:rsidRPr="00A2335B">
        <w:rPr>
          <w:rFonts w:ascii="Times New Roman" w:hAnsi="Times New Roman" w:cs="Times New Roman"/>
          <w:sz w:val="28"/>
          <w:szCs w:val="28"/>
        </w:rPr>
        <w:t xml:space="preserve"> Чернігівської міської ради</w:t>
      </w:r>
      <w:r w:rsidR="00A80FC7" w:rsidRPr="00A2335B">
        <w:rPr>
          <w:rFonts w:ascii="Times New Roman" w:hAnsi="Times New Roman" w:cs="Times New Roman"/>
          <w:sz w:val="28"/>
          <w:szCs w:val="28"/>
        </w:rPr>
        <w:t xml:space="preserve">. </w:t>
      </w:r>
    </w:p>
    <w:p w:rsidR="00140E1F" w:rsidRPr="00654602" w:rsidRDefault="00A80FC7" w:rsidP="00140E1F">
      <w:pPr>
        <w:spacing w:after="0" w:line="240" w:lineRule="auto"/>
        <w:ind w:firstLine="709"/>
        <w:jc w:val="both"/>
        <w:rPr>
          <w:rFonts w:ascii="Times New Roman" w:eastAsia="Times New Roman" w:hAnsi="Times New Roman" w:cs="Times New Roman"/>
          <w:color w:val="000000"/>
          <w:sz w:val="28"/>
          <w:szCs w:val="28"/>
          <w:lang w:eastAsia="uk-UA"/>
        </w:rPr>
      </w:pPr>
      <w:r w:rsidRPr="00A2335B">
        <w:rPr>
          <w:rFonts w:ascii="Times New Roman" w:hAnsi="Times New Roman" w:cs="Times New Roman"/>
          <w:sz w:val="28"/>
          <w:szCs w:val="28"/>
        </w:rPr>
        <w:t xml:space="preserve">Координацію та контроль за ходом виконання </w:t>
      </w:r>
      <w:r w:rsidR="00A34CDA" w:rsidRPr="00A2335B">
        <w:rPr>
          <w:rFonts w:ascii="Times New Roman" w:hAnsi="Times New Roman" w:cs="Times New Roman"/>
          <w:sz w:val="28"/>
          <w:szCs w:val="28"/>
        </w:rPr>
        <w:t>Програм</w:t>
      </w:r>
      <w:r w:rsidR="00A2335B" w:rsidRPr="00A2335B">
        <w:rPr>
          <w:rFonts w:ascii="Times New Roman" w:hAnsi="Times New Roman" w:cs="Times New Roman"/>
          <w:sz w:val="28"/>
          <w:szCs w:val="28"/>
        </w:rPr>
        <w:t>и</w:t>
      </w:r>
      <w:r w:rsidR="006E43FB">
        <w:rPr>
          <w:rFonts w:ascii="Times New Roman" w:hAnsi="Times New Roman" w:cs="Times New Roman"/>
          <w:sz w:val="28"/>
          <w:szCs w:val="28"/>
        </w:rPr>
        <w:t xml:space="preserve"> </w:t>
      </w:r>
      <w:r w:rsidR="00FF7CB4" w:rsidRPr="00491446">
        <w:rPr>
          <w:rFonts w:ascii="Times New Roman" w:eastAsia="Times New Roman" w:hAnsi="Times New Roman" w:cs="Times New Roman"/>
          <w:color w:val="000000"/>
          <w:sz w:val="28"/>
          <w:szCs w:val="28"/>
          <w:lang w:eastAsia="uk-UA"/>
        </w:rPr>
        <w:t>поліпшення екологічного стану міста Чернігова на 2021 – 2025 роки (в галузі житлово-комунального господарства)</w:t>
      </w:r>
      <w:r w:rsidRPr="00A2335B">
        <w:rPr>
          <w:rFonts w:ascii="Times New Roman" w:hAnsi="Times New Roman" w:cs="Times New Roman"/>
          <w:sz w:val="28"/>
          <w:szCs w:val="28"/>
        </w:rPr>
        <w:t>покладено на</w:t>
      </w:r>
      <w:r w:rsidR="00140E1F" w:rsidRPr="00A2335B">
        <w:rPr>
          <w:rFonts w:ascii="Times New Roman" w:hAnsi="Times New Roman" w:cs="Times New Roman"/>
          <w:sz w:val="28"/>
          <w:szCs w:val="28"/>
        </w:rPr>
        <w:t xml:space="preserve"> управління житлово-комунального господарства Чернігівської міської ради</w:t>
      </w:r>
      <w:r w:rsidRPr="00A2335B">
        <w:rPr>
          <w:rFonts w:ascii="Times New Roman" w:hAnsi="Times New Roman" w:cs="Times New Roman"/>
          <w:sz w:val="28"/>
          <w:szCs w:val="28"/>
        </w:rPr>
        <w:t xml:space="preserve">, організацію процесу </w:t>
      </w:r>
      <w:r w:rsidRPr="00654602">
        <w:rPr>
          <w:rFonts w:ascii="Times New Roman" w:eastAsia="Times New Roman" w:hAnsi="Times New Roman" w:cs="Times New Roman"/>
          <w:color w:val="000000"/>
          <w:sz w:val="28"/>
          <w:szCs w:val="28"/>
          <w:lang w:eastAsia="uk-UA"/>
        </w:rPr>
        <w:t xml:space="preserve">виконання – на </w:t>
      </w:r>
      <w:r w:rsidR="00140E1F" w:rsidRPr="00654602">
        <w:rPr>
          <w:rFonts w:ascii="Times New Roman" w:eastAsia="Times New Roman" w:hAnsi="Times New Roman" w:cs="Times New Roman"/>
          <w:color w:val="000000"/>
          <w:sz w:val="28"/>
          <w:szCs w:val="28"/>
          <w:lang w:eastAsia="uk-UA"/>
        </w:rPr>
        <w:t xml:space="preserve">управління житлово-комунального господарства Чернігівської міської ради, </w:t>
      </w:r>
      <w:r w:rsidR="005F4E60" w:rsidRPr="00654602">
        <w:rPr>
          <w:rFonts w:ascii="Times New Roman" w:eastAsia="Times New Roman" w:hAnsi="Times New Roman" w:cs="Times New Roman"/>
          <w:color w:val="000000"/>
          <w:sz w:val="28"/>
          <w:szCs w:val="28"/>
          <w:lang w:eastAsia="uk-UA"/>
        </w:rPr>
        <w:t>постійні комісії  з пи</w:t>
      </w:r>
      <w:r w:rsidR="00654602" w:rsidRPr="00654602">
        <w:rPr>
          <w:rFonts w:ascii="Times New Roman" w:eastAsia="Times New Roman" w:hAnsi="Times New Roman" w:cs="Times New Roman"/>
          <w:color w:val="000000"/>
          <w:sz w:val="28"/>
          <w:szCs w:val="28"/>
          <w:lang w:eastAsia="uk-UA"/>
        </w:rPr>
        <w:t>тань ЖКГ, комунальної власності</w:t>
      </w:r>
      <w:r w:rsidR="00A2335B" w:rsidRPr="00654602">
        <w:rPr>
          <w:rFonts w:ascii="Times New Roman" w:eastAsia="Times New Roman" w:hAnsi="Times New Roman" w:cs="Times New Roman"/>
          <w:color w:val="000000"/>
          <w:sz w:val="28"/>
          <w:szCs w:val="28"/>
          <w:lang w:eastAsia="uk-UA"/>
        </w:rPr>
        <w:t>.</w:t>
      </w:r>
    </w:p>
    <w:p w:rsidR="00A80FC7" w:rsidRDefault="00A80FC7" w:rsidP="00A80FC7">
      <w:pPr>
        <w:spacing w:after="0" w:line="240" w:lineRule="auto"/>
        <w:jc w:val="both"/>
        <w:rPr>
          <w:rFonts w:ascii="Times New Roman" w:hAnsi="Times New Roman" w:cs="Times New Roman"/>
          <w:sz w:val="28"/>
          <w:szCs w:val="28"/>
          <w:highlight w:val="yellow"/>
        </w:rPr>
      </w:pPr>
    </w:p>
    <w:p w:rsidR="00A80FC7" w:rsidRPr="005F301E" w:rsidRDefault="000E11B4" w:rsidP="00A80FC7">
      <w:pPr>
        <w:spacing w:after="0" w:line="240" w:lineRule="auto"/>
        <w:jc w:val="center"/>
        <w:rPr>
          <w:rFonts w:ascii="Times New Roman" w:hAnsi="Times New Roman" w:cs="Times New Roman"/>
          <w:sz w:val="28"/>
          <w:szCs w:val="28"/>
        </w:rPr>
      </w:pPr>
      <w:r w:rsidRPr="005F301E">
        <w:rPr>
          <w:rFonts w:ascii="Times New Roman" w:hAnsi="Times New Roman" w:cs="Times New Roman"/>
          <w:b/>
          <w:sz w:val="28"/>
          <w:szCs w:val="28"/>
        </w:rPr>
        <w:t xml:space="preserve">6. Опис наслідків для довкілля, у тому числі для здоров’я населення, у тому числі вторинних, кумулятивних, синергічних, </w:t>
      </w:r>
      <w:proofErr w:type="spellStart"/>
      <w:r w:rsidRPr="005F301E">
        <w:rPr>
          <w:rFonts w:ascii="Times New Roman" w:hAnsi="Times New Roman" w:cs="Times New Roman"/>
          <w:b/>
          <w:sz w:val="28"/>
          <w:szCs w:val="28"/>
        </w:rPr>
        <w:t>коротк</w:t>
      </w:r>
      <w:proofErr w:type="spellEnd"/>
      <w:r w:rsidR="006275A6">
        <w:rPr>
          <w:rFonts w:ascii="Times New Roman" w:hAnsi="Times New Roman" w:cs="Times New Roman"/>
          <w:b/>
          <w:sz w:val="28"/>
          <w:szCs w:val="28"/>
        </w:rPr>
        <w:t>-</w:t>
      </w:r>
      <w:r w:rsidRPr="005F301E">
        <w:rPr>
          <w:rFonts w:ascii="Times New Roman" w:hAnsi="Times New Roman" w:cs="Times New Roman"/>
          <w:b/>
          <w:sz w:val="28"/>
          <w:szCs w:val="28"/>
        </w:rPr>
        <w:t>, середньо- та довгострокових, постійних і тимчасових, позитивних і негативних наслідків</w:t>
      </w:r>
    </w:p>
    <w:p w:rsidR="00A80FC7" w:rsidRPr="0041293D" w:rsidRDefault="00A80FC7" w:rsidP="00A80FC7">
      <w:pPr>
        <w:spacing w:after="0" w:line="240" w:lineRule="auto"/>
        <w:jc w:val="center"/>
        <w:rPr>
          <w:rFonts w:ascii="Times New Roman" w:hAnsi="Times New Roman" w:cs="Times New Roman"/>
          <w:sz w:val="28"/>
          <w:szCs w:val="28"/>
          <w:highlight w:val="yellow"/>
        </w:rPr>
      </w:pPr>
    </w:p>
    <w:p w:rsidR="00091BB7" w:rsidRDefault="00A80FC7" w:rsidP="00091BB7">
      <w:pPr>
        <w:spacing w:after="0" w:line="240" w:lineRule="auto"/>
        <w:ind w:firstLine="709"/>
        <w:jc w:val="both"/>
        <w:rPr>
          <w:rFonts w:ascii="Times New Roman" w:hAnsi="Times New Roman" w:cs="Times New Roman"/>
          <w:sz w:val="28"/>
          <w:szCs w:val="28"/>
        </w:rPr>
      </w:pPr>
      <w:r w:rsidRPr="005F301E">
        <w:rPr>
          <w:rFonts w:ascii="Times New Roman" w:hAnsi="Times New Roman" w:cs="Times New Roman"/>
          <w:sz w:val="28"/>
          <w:szCs w:val="28"/>
        </w:rPr>
        <w:t xml:space="preserve">План заходів включає ряд </w:t>
      </w:r>
      <w:proofErr w:type="spellStart"/>
      <w:r w:rsidRPr="005F301E">
        <w:rPr>
          <w:rFonts w:ascii="Times New Roman" w:hAnsi="Times New Roman" w:cs="Times New Roman"/>
          <w:sz w:val="28"/>
          <w:szCs w:val="28"/>
        </w:rPr>
        <w:t>проєктів</w:t>
      </w:r>
      <w:proofErr w:type="spellEnd"/>
      <w:r w:rsidRPr="005F301E">
        <w:rPr>
          <w:rFonts w:ascii="Times New Roman" w:hAnsi="Times New Roman" w:cs="Times New Roman"/>
          <w:sz w:val="28"/>
          <w:szCs w:val="28"/>
        </w:rPr>
        <w:t xml:space="preserve">, </w:t>
      </w:r>
      <w:r w:rsidR="003E2C4B" w:rsidRPr="005F301E">
        <w:rPr>
          <w:rFonts w:ascii="Times New Roman" w:hAnsi="Times New Roman" w:cs="Times New Roman"/>
          <w:sz w:val="28"/>
          <w:szCs w:val="28"/>
        </w:rPr>
        <w:t xml:space="preserve">що можуть </w:t>
      </w:r>
      <w:r w:rsidRPr="005F301E">
        <w:rPr>
          <w:rFonts w:ascii="Times New Roman" w:hAnsi="Times New Roman" w:cs="Times New Roman"/>
          <w:sz w:val="28"/>
          <w:szCs w:val="28"/>
        </w:rPr>
        <w:t xml:space="preserve">мати вплив на довкілля, у тому числі на здоров’я населення. Проаналізувавши зміст </w:t>
      </w:r>
      <w:r w:rsidR="006F5527" w:rsidRPr="005F301E">
        <w:rPr>
          <w:rFonts w:ascii="Times New Roman" w:hAnsi="Times New Roman" w:cs="Times New Roman"/>
          <w:sz w:val="28"/>
          <w:szCs w:val="28"/>
        </w:rPr>
        <w:t xml:space="preserve">основних </w:t>
      </w:r>
      <w:r w:rsidRPr="005F301E">
        <w:rPr>
          <w:rFonts w:ascii="Times New Roman" w:hAnsi="Times New Roman" w:cs="Times New Roman"/>
          <w:sz w:val="28"/>
          <w:szCs w:val="28"/>
        </w:rPr>
        <w:t>завдань</w:t>
      </w:r>
      <w:r w:rsidR="00282BEE" w:rsidRPr="005F301E">
        <w:rPr>
          <w:rFonts w:ascii="Times New Roman" w:hAnsi="Times New Roman" w:cs="Times New Roman"/>
          <w:sz w:val="28"/>
          <w:szCs w:val="28"/>
        </w:rPr>
        <w:t xml:space="preserve">, заходів та </w:t>
      </w:r>
      <w:proofErr w:type="spellStart"/>
      <w:r w:rsidRPr="005F301E">
        <w:rPr>
          <w:rFonts w:ascii="Times New Roman" w:hAnsi="Times New Roman" w:cs="Times New Roman"/>
          <w:sz w:val="28"/>
          <w:szCs w:val="28"/>
        </w:rPr>
        <w:t>проєктів</w:t>
      </w:r>
      <w:proofErr w:type="spellEnd"/>
      <w:r w:rsidRPr="005F301E">
        <w:rPr>
          <w:rFonts w:ascii="Times New Roman" w:hAnsi="Times New Roman" w:cs="Times New Roman"/>
          <w:sz w:val="28"/>
          <w:szCs w:val="28"/>
        </w:rPr>
        <w:t xml:space="preserve">, </w:t>
      </w:r>
      <w:r w:rsidR="00345670" w:rsidRPr="005F301E">
        <w:rPr>
          <w:rFonts w:ascii="Times New Roman" w:hAnsi="Times New Roman" w:cs="Times New Roman"/>
          <w:sz w:val="28"/>
          <w:szCs w:val="28"/>
        </w:rPr>
        <w:t>р</w:t>
      </w:r>
      <w:r w:rsidRPr="005F301E">
        <w:rPr>
          <w:rFonts w:ascii="Times New Roman" w:hAnsi="Times New Roman" w:cs="Times New Roman"/>
          <w:sz w:val="28"/>
          <w:szCs w:val="28"/>
        </w:rPr>
        <w:t xml:space="preserve">обоча група виявила можливі екологічні наслідки для довкілля та здоров’я населення, детальний опис яких </w:t>
      </w:r>
      <w:r w:rsidR="00091BB7" w:rsidRPr="005F301E">
        <w:rPr>
          <w:rFonts w:ascii="Times New Roman" w:hAnsi="Times New Roman" w:cs="Times New Roman"/>
          <w:sz w:val="28"/>
          <w:szCs w:val="28"/>
        </w:rPr>
        <w:t>наведено у таблиці нижче.</w:t>
      </w:r>
    </w:p>
    <w:p w:rsidR="00387B86" w:rsidRDefault="00387B86" w:rsidP="00091BB7">
      <w:pPr>
        <w:spacing w:after="0" w:line="240" w:lineRule="auto"/>
        <w:ind w:firstLine="709"/>
        <w:jc w:val="both"/>
        <w:rPr>
          <w:rFonts w:ascii="Times New Roman" w:hAnsi="Times New Roman" w:cs="Times New Roman"/>
          <w:sz w:val="28"/>
          <w:szCs w:val="28"/>
        </w:rPr>
      </w:pPr>
    </w:p>
    <w:p w:rsidR="00CB4AA8" w:rsidRPr="005F301E" w:rsidRDefault="00CB4AA8" w:rsidP="00091BB7">
      <w:pPr>
        <w:spacing w:after="0" w:line="240" w:lineRule="auto"/>
        <w:ind w:firstLine="709"/>
        <w:jc w:val="both"/>
        <w:rPr>
          <w:rFonts w:ascii="Times New Roman" w:hAnsi="Times New Roman" w:cs="Times New Roman"/>
          <w:sz w:val="28"/>
          <w:szCs w:val="28"/>
        </w:rPr>
      </w:pPr>
    </w:p>
    <w:tbl>
      <w:tblPr>
        <w:tblStyle w:val="a7"/>
        <w:tblW w:w="10031" w:type="dxa"/>
        <w:tblLayout w:type="fixed"/>
        <w:tblLook w:val="04A0" w:firstRow="1" w:lastRow="0" w:firstColumn="1" w:lastColumn="0" w:noHBand="0" w:noVBand="1"/>
      </w:tblPr>
      <w:tblGrid>
        <w:gridCol w:w="534"/>
        <w:gridCol w:w="3543"/>
        <w:gridCol w:w="5954"/>
      </w:tblGrid>
      <w:tr w:rsidR="00091BB7" w:rsidRPr="00A2335B" w:rsidTr="00091BB7">
        <w:tc>
          <w:tcPr>
            <w:tcW w:w="534" w:type="dxa"/>
            <w:vAlign w:val="center"/>
          </w:tcPr>
          <w:p w:rsidR="00091BB7" w:rsidRPr="00A2335B" w:rsidRDefault="00091BB7" w:rsidP="003842D6">
            <w:pPr>
              <w:rPr>
                <w:rFonts w:ascii="Times New Roman" w:hAnsi="Times New Roman" w:cs="Times New Roman"/>
                <w:sz w:val="24"/>
                <w:szCs w:val="24"/>
              </w:rPr>
            </w:pPr>
          </w:p>
        </w:tc>
        <w:tc>
          <w:tcPr>
            <w:tcW w:w="3543" w:type="dxa"/>
            <w:vAlign w:val="center"/>
          </w:tcPr>
          <w:p w:rsidR="00091BB7" w:rsidRPr="00A2335B" w:rsidRDefault="006F5527" w:rsidP="006F5527">
            <w:pPr>
              <w:jc w:val="center"/>
              <w:rPr>
                <w:rFonts w:ascii="Times New Roman" w:hAnsi="Times New Roman" w:cs="Times New Roman"/>
                <w:b/>
                <w:sz w:val="24"/>
                <w:szCs w:val="24"/>
              </w:rPr>
            </w:pPr>
            <w:r w:rsidRPr="00A2335B">
              <w:rPr>
                <w:rFonts w:ascii="Times New Roman" w:hAnsi="Times New Roman" w:cs="Times New Roman"/>
                <w:b/>
                <w:sz w:val="24"/>
                <w:szCs w:val="24"/>
              </w:rPr>
              <w:t>З</w:t>
            </w:r>
            <w:r w:rsidR="00B746A7" w:rsidRPr="00A2335B">
              <w:rPr>
                <w:rFonts w:ascii="Times New Roman" w:hAnsi="Times New Roman" w:cs="Times New Roman"/>
                <w:b/>
                <w:sz w:val="24"/>
                <w:szCs w:val="24"/>
              </w:rPr>
              <w:t>авдання, зах</w:t>
            </w:r>
            <w:r w:rsidRPr="00A2335B">
              <w:rPr>
                <w:rFonts w:ascii="Times New Roman" w:hAnsi="Times New Roman" w:cs="Times New Roman"/>
                <w:b/>
                <w:sz w:val="24"/>
                <w:szCs w:val="24"/>
              </w:rPr>
              <w:t>і</w:t>
            </w:r>
            <w:r w:rsidR="00B746A7" w:rsidRPr="00A2335B">
              <w:rPr>
                <w:rFonts w:ascii="Times New Roman" w:hAnsi="Times New Roman" w:cs="Times New Roman"/>
                <w:b/>
                <w:sz w:val="24"/>
                <w:szCs w:val="24"/>
              </w:rPr>
              <w:t xml:space="preserve">д, </w:t>
            </w:r>
            <w:proofErr w:type="spellStart"/>
            <w:r w:rsidR="00B746A7" w:rsidRPr="00A2335B">
              <w:rPr>
                <w:rFonts w:ascii="Times New Roman" w:hAnsi="Times New Roman" w:cs="Times New Roman"/>
                <w:b/>
                <w:sz w:val="24"/>
                <w:szCs w:val="24"/>
              </w:rPr>
              <w:t>проєкт</w:t>
            </w:r>
            <w:proofErr w:type="spellEnd"/>
          </w:p>
        </w:tc>
        <w:tc>
          <w:tcPr>
            <w:tcW w:w="5954" w:type="dxa"/>
            <w:vAlign w:val="center"/>
          </w:tcPr>
          <w:p w:rsidR="00091BB7" w:rsidRPr="00A2335B" w:rsidRDefault="00B746A7" w:rsidP="00B746A7">
            <w:pPr>
              <w:jc w:val="center"/>
              <w:rPr>
                <w:rFonts w:ascii="Times New Roman" w:hAnsi="Times New Roman" w:cs="Times New Roman"/>
                <w:b/>
                <w:sz w:val="24"/>
                <w:szCs w:val="24"/>
              </w:rPr>
            </w:pPr>
            <w:r w:rsidRPr="00A2335B">
              <w:rPr>
                <w:rFonts w:ascii="Times New Roman" w:hAnsi="Times New Roman" w:cs="Times New Roman"/>
                <w:b/>
                <w:sz w:val="24"/>
                <w:szCs w:val="24"/>
              </w:rPr>
              <w:t>Опис наслідків для довкілля, у тому числі для здоров’я населення</w:t>
            </w:r>
          </w:p>
        </w:tc>
      </w:tr>
      <w:tr w:rsidR="000338E5" w:rsidRPr="00A2335B" w:rsidTr="00091BB7">
        <w:tc>
          <w:tcPr>
            <w:tcW w:w="534" w:type="dxa"/>
            <w:vAlign w:val="center"/>
          </w:tcPr>
          <w:p w:rsidR="000338E5" w:rsidRPr="00A2335B" w:rsidRDefault="00AD0BE7" w:rsidP="0083070F">
            <w:pPr>
              <w:rPr>
                <w:rFonts w:ascii="Times New Roman" w:hAnsi="Times New Roman" w:cs="Times New Roman"/>
                <w:sz w:val="24"/>
                <w:szCs w:val="24"/>
              </w:rPr>
            </w:pPr>
            <w:r>
              <w:rPr>
                <w:rFonts w:ascii="Times New Roman" w:hAnsi="Times New Roman" w:cs="Times New Roman"/>
                <w:sz w:val="24"/>
                <w:szCs w:val="24"/>
              </w:rPr>
              <w:t>1</w:t>
            </w:r>
          </w:p>
        </w:tc>
        <w:tc>
          <w:tcPr>
            <w:tcW w:w="3543" w:type="dxa"/>
            <w:vAlign w:val="center"/>
          </w:tcPr>
          <w:p w:rsidR="000338E5" w:rsidRPr="00A2335B" w:rsidRDefault="000338E5" w:rsidP="00C965D5">
            <w:pPr>
              <w:pStyle w:val="2"/>
              <w:spacing w:before="0"/>
              <w:jc w:val="both"/>
              <w:outlineLvl w:val="1"/>
              <w:rPr>
                <w:rFonts w:ascii="Times New Roman" w:hAnsi="Times New Roman" w:cs="Times New Roman"/>
                <w:b w:val="0"/>
                <w:color w:val="auto"/>
                <w:spacing w:val="-7"/>
                <w:sz w:val="24"/>
                <w:szCs w:val="24"/>
              </w:rPr>
            </w:pPr>
            <w:r w:rsidRPr="00A2335B">
              <w:rPr>
                <w:rFonts w:ascii="Times New Roman" w:hAnsi="Times New Roman" w:cs="Times New Roman"/>
                <w:b w:val="0"/>
                <w:color w:val="auto"/>
                <w:sz w:val="24"/>
                <w:szCs w:val="24"/>
              </w:rPr>
              <w:t>Внесення змін до Генерального плану м. Чернігова з розробленням плану зонування міста</w:t>
            </w:r>
          </w:p>
        </w:tc>
        <w:tc>
          <w:tcPr>
            <w:tcW w:w="5954"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Позитивний вплив на довкілля</w:t>
            </w:r>
          </w:p>
        </w:tc>
      </w:tr>
      <w:tr w:rsidR="000338E5" w:rsidRPr="00A2335B" w:rsidTr="00091BB7">
        <w:tc>
          <w:tcPr>
            <w:tcW w:w="534" w:type="dxa"/>
            <w:vAlign w:val="center"/>
          </w:tcPr>
          <w:p w:rsidR="000338E5" w:rsidRPr="00A2335B" w:rsidRDefault="00AD0BE7" w:rsidP="0083070F">
            <w:pPr>
              <w:rPr>
                <w:rFonts w:ascii="Times New Roman" w:hAnsi="Times New Roman" w:cs="Times New Roman"/>
                <w:sz w:val="24"/>
                <w:szCs w:val="24"/>
              </w:rPr>
            </w:pPr>
            <w:r>
              <w:rPr>
                <w:rFonts w:ascii="Times New Roman" w:hAnsi="Times New Roman" w:cs="Times New Roman"/>
                <w:sz w:val="24"/>
                <w:szCs w:val="24"/>
              </w:rPr>
              <w:t>2</w:t>
            </w:r>
          </w:p>
        </w:tc>
        <w:tc>
          <w:tcPr>
            <w:tcW w:w="3543" w:type="dxa"/>
            <w:vAlign w:val="center"/>
          </w:tcPr>
          <w:p w:rsidR="000338E5" w:rsidRPr="00A2335B" w:rsidRDefault="000338E5" w:rsidP="00C965D5">
            <w:pPr>
              <w:rPr>
                <w:rFonts w:ascii="Times New Roman" w:hAnsi="Times New Roman" w:cs="Times New Roman"/>
                <w:bCs/>
                <w:sz w:val="24"/>
                <w:szCs w:val="24"/>
              </w:rPr>
            </w:pPr>
            <w:r w:rsidRPr="001A1571">
              <w:rPr>
                <w:rFonts w:ascii="Times New Roman" w:hAnsi="Times New Roman" w:cs="Times New Roman"/>
                <w:bCs/>
                <w:sz w:val="24"/>
                <w:szCs w:val="24"/>
              </w:rPr>
              <w:t>Реалізація концепції розвитку озеленення міста Чернігова на 2021-2025 роки</w:t>
            </w:r>
          </w:p>
        </w:tc>
        <w:tc>
          <w:tcPr>
            <w:tcW w:w="5954" w:type="dxa"/>
            <w:vAlign w:val="center"/>
          </w:tcPr>
          <w:p w:rsidR="000338E5" w:rsidRPr="00A2335B" w:rsidRDefault="000338E5" w:rsidP="00C965D5">
            <w:pPr>
              <w:rPr>
                <w:rFonts w:ascii="Times New Roman" w:hAnsi="Times New Roman" w:cs="Times New Roman"/>
                <w:sz w:val="24"/>
                <w:szCs w:val="24"/>
              </w:rPr>
            </w:pPr>
            <w:r w:rsidRPr="00A2335B">
              <w:rPr>
                <w:rFonts w:ascii="Times New Roman" w:eastAsia="Times New Roman" w:hAnsi="Times New Roman" w:cs="Times New Roman"/>
                <w:color w:val="000000"/>
                <w:sz w:val="24"/>
                <w:szCs w:val="24"/>
                <w:lang w:eastAsia="uk-UA" w:bidi="uk-UA"/>
              </w:rPr>
              <w:t>Поліпшення екологічного, санітарного стану та естетичного вигляду міста</w:t>
            </w:r>
          </w:p>
        </w:tc>
      </w:tr>
      <w:tr w:rsidR="000338E5" w:rsidRPr="00A2335B" w:rsidTr="00091BB7">
        <w:tc>
          <w:tcPr>
            <w:tcW w:w="534" w:type="dxa"/>
            <w:vAlign w:val="center"/>
          </w:tcPr>
          <w:p w:rsidR="000338E5" w:rsidRPr="00A2335B" w:rsidRDefault="00AD0BE7" w:rsidP="0083070F">
            <w:pPr>
              <w:rPr>
                <w:rFonts w:ascii="Times New Roman" w:hAnsi="Times New Roman" w:cs="Times New Roman"/>
                <w:sz w:val="24"/>
                <w:szCs w:val="24"/>
              </w:rPr>
            </w:pPr>
            <w:r>
              <w:rPr>
                <w:rFonts w:ascii="Times New Roman" w:hAnsi="Times New Roman" w:cs="Times New Roman"/>
                <w:sz w:val="24"/>
                <w:szCs w:val="24"/>
              </w:rPr>
              <w:t>3</w:t>
            </w:r>
          </w:p>
        </w:tc>
        <w:tc>
          <w:tcPr>
            <w:tcW w:w="3543" w:type="dxa"/>
            <w:vAlign w:val="center"/>
          </w:tcPr>
          <w:p w:rsidR="000338E5" w:rsidRPr="00A2335B" w:rsidRDefault="000338E5" w:rsidP="00C965D5">
            <w:pPr>
              <w:pStyle w:val="2"/>
              <w:spacing w:before="0"/>
              <w:jc w:val="both"/>
              <w:outlineLvl w:val="1"/>
              <w:rPr>
                <w:rFonts w:ascii="Times New Roman" w:hAnsi="Times New Roman" w:cs="Times New Roman"/>
                <w:b w:val="0"/>
                <w:color w:val="auto"/>
                <w:spacing w:val="-7"/>
                <w:sz w:val="24"/>
                <w:szCs w:val="24"/>
              </w:rPr>
            </w:pPr>
            <w:r w:rsidRPr="00A2335B">
              <w:rPr>
                <w:rFonts w:ascii="Times New Roman" w:hAnsi="Times New Roman" w:cs="Times New Roman"/>
                <w:b w:val="0"/>
                <w:color w:val="auto"/>
                <w:sz w:val="24"/>
                <w:szCs w:val="24"/>
              </w:rPr>
              <w:t xml:space="preserve">Затвердження </w:t>
            </w:r>
            <w:proofErr w:type="spellStart"/>
            <w:r w:rsidRPr="00A2335B">
              <w:rPr>
                <w:rFonts w:ascii="Times New Roman" w:hAnsi="Times New Roman" w:cs="Times New Roman"/>
                <w:b w:val="0"/>
                <w:color w:val="auto"/>
                <w:sz w:val="24"/>
                <w:szCs w:val="24"/>
              </w:rPr>
              <w:t>проєкту</w:t>
            </w:r>
            <w:proofErr w:type="spellEnd"/>
            <w:r w:rsidRPr="00A2335B">
              <w:rPr>
                <w:rFonts w:ascii="Times New Roman" w:hAnsi="Times New Roman" w:cs="Times New Roman"/>
                <w:b w:val="0"/>
                <w:color w:val="auto"/>
                <w:sz w:val="24"/>
                <w:szCs w:val="24"/>
              </w:rPr>
              <w:t xml:space="preserve"> «Історико-архітектурний опорний план м. Чернігова» з визначенням меж і режимів використання зон охорони пам’яток та історичних ареалів</w:t>
            </w:r>
          </w:p>
        </w:tc>
        <w:tc>
          <w:tcPr>
            <w:tcW w:w="5954"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Позитивний вплив на довкілля</w:t>
            </w:r>
          </w:p>
        </w:tc>
      </w:tr>
      <w:tr w:rsidR="000338E5" w:rsidRPr="00A2335B" w:rsidTr="00091BB7">
        <w:tc>
          <w:tcPr>
            <w:tcW w:w="534" w:type="dxa"/>
            <w:vAlign w:val="center"/>
          </w:tcPr>
          <w:p w:rsidR="000338E5" w:rsidRPr="00A2335B" w:rsidRDefault="00AD0BE7" w:rsidP="0083070F">
            <w:pPr>
              <w:rPr>
                <w:rFonts w:ascii="Times New Roman" w:hAnsi="Times New Roman" w:cs="Times New Roman"/>
                <w:sz w:val="24"/>
                <w:szCs w:val="24"/>
              </w:rPr>
            </w:pPr>
            <w:r>
              <w:rPr>
                <w:rFonts w:ascii="Times New Roman" w:hAnsi="Times New Roman" w:cs="Times New Roman"/>
                <w:sz w:val="24"/>
                <w:szCs w:val="24"/>
              </w:rPr>
              <w:t>4</w:t>
            </w:r>
          </w:p>
        </w:tc>
        <w:tc>
          <w:tcPr>
            <w:tcW w:w="3543" w:type="dxa"/>
            <w:vAlign w:val="center"/>
          </w:tcPr>
          <w:p w:rsidR="000338E5" w:rsidRPr="00A2335B" w:rsidRDefault="000338E5" w:rsidP="00C965D5">
            <w:pPr>
              <w:pStyle w:val="2"/>
              <w:spacing w:before="0"/>
              <w:ind w:firstLine="33"/>
              <w:jc w:val="both"/>
              <w:outlineLvl w:val="1"/>
              <w:rPr>
                <w:rFonts w:ascii="Times New Roman" w:hAnsi="Times New Roman" w:cs="Times New Roman"/>
                <w:b w:val="0"/>
                <w:color w:val="auto"/>
                <w:spacing w:val="-7"/>
                <w:sz w:val="24"/>
                <w:szCs w:val="24"/>
              </w:rPr>
            </w:pPr>
            <w:r w:rsidRPr="00A2335B">
              <w:rPr>
                <w:rFonts w:ascii="Times New Roman" w:hAnsi="Times New Roman" w:cs="Times New Roman"/>
                <w:b w:val="0"/>
                <w:color w:val="auto"/>
                <w:sz w:val="24"/>
                <w:szCs w:val="24"/>
              </w:rPr>
              <w:t>Розроблення проектів детальних планів окремих територій міста</w:t>
            </w:r>
          </w:p>
        </w:tc>
        <w:tc>
          <w:tcPr>
            <w:tcW w:w="5954"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Позитивний вплив на довкілля</w:t>
            </w:r>
          </w:p>
        </w:tc>
      </w:tr>
      <w:tr w:rsidR="000338E5" w:rsidRPr="00A2335B" w:rsidTr="00091BB7">
        <w:tc>
          <w:tcPr>
            <w:tcW w:w="534" w:type="dxa"/>
            <w:vAlign w:val="center"/>
          </w:tcPr>
          <w:p w:rsidR="000338E5" w:rsidRPr="00A2335B" w:rsidRDefault="00AD0BE7" w:rsidP="0083070F">
            <w:pPr>
              <w:rPr>
                <w:rFonts w:ascii="Times New Roman" w:hAnsi="Times New Roman" w:cs="Times New Roman"/>
                <w:sz w:val="24"/>
                <w:szCs w:val="24"/>
              </w:rPr>
            </w:pPr>
            <w:r>
              <w:rPr>
                <w:rFonts w:ascii="Times New Roman" w:hAnsi="Times New Roman" w:cs="Times New Roman"/>
                <w:sz w:val="24"/>
                <w:szCs w:val="24"/>
              </w:rPr>
              <w:t>5</w:t>
            </w:r>
          </w:p>
        </w:tc>
        <w:tc>
          <w:tcPr>
            <w:tcW w:w="3543" w:type="dxa"/>
            <w:vAlign w:val="center"/>
          </w:tcPr>
          <w:p w:rsidR="000338E5" w:rsidRPr="00A2335B" w:rsidRDefault="000338E5" w:rsidP="00C965D5">
            <w:pPr>
              <w:pStyle w:val="2"/>
              <w:spacing w:before="0"/>
              <w:ind w:firstLine="33"/>
              <w:jc w:val="both"/>
              <w:outlineLvl w:val="1"/>
              <w:rPr>
                <w:rFonts w:ascii="Times New Roman" w:hAnsi="Times New Roman" w:cs="Times New Roman"/>
                <w:b w:val="0"/>
                <w:color w:val="auto"/>
                <w:spacing w:val="-7"/>
                <w:sz w:val="24"/>
                <w:szCs w:val="24"/>
              </w:rPr>
            </w:pPr>
            <w:r w:rsidRPr="00A2335B">
              <w:rPr>
                <w:rFonts w:ascii="Times New Roman" w:hAnsi="Times New Roman" w:cs="Times New Roman"/>
                <w:b w:val="0"/>
                <w:color w:val="auto"/>
                <w:sz w:val="24"/>
                <w:szCs w:val="24"/>
              </w:rPr>
              <w:t>Розробка містобудівної документації</w:t>
            </w:r>
          </w:p>
        </w:tc>
        <w:tc>
          <w:tcPr>
            <w:tcW w:w="5954"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Екологічний вплив відсутній</w:t>
            </w:r>
          </w:p>
        </w:tc>
      </w:tr>
      <w:tr w:rsidR="000338E5" w:rsidRPr="00A2335B" w:rsidTr="00091BB7">
        <w:tc>
          <w:tcPr>
            <w:tcW w:w="534" w:type="dxa"/>
            <w:vAlign w:val="center"/>
          </w:tcPr>
          <w:p w:rsidR="000338E5" w:rsidRPr="00A2335B" w:rsidRDefault="00AD0BE7" w:rsidP="0083070F">
            <w:pPr>
              <w:rPr>
                <w:rFonts w:ascii="Times New Roman" w:hAnsi="Times New Roman" w:cs="Times New Roman"/>
                <w:sz w:val="24"/>
                <w:szCs w:val="24"/>
              </w:rPr>
            </w:pPr>
            <w:r>
              <w:rPr>
                <w:rFonts w:ascii="Times New Roman" w:hAnsi="Times New Roman" w:cs="Times New Roman"/>
                <w:sz w:val="24"/>
                <w:szCs w:val="24"/>
              </w:rPr>
              <w:t>6</w:t>
            </w:r>
          </w:p>
        </w:tc>
        <w:tc>
          <w:tcPr>
            <w:tcW w:w="3543"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 xml:space="preserve"> Створення сучасних конкурентоспроможних туристичних продуктів та послуг</w:t>
            </w:r>
          </w:p>
        </w:tc>
        <w:tc>
          <w:tcPr>
            <w:tcW w:w="5954"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 xml:space="preserve">Реалізація </w:t>
            </w:r>
            <w:proofErr w:type="spellStart"/>
            <w:r w:rsidRPr="00A2335B">
              <w:rPr>
                <w:rFonts w:ascii="Times New Roman" w:hAnsi="Times New Roman" w:cs="Times New Roman"/>
                <w:sz w:val="24"/>
                <w:szCs w:val="24"/>
              </w:rPr>
              <w:t>проєкту</w:t>
            </w:r>
            <w:proofErr w:type="spellEnd"/>
            <w:r w:rsidRPr="00A2335B">
              <w:rPr>
                <w:rFonts w:ascii="Times New Roman" w:hAnsi="Times New Roman" w:cs="Times New Roman"/>
                <w:sz w:val="24"/>
                <w:szCs w:val="24"/>
              </w:rPr>
              <w:t xml:space="preserve"> не несе за собою негативного впливу на довкілля, сприятиме формуванню екологічно-орієнтованого мислення відпочиваючих</w:t>
            </w:r>
          </w:p>
        </w:tc>
      </w:tr>
      <w:tr w:rsidR="000338E5" w:rsidRPr="00A2335B" w:rsidTr="00091BB7">
        <w:tc>
          <w:tcPr>
            <w:tcW w:w="534" w:type="dxa"/>
            <w:vAlign w:val="center"/>
          </w:tcPr>
          <w:p w:rsidR="000338E5" w:rsidRPr="00A2335B" w:rsidRDefault="00AD0BE7" w:rsidP="0083070F">
            <w:pPr>
              <w:rPr>
                <w:rFonts w:ascii="Times New Roman" w:hAnsi="Times New Roman" w:cs="Times New Roman"/>
                <w:sz w:val="24"/>
                <w:szCs w:val="24"/>
              </w:rPr>
            </w:pPr>
            <w:r>
              <w:rPr>
                <w:rFonts w:ascii="Times New Roman" w:hAnsi="Times New Roman" w:cs="Times New Roman"/>
                <w:sz w:val="24"/>
                <w:szCs w:val="24"/>
              </w:rPr>
              <w:t>7</w:t>
            </w:r>
          </w:p>
        </w:tc>
        <w:tc>
          <w:tcPr>
            <w:tcW w:w="3543"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 xml:space="preserve">Розвиток туристично-рекреаційного потенціалу міста </w:t>
            </w:r>
          </w:p>
        </w:tc>
        <w:tc>
          <w:tcPr>
            <w:tcW w:w="5954"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Створення психологічно і екологічно комфортного простору для туристів</w:t>
            </w:r>
            <w:r>
              <w:rPr>
                <w:rFonts w:ascii="Times New Roman" w:hAnsi="Times New Roman" w:cs="Times New Roman"/>
                <w:sz w:val="24"/>
                <w:szCs w:val="24"/>
              </w:rPr>
              <w:t xml:space="preserve"> та мешканців міста</w:t>
            </w:r>
            <w:r w:rsidRPr="00A2335B">
              <w:rPr>
                <w:rFonts w:ascii="Times New Roman" w:hAnsi="Times New Roman" w:cs="Times New Roman"/>
                <w:sz w:val="24"/>
                <w:szCs w:val="24"/>
              </w:rPr>
              <w:t xml:space="preserve">. </w:t>
            </w:r>
          </w:p>
        </w:tc>
      </w:tr>
      <w:tr w:rsidR="000338E5" w:rsidRPr="00A2335B" w:rsidTr="00091BB7">
        <w:tc>
          <w:tcPr>
            <w:tcW w:w="534" w:type="dxa"/>
            <w:vAlign w:val="center"/>
          </w:tcPr>
          <w:p w:rsidR="000338E5" w:rsidRPr="00A2335B" w:rsidRDefault="00AD0BE7" w:rsidP="0083070F">
            <w:pPr>
              <w:rPr>
                <w:rFonts w:ascii="Times New Roman" w:hAnsi="Times New Roman" w:cs="Times New Roman"/>
                <w:sz w:val="24"/>
                <w:szCs w:val="24"/>
              </w:rPr>
            </w:pPr>
            <w:r>
              <w:rPr>
                <w:rFonts w:ascii="Times New Roman" w:hAnsi="Times New Roman" w:cs="Times New Roman"/>
                <w:sz w:val="24"/>
                <w:szCs w:val="24"/>
              </w:rPr>
              <w:t>8</w:t>
            </w:r>
          </w:p>
        </w:tc>
        <w:tc>
          <w:tcPr>
            <w:tcW w:w="3543"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 xml:space="preserve">Підвищенні якості надання комунальних послуг </w:t>
            </w:r>
          </w:p>
        </w:tc>
        <w:tc>
          <w:tcPr>
            <w:tcW w:w="5954"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Поліпшення стану екологічної безпеки територій, скорочення обсягу викидів парникових газів в атмосферу (CO</w:t>
            </w:r>
            <w:r w:rsidRPr="00A2335B">
              <w:rPr>
                <w:rFonts w:ascii="Times New Roman" w:hAnsi="Times New Roman" w:cs="Times New Roman"/>
                <w:sz w:val="24"/>
                <w:szCs w:val="24"/>
                <w:vertAlign w:val="subscript"/>
              </w:rPr>
              <w:t>2</w:t>
            </w:r>
            <w:r w:rsidRPr="00A2335B">
              <w:rPr>
                <w:rFonts w:ascii="Times New Roman" w:hAnsi="Times New Roman" w:cs="Times New Roman"/>
                <w:sz w:val="24"/>
                <w:szCs w:val="24"/>
              </w:rPr>
              <w:t>)</w:t>
            </w:r>
          </w:p>
        </w:tc>
      </w:tr>
      <w:tr w:rsidR="000338E5" w:rsidRPr="00A2335B" w:rsidTr="00091BB7">
        <w:tc>
          <w:tcPr>
            <w:tcW w:w="534" w:type="dxa"/>
            <w:vAlign w:val="center"/>
          </w:tcPr>
          <w:p w:rsidR="000338E5" w:rsidRPr="00A2335B" w:rsidRDefault="00AD0BE7" w:rsidP="00C965D5">
            <w:pPr>
              <w:rPr>
                <w:rFonts w:ascii="Times New Roman" w:hAnsi="Times New Roman" w:cs="Times New Roman"/>
                <w:sz w:val="24"/>
                <w:szCs w:val="24"/>
              </w:rPr>
            </w:pPr>
            <w:r>
              <w:rPr>
                <w:rFonts w:ascii="Times New Roman" w:hAnsi="Times New Roman" w:cs="Times New Roman"/>
                <w:sz w:val="24"/>
                <w:szCs w:val="24"/>
              </w:rPr>
              <w:t>9</w:t>
            </w:r>
          </w:p>
        </w:tc>
        <w:tc>
          <w:tcPr>
            <w:tcW w:w="3543"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Підвищення енергоефективності будівель бюджетної сфери та житлового фонду</w:t>
            </w:r>
          </w:p>
        </w:tc>
        <w:tc>
          <w:tcPr>
            <w:tcW w:w="5954" w:type="dxa"/>
            <w:vAlign w:val="center"/>
          </w:tcPr>
          <w:p w:rsidR="000338E5" w:rsidRPr="00A2335B" w:rsidRDefault="000338E5" w:rsidP="00C965D5">
            <w:pPr>
              <w:rPr>
                <w:rFonts w:ascii="Times New Roman" w:hAnsi="Times New Roman" w:cs="Times New Roman"/>
                <w:sz w:val="24"/>
                <w:szCs w:val="24"/>
              </w:rPr>
            </w:pPr>
            <w:r w:rsidRPr="00A2335B">
              <w:rPr>
                <w:rFonts w:ascii="Times New Roman" w:hAnsi="Times New Roman" w:cs="Times New Roman"/>
                <w:sz w:val="24"/>
                <w:szCs w:val="24"/>
              </w:rPr>
              <w:t>Скорочення обсягу шкідливих викидів парникових газів (CO</w:t>
            </w:r>
            <w:r w:rsidRPr="00A2335B">
              <w:rPr>
                <w:rFonts w:ascii="Times New Roman" w:hAnsi="Times New Roman" w:cs="Times New Roman"/>
                <w:sz w:val="24"/>
                <w:szCs w:val="24"/>
                <w:vertAlign w:val="subscript"/>
              </w:rPr>
              <w:t>2</w:t>
            </w:r>
            <w:r w:rsidRPr="00A2335B">
              <w:rPr>
                <w:rFonts w:ascii="Times New Roman" w:hAnsi="Times New Roman" w:cs="Times New Roman"/>
                <w:sz w:val="24"/>
                <w:szCs w:val="24"/>
              </w:rPr>
              <w:t>) за рахунок зменшення споживання будівлями паливно-енергетичних ресурсів</w:t>
            </w:r>
          </w:p>
        </w:tc>
      </w:tr>
      <w:tr w:rsidR="000338E5" w:rsidRPr="00A2335B" w:rsidTr="009C4E19">
        <w:trPr>
          <w:trHeight w:val="1977"/>
        </w:trPr>
        <w:tc>
          <w:tcPr>
            <w:tcW w:w="534" w:type="dxa"/>
            <w:vAlign w:val="center"/>
          </w:tcPr>
          <w:p w:rsidR="000338E5" w:rsidRPr="00A2335B" w:rsidRDefault="000338E5" w:rsidP="00AD0BE7">
            <w:pPr>
              <w:rPr>
                <w:rFonts w:ascii="Times New Roman" w:hAnsi="Times New Roman" w:cs="Times New Roman"/>
                <w:sz w:val="24"/>
                <w:szCs w:val="24"/>
              </w:rPr>
            </w:pPr>
            <w:r w:rsidRPr="00A2335B">
              <w:rPr>
                <w:rFonts w:ascii="Times New Roman" w:hAnsi="Times New Roman" w:cs="Times New Roman"/>
                <w:sz w:val="24"/>
                <w:szCs w:val="24"/>
              </w:rPr>
              <w:t>1</w:t>
            </w:r>
            <w:r w:rsidR="00AD0BE7">
              <w:rPr>
                <w:rFonts w:ascii="Times New Roman" w:hAnsi="Times New Roman" w:cs="Times New Roman"/>
                <w:sz w:val="24"/>
                <w:szCs w:val="24"/>
              </w:rPr>
              <w:t>0</w:t>
            </w:r>
          </w:p>
        </w:tc>
        <w:tc>
          <w:tcPr>
            <w:tcW w:w="3543" w:type="dxa"/>
            <w:vAlign w:val="center"/>
          </w:tcPr>
          <w:p w:rsidR="000338E5" w:rsidRPr="00A2335B" w:rsidRDefault="000338E5" w:rsidP="009C4E19">
            <w:pPr>
              <w:rPr>
                <w:rFonts w:ascii="Times New Roman" w:hAnsi="Times New Roman" w:cs="Times New Roman"/>
                <w:sz w:val="24"/>
                <w:szCs w:val="24"/>
              </w:rPr>
            </w:pPr>
            <w:r w:rsidRPr="00A2335B">
              <w:rPr>
                <w:rFonts w:ascii="Times New Roman" w:hAnsi="Times New Roman" w:cs="Times New Roman"/>
                <w:sz w:val="24"/>
                <w:szCs w:val="24"/>
              </w:rPr>
              <w:t>Забезпечення екологічно-безпечного збирання, перевезення, зберігання, оброблення, утилізації, видалення, знешкодження і  захоронення відходів та небезпечних хімічних речовин.</w:t>
            </w:r>
          </w:p>
        </w:tc>
        <w:tc>
          <w:tcPr>
            <w:tcW w:w="5954" w:type="dxa"/>
            <w:vAlign w:val="center"/>
          </w:tcPr>
          <w:p w:rsidR="000338E5" w:rsidRPr="00A2335B" w:rsidRDefault="000338E5" w:rsidP="00A735E6">
            <w:pPr>
              <w:jc w:val="both"/>
              <w:rPr>
                <w:rFonts w:ascii="Times New Roman" w:hAnsi="Times New Roman" w:cs="Times New Roman"/>
                <w:sz w:val="24"/>
                <w:szCs w:val="24"/>
              </w:rPr>
            </w:pPr>
            <w:r w:rsidRPr="00A2335B">
              <w:rPr>
                <w:rFonts w:ascii="Times New Roman" w:hAnsi="Times New Roman" w:cs="Times New Roman"/>
                <w:sz w:val="24"/>
                <w:szCs w:val="24"/>
              </w:rPr>
              <w:t>Запобігання та попередження забруднення об’єктів довкілля.</w:t>
            </w:r>
          </w:p>
          <w:p w:rsidR="000338E5" w:rsidRPr="00A2335B" w:rsidRDefault="000338E5" w:rsidP="00DB3D54">
            <w:pPr>
              <w:rPr>
                <w:rFonts w:ascii="Times New Roman" w:hAnsi="Times New Roman" w:cs="Times New Roman"/>
                <w:sz w:val="24"/>
                <w:szCs w:val="24"/>
              </w:rPr>
            </w:pPr>
            <w:r w:rsidRPr="00A2335B">
              <w:rPr>
                <w:rFonts w:ascii="Times New Roman" w:hAnsi="Times New Roman" w:cs="Times New Roman"/>
                <w:sz w:val="24"/>
                <w:szCs w:val="24"/>
              </w:rPr>
              <w:t xml:space="preserve">Зменшення екологічних ризиків та потенційне максимальне використання вторинних ресурсів. Зменшення шкідливого впливу на довкілля та здоров’я людей </w:t>
            </w:r>
          </w:p>
        </w:tc>
      </w:tr>
      <w:tr w:rsidR="000338E5" w:rsidRPr="00A2335B" w:rsidTr="00091BB7">
        <w:tc>
          <w:tcPr>
            <w:tcW w:w="534" w:type="dxa"/>
            <w:vAlign w:val="center"/>
          </w:tcPr>
          <w:p w:rsidR="000338E5" w:rsidRPr="00A2335B" w:rsidRDefault="000338E5" w:rsidP="00AD0BE7">
            <w:pPr>
              <w:rPr>
                <w:rFonts w:ascii="Times New Roman" w:hAnsi="Times New Roman" w:cs="Times New Roman"/>
                <w:sz w:val="24"/>
                <w:szCs w:val="24"/>
              </w:rPr>
            </w:pPr>
            <w:r w:rsidRPr="00A2335B">
              <w:rPr>
                <w:rFonts w:ascii="Times New Roman" w:hAnsi="Times New Roman" w:cs="Times New Roman"/>
                <w:sz w:val="24"/>
                <w:szCs w:val="24"/>
              </w:rPr>
              <w:t>1</w:t>
            </w:r>
            <w:r w:rsidR="00AD0BE7">
              <w:rPr>
                <w:rFonts w:ascii="Times New Roman" w:hAnsi="Times New Roman" w:cs="Times New Roman"/>
                <w:sz w:val="24"/>
                <w:szCs w:val="24"/>
              </w:rPr>
              <w:t>1</w:t>
            </w:r>
          </w:p>
        </w:tc>
        <w:tc>
          <w:tcPr>
            <w:tcW w:w="3543" w:type="dxa"/>
            <w:vAlign w:val="center"/>
          </w:tcPr>
          <w:p w:rsidR="000338E5" w:rsidRPr="00A2335B" w:rsidRDefault="000338E5" w:rsidP="003842D6">
            <w:pPr>
              <w:rPr>
                <w:rFonts w:ascii="Times New Roman" w:hAnsi="Times New Roman" w:cs="Times New Roman"/>
                <w:sz w:val="24"/>
                <w:szCs w:val="24"/>
              </w:rPr>
            </w:pPr>
            <w:r w:rsidRPr="00A2335B">
              <w:rPr>
                <w:rFonts w:ascii="Times New Roman" w:hAnsi="Times New Roman" w:cs="Times New Roman"/>
                <w:sz w:val="24"/>
                <w:szCs w:val="24"/>
              </w:rPr>
              <w:t>Моніторинг забруднення підземних та поверхневих вод у районі ставків-накопичувачів рідких токсичних промислових відходів та полігону твердих побутових відходів (район "</w:t>
            </w:r>
            <w:proofErr w:type="spellStart"/>
            <w:r w:rsidRPr="00A2335B">
              <w:rPr>
                <w:rFonts w:ascii="Times New Roman" w:hAnsi="Times New Roman" w:cs="Times New Roman"/>
                <w:sz w:val="24"/>
                <w:szCs w:val="24"/>
              </w:rPr>
              <w:t>Масани</w:t>
            </w:r>
            <w:proofErr w:type="spellEnd"/>
            <w:r w:rsidRPr="00A2335B">
              <w:rPr>
                <w:rFonts w:ascii="Times New Roman" w:hAnsi="Times New Roman" w:cs="Times New Roman"/>
                <w:sz w:val="24"/>
                <w:szCs w:val="24"/>
              </w:rPr>
              <w:t>")</w:t>
            </w:r>
          </w:p>
        </w:tc>
        <w:tc>
          <w:tcPr>
            <w:tcW w:w="5954" w:type="dxa"/>
            <w:vAlign w:val="center"/>
          </w:tcPr>
          <w:p w:rsidR="000338E5" w:rsidRPr="00A2335B" w:rsidRDefault="000338E5" w:rsidP="003842D6">
            <w:pPr>
              <w:rPr>
                <w:rFonts w:ascii="Times New Roman" w:hAnsi="Times New Roman" w:cs="Times New Roman"/>
                <w:sz w:val="24"/>
                <w:szCs w:val="24"/>
              </w:rPr>
            </w:pPr>
            <w:r w:rsidRPr="00A2335B">
              <w:rPr>
                <w:rFonts w:ascii="Times New Roman" w:hAnsi="Times New Roman" w:cs="Times New Roman"/>
                <w:sz w:val="24"/>
                <w:szCs w:val="24"/>
              </w:rPr>
              <w:t>Зменшення негативного техногенного впливу на навколишнє природне середовище та здоров’я людини Створення умов для безпечного проживання та життєдіяльності населення</w:t>
            </w:r>
          </w:p>
        </w:tc>
      </w:tr>
      <w:tr w:rsidR="000338E5" w:rsidRPr="00A2335B" w:rsidTr="00091BB7">
        <w:tc>
          <w:tcPr>
            <w:tcW w:w="534" w:type="dxa"/>
            <w:vAlign w:val="center"/>
          </w:tcPr>
          <w:p w:rsidR="000338E5" w:rsidRPr="00A2335B" w:rsidRDefault="000338E5" w:rsidP="00AD0BE7">
            <w:pPr>
              <w:rPr>
                <w:rFonts w:ascii="Times New Roman" w:hAnsi="Times New Roman" w:cs="Times New Roman"/>
                <w:sz w:val="24"/>
                <w:szCs w:val="24"/>
              </w:rPr>
            </w:pPr>
            <w:r w:rsidRPr="00A2335B">
              <w:rPr>
                <w:rFonts w:ascii="Times New Roman" w:hAnsi="Times New Roman" w:cs="Times New Roman"/>
                <w:sz w:val="24"/>
                <w:szCs w:val="24"/>
              </w:rPr>
              <w:t>1</w:t>
            </w:r>
            <w:r w:rsidR="00AD0BE7">
              <w:rPr>
                <w:rFonts w:ascii="Times New Roman" w:hAnsi="Times New Roman" w:cs="Times New Roman"/>
                <w:sz w:val="24"/>
                <w:szCs w:val="24"/>
              </w:rPr>
              <w:t>2</w:t>
            </w:r>
          </w:p>
        </w:tc>
        <w:tc>
          <w:tcPr>
            <w:tcW w:w="3543" w:type="dxa"/>
            <w:vAlign w:val="center"/>
          </w:tcPr>
          <w:p w:rsidR="000338E5" w:rsidRPr="00A2335B" w:rsidRDefault="000338E5" w:rsidP="00A34CDA">
            <w:pPr>
              <w:rPr>
                <w:rFonts w:ascii="Times New Roman" w:hAnsi="Times New Roman" w:cs="Times New Roman"/>
                <w:sz w:val="24"/>
                <w:szCs w:val="24"/>
              </w:rPr>
            </w:pPr>
            <w:r w:rsidRPr="00A2335B">
              <w:rPr>
                <w:rFonts w:ascii="Times New Roman" w:hAnsi="Times New Roman" w:cs="Times New Roman"/>
                <w:bCs/>
                <w:sz w:val="24"/>
                <w:szCs w:val="24"/>
              </w:rPr>
              <w:t>Будівництво контейнерних майданчиків</w:t>
            </w:r>
          </w:p>
        </w:tc>
        <w:tc>
          <w:tcPr>
            <w:tcW w:w="5954" w:type="dxa"/>
            <w:vAlign w:val="center"/>
          </w:tcPr>
          <w:p w:rsidR="000338E5" w:rsidRPr="00A2335B" w:rsidRDefault="000338E5" w:rsidP="00513416">
            <w:pPr>
              <w:rPr>
                <w:rFonts w:ascii="Times New Roman" w:hAnsi="Times New Roman" w:cs="Times New Roman"/>
                <w:sz w:val="24"/>
                <w:szCs w:val="24"/>
              </w:rPr>
            </w:pPr>
            <w:r w:rsidRPr="00A2335B">
              <w:rPr>
                <w:rFonts w:ascii="Times New Roman" w:hAnsi="Times New Roman" w:cs="Times New Roman"/>
                <w:sz w:val="24"/>
                <w:szCs w:val="24"/>
              </w:rPr>
              <w:t>Зменшення екологічних ризиків та потенційне максимальне використання вторинних ресурсів. Зменшення шкідливого впливу на довкілля та здоров’я людей</w:t>
            </w:r>
          </w:p>
        </w:tc>
      </w:tr>
      <w:tr w:rsidR="000338E5" w:rsidRPr="00A2335B" w:rsidTr="00091BB7">
        <w:tc>
          <w:tcPr>
            <w:tcW w:w="534" w:type="dxa"/>
            <w:vAlign w:val="center"/>
          </w:tcPr>
          <w:p w:rsidR="000338E5" w:rsidRPr="00A2335B" w:rsidRDefault="000338E5" w:rsidP="00AD0BE7">
            <w:pPr>
              <w:rPr>
                <w:rFonts w:ascii="Times New Roman" w:hAnsi="Times New Roman" w:cs="Times New Roman"/>
                <w:sz w:val="24"/>
                <w:szCs w:val="24"/>
              </w:rPr>
            </w:pPr>
            <w:r w:rsidRPr="00A2335B">
              <w:rPr>
                <w:rFonts w:ascii="Times New Roman" w:hAnsi="Times New Roman" w:cs="Times New Roman"/>
                <w:sz w:val="24"/>
                <w:szCs w:val="24"/>
              </w:rPr>
              <w:t>1</w:t>
            </w:r>
            <w:r w:rsidR="00AD0BE7">
              <w:rPr>
                <w:rFonts w:ascii="Times New Roman" w:hAnsi="Times New Roman" w:cs="Times New Roman"/>
                <w:sz w:val="24"/>
                <w:szCs w:val="24"/>
              </w:rPr>
              <w:t>3</w:t>
            </w:r>
          </w:p>
        </w:tc>
        <w:tc>
          <w:tcPr>
            <w:tcW w:w="3543" w:type="dxa"/>
            <w:vAlign w:val="center"/>
          </w:tcPr>
          <w:p w:rsidR="000338E5" w:rsidRPr="00A2335B" w:rsidRDefault="000338E5" w:rsidP="009C4E19">
            <w:pPr>
              <w:jc w:val="both"/>
              <w:rPr>
                <w:rFonts w:ascii="Times New Roman" w:hAnsi="Times New Roman" w:cs="Times New Roman"/>
                <w:bCs/>
                <w:sz w:val="24"/>
                <w:szCs w:val="24"/>
              </w:rPr>
            </w:pPr>
            <w:r w:rsidRPr="00A2335B">
              <w:rPr>
                <w:rFonts w:ascii="Times New Roman" w:hAnsi="Times New Roman" w:cs="Times New Roman"/>
                <w:sz w:val="24"/>
                <w:szCs w:val="24"/>
              </w:rPr>
              <w:t xml:space="preserve">Благоустрій приватного сектора </w:t>
            </w:r>
            <w:r w:rsidRPr="00A2335B">
              <w:rPr>
                <w:rFonts w:ascii="Times New Roman" w:hAnsi="Times New Roman" w:cs="Times New Roman"/>
                <w:sz w:val="24"/>
                <w:szCs w:val="24"/>
              </w:rPr>
              <w:lastRenderedPageBreak/>
              <w:t xml:space="preserve">та поліпшення умов проживання мешканців цих районів </w:t>
            </w:r>
          </w:p>
          <w:p w:rsidR="000338E5" w:rsidRPr="00A2335B" w:rsidRDefault="000338E5" w:rsidP="00DB3D54">
            <w:pPr>
              <w:rPr>
                <w:rFonts w:ascii="Times New Roman" w:hAnsi="Times New Roman" w:cs="Times New Roman"/>
                <w:sz w:val="24"/>
                <w:szCs w:val="24"/>
              </w:rPr>
            </w:pPr>
          </w:p>
        </w:tc>
        <w:tc>
          <w:tcPr>
            <w:tcW w:w="5954" w:type="dxa"/>
            <w:vAlign w:val="center"/>
          </w:tcPr>
          <w:p w:rsidR="000338E5" w:rsidRPr="00A2335B" w:rsidRDefault="000338E5" w:rsidP="00A34CDA">
            <w:pPr>
              <w:rPr>
                <w:rFonts w:ascii="Times New Roman" w:hAnsi="Times New Roman" w:cs="Times New Roman"/>
                <w:sz w:val="24"/>
                <w:szCs w:val="24"/>
              </w:rPr>
            </w:pPr>
            <w:r w:rsidRPr="00A2335B">
              <w:rPr>
                <w:rFonts w:ascii="Times New Roman" w:hAnsi="Times New Roman" w:cs="Times New Roman"/>
                <w:sz w:val="24"/>
                <w:szCs w:val="24"/>
              </w:rPr>
              <w:lastRenderedPageBreak/>
              <w:t xml:space="preserve">Вирішення проблем приватного сектору з капітального </w:t>
            </w:r>
            <w:r w:rsidRPr="00A2335B">
              <w:rPr>
                <w:rFonts w:ascii="Times New Roman" w:hAnsi="Times New Roman" w:cs="Times New Roman"/>
                <w:sz w:val="24"/>
                <w:szCs w:val="24"/>
              </w:rPr>
              <w:lastRenderedPageBreak/>
              <w:t>ремонту доріг, проїздів, мереж зовнішнього освітлення, мереж водопостачання, водовідведення, відведення дощових та талих вод</w:t>
            </w:r>
          </w:p>
        </w:tc>
      </w:tr>
      <w:tr w:rsidR="000338E5" w:rsidRPr="00A2335B" w:rsidTr="00091BB7">
        <w:tc>
          <w:tcPr>
            <w:tcW w:w="534" w:type="dxa"/>
            <w:vAlign w:val="center"/>
          </w:tcPr>
          <w:p w:rsidR="000338E5" w:rsidRPr="00A2335B" w:rsidRDefault="000338E5" w:rsidP="00AD0BE7">
            <w:pPr>
              <w:rPr>
                <w:rFonts w:ascii="Times New Roman" w:hAnsi="Times New Roman" w:cs="Times New Roman"/>
                <w:sz w:val="24"/>
                <w:szCs w:val="24"/>
              </w:rPr>
            </w:pPr>
            <w:r w:rsidRPr="00A2335B">
              <w:rPr>
                <w:rFonts w:ascii="Times New Roman" w:hAnsi="Times New Roman" w:cs="Times New Roman"/>
                <w:sz w:val="24"/>
                <w:szCs w:val="24"/>
              </w:rPr>
              <w:lastRenderedPageBreak/>
              <w:t>1</w:t>
            </w:r>
            <w:r w:rsidR="00AD0BE7">
              <w:rPr>
                <w:rFonts w:ascii="Times New Roman" w:hAnsi="Times New Roman" w:cs="Times New Roman"/>
                <w:sz w:val="24"/>
                <w:szCs w:val="24"/>
              </w:rPr>
              <w:t>4</w:t>
            </w:r>
          </w:p>
        </w:tc>
        <w:tc>
          <w:tcPr>
            <w:tcW w:w="3543" w:type="dxa"/>
            <w:vAlign w:val="center"/>
          </w:tcPr>
          <w:p w:rsidR="000338E5" w:rsidRPr="00A2335B" w:rsidRDefault="000338E5" w:rsidP="009C4E19">
            <w:pPr>
              <w:rPr>
                <w:rFonts w:ascii="Times New Roman" w:hAnsi="Times New Roman" w:cs="Times New Roman"/>
                <w:sz w:val="24"/>
                <w:szCs w:val="24"/>
              </w:rPr>
            </w:pPr>
            <w:r w:rsidRPr="00A2335B">
              <w:rPr>
                <w:rFonts w:ascii="Times New Roman" w:hAnsi="Times New Roman" w:cs="Times New Roman"/>
                <w:bCs/>
                <w:sz w:val="24"/>
                <w:szCs w:val="24"/>
              </w:rPr>
              <w:t xml:space="preserve">Будівництво, реконструкція, капітальний та поточний ремонт  об'єктів </w:t>
            </w:r>
            <w:proofErr w:type="spellStart"/>
            <w:r w:rsidRPr="00A2335B">
              <w:rPr>
                <w:rFonts w:ascii="Times New Roman" w:hAnsi="Times New Roman" w:cs="Times New Roman"/>
                <w:bCs/>
                <w:sz w:val="24"/>
                <w:szCs w:val="24"/>
              </w:rPr>
              <w:t>вулично</w:t>
            </w:r>
            <w:proofErr w:type="spellEnd"/>
            <w:r w:rsidRPr="00A2335B">
              <w:rPr>
                <w:rFonts w:ascii="Times New Roman" w:hAnsi="Times New Roman" w:cs="Times New Roman"/>
                <w:bCs/>
                <w:sz w:val="24"/>
                <w:szCs w:val="24"/>
              </w:rPr>
              <w:t>-дорожньої мережі з забезпеченням облаштува</w:t>
            </w:r>
            <w:r>
              <w:rPr>
                <w:rFonts w:ascii="Times New Roman" w:hAnsi="Times New Roman" w:cs="Times New Roman"/>
                <w:bCs/>
                <w:sz w:val="24"/>
                <w:szCs w:val="24"/>
              </w:rPr>
              <w:t>ння велосипедної інфраструктури</w:t>
            </w:r>
          </w:p>
        </w:tc>
        <w:tc>
          <w:tcPr>
            <w:tcW w:w="5954" w:type="dxa"/>
            <w:vAlign w:val="center"/>
          </w:tcPr>
          <w:p w:rsidR="000338E5" w:rsidRPr="00A2335B" w:rsidRDefault="000338E5" w:rsidP="00B746A7">
            <w:pPr>
              <w:rPr>
                <w:rFonts w:ascii="Times New Roman" w:eastAsia="Times New Roman" w:hAnsi="Times New Roman" w:cs="Times New Roman"/>
                <w:color w:val="000000"/>
                <w:sz w:val="24"/>
                <w:szCs w:val="24"/>
                <w:lang w:eastAsia="uk-UA" w:bidi="uk-UA"/>
              </w:rPr>
            </w:pPr>
            <w:r w:rsidRPr="00A2335B">
              <w:rPr>
                <w:rFonts w:ascii="Times New Roman" w:hAnsi="Times New Roman" w:cs="Times New Roman"/>
                <w:sz w:val="24"/>
                <w:szCs w:val="24"/>
              </w:rPr>
              <w:t>Зменшення забруднення довкілля викидами забруднюючих речовин, які утворюються при спалюванні палива</w:t>
            </w:r>
          </w:p>
          <w:p w:rsidR="000338E5" w:rsidRPr="00A2335B" w:rsidRDefault="000338E5" w:rsidP="00B746A7">
            <w:pPr>
              <w:rPr>
                <w:rFonts w:ascii="Times New Roman" w:hAnsi="Times New Roman" w:cs="Times New Roman"/>
                <w:sz w:val="24"/>
                <w:szCs w:val="24"/>
              </w:rPr>
            </w:pPr>
            <w:r w:rsidRPr="00A2335B">
              <w:rPr>
                <w:rFonts w:ascii="Times New Roman" w:eastAsia="Times New Roman" w:hAnsi="Times New Roman" w:cs="Times New Roman"/>
                <w:color w:val="000000"/>
                <w:sz w:val="24"/>
                <w:szCs w:val="24"/>
                <w:lang w:eastAsia="uk-UA" w:bidi="uk-UA"/>
              </w:rPr>
              <w:t>Покращення технічного стану автомобільних доріг, збільшення їх пропускної здатності, поліпшення екологічного стану у мікрорайонах міста</w:t>
            </w:r>
          </w:p>
        </w:tc>
      </w:tr>
      <w:tr w:rsidR="000338E5" w:rsidRPr="00A2335B" w:rsidTr="00091BB7">
        <w:tc>
          <w:tcPr>
            <w:tcW w:w="534" w:type="dxa"/>
            <w:vAlign w:val="center"/>
          </w:tcPr>
          <w:p w:rsidR="000338E5" w:rsidRPr="00A2335B" w:rsidRDefault="000338E5" w:rsidP="00AD0BE7">
            <w:pPr>
              <w:rPr>
                <w:rFonts w:ascii="Times New Roman" w:hAnsi="Times New Roman" w:cs="Times New Roman"/>
                <w:sz w:val="24"/>
                <w:szCs w:val="24"/>
              </w:rPr>
            </w:pPr>
            <w:r w:rsidRPr="00A2335B">
              <w:rPr>
                <w:rFonts w:ascii="Times New Roman" w:hAnsi="Times New Roman" w:cs="Times New Roman"/>
                <w:sz w:val="24"/>
                <w:szCs w:val="24"/>
              </w:rPr>
              <w:t>1</w:t>
            </w:r>
            <w:r w:rsidR="00AD0BE7">
              <w:rPr>
                <w:rFonts w:ascii="Times New Roman" w:hAnsi="Times New Roman" w:cs="Times New Roman"/>
                <w:sz w:val="24"/>
                <w:szCs w:val="24"/>
              </w:rPr>
              <w:t>5</w:t>
            </w:r>
          </w:p>
        </w:tc>
        <w:tc>
          <w:tcPr>
            <w:tcW w:w="3543" w:type="dxa"/>
            <w:vAlign w:val="center"/>
          </w:tcPr>
          <w:p w:rsidR="000338E5" w:rsidRPr="00A2335B" w:rsidRDefault="000338E5" w:rsidP="00DB3D54">
            <w:pPr>
              <w:rPr>
                <w:rFonts w:ascii="Times New Roman" w:hAnsi="Times New Roman" w:cs="Times New Roman"/>
                <w:bCs/>
                <w:sz w:val="24"/>
                <w:szCs w:val="24"/>
              </w:rPr>
            </w:pPr>
            <w:r w:rsidRPr="00A2335B">
              <w:rPr>
                <w:rFonts w:ascii="Times New Roman" w:hAnsi="Times New Roman" w:cs="Times New Roman"/>
                <w:bCs/>
                <w:sz w:val="24"/>
                <w:szCs w:val="24"/>
              </w:rPr>
              <w:t>Будівництво та реконструкція мереж зливово</w:t>
            </w:r>
            <w:r>
              <w:rPr>
                <w:rFonts w:ascii="Times New Roman" w:hAnsi="Times New Roman" w:cs="Times New Roman"/>
                <w:bCs/>
                <w:sz w:val="24"/>
                <w:szCs w:val="24"/>
              </w:rPr>
              <w:t>ї каналізації та очисних споруд</w:t>
            </w:r>
          </w:p>
        </w:tc>
        <w:tc>
          <w:tcPr>
            <w:tcW w:w="5954" w:type="dxa"/>
            <w:vAlign w:val="center"/>
          </w:tcPr>
          <w:p w:rsidR="000338E5" w:rsidRPr="00A2335B" w:rsidRDefault="000338E5" w:rsidP="00B746A7">
            <w:pPr>
              <w:rPr>
                <w:rFonts w:ascii="Times New Roman" w:hAnsi="Times New Roman" w:cs="Times New Roman"/>
                <w:sz w:val="24"/>
                <w:szCs w:val="24"/>
              </w:rPr>
            </w:pPr>
            <w:r w:rsidRPr="00A2335B">
              <w:rPr>
                <w:rFonts w:ascii="Times New Roman" w:hAnsi="Times New Roman" w:cs="Times New Roman"/>
                <w:sz w:val="24"/>
                <w:szCs w:val="24"/>
              </w:rPr>
              <w:t>Поліпшення стану екологічної безпеки територій, зменшення концентрацій азоту та фосфору до нормативних вимог на скид в водні об’єкти.</w:t>
            </w:r>
          </w:p>
        </w:tc>
      </w:tr>
      <w:tr w:rsidR="000338E5" w:rsidRPr="00A2335B" w:rsidTr="00091BB7">
        <w:tc>
          <w:tcPr>
            <w:tcW w:w="534" w:type="dxa"/>
            <w:vAlign w:val="center"/>
          </w:tcPr>
          <w:p w:rsidR="000338E5" w:rsidRPr="00A2335B" w:rsidRDefault="000338E5" w:rsidP="00AD0BE7">
            <w:pPr>
              <w:rPr>
                <w:rFonts w:ascii="Times New Roman" w:hAnsi="Times New Roman" w:cs="Times New Roman"/>
                <w:sz w:val="24"/>
                <w:szCs w:val="24"/>
              </w:rPr>
            </w:pPr>
            <w:r w:rsidRPr="00A2335B">
              <w:rPr>
                <w:rFonts w:ascii="Times New Roman" w:hAnsi="Times New Roman" w:cs="Times New Roman"/>
                <w:sz w:val="24"/>
                <w:szCs w:val="24"/>
              </w:rPr>
              <w:t>1</w:t>
            </w:r>
            <w:r w:rsidR="00AD0BE7">
              <w:rPr>
                <w:rFonts w:ascii="Times New Roman" w:hAnsi="Times New Roman" w:cs="Times New Roman"/>
                <w:sz w:val="24"/>
                <w:szCs w:val="24"/>
              </w:rPr>
              <w:t>6</w:t>
            </w:r>
          </w:p>
        </w:tc>
        <w:tc>
          <w:tcPr>
            <w:tcW w:w="3543" w:type="dxa"/>
            <w:vAlign w:val="center"/>
          </w:tcPr>
          <w:p w:rsidR="000338E5" w:rsidRPr="00A2335B" w:rsidRDefault="000338E5" w:rsidP="00C9306E">
            <w:pPr>
              <w:rPr>
                <w:rFonts w:ascii="Times New Roman" w:hAnsi="Times New Roman" w:cs="Times New Roman"/>
                <w:bCs/>
                <w:sz w:val="24"/>
                <w:szCs w:val="24"/>
              </w:rPr>
            </w:pPr>
            <w:r w:rsidRPr="00A2335B">
              <w:rPr>
                <w:rFonts w:ascii="Times New Roman" w:hAnsi="Times New Roman" w:cs="Times New Roman"/>
                <w:bCs/>
                <w:sz w:val="24"/>
                <w:szCs w:val="24"/>
              </w:rPr>
              <w:t>Проведення  поточного ремонту та утримання очисних споруд та мереж зливової каналізації  з гідродинамічним очищенням</w:t>
            </w:r>
          </w:p>
          <w:p w:rsidR="000338E5" w:rsidRPr="00A2335B" w:rsidRDefault="000338E5" w:rsidP="00C9306E">
            <w:pPr>
              <w:rPr>
                <w:rFonts w:ascii="Times New Roman" w:hAnsi="Times New Roman" w:cs="Times New Roman"/>
                <w:sz w:val="24"/>
                <w:szCs w:val="24"/>
              </w:rPr>
            </w:pPr>
          </w:p>
        </w:tc>
        <w:tc>
          <w:tcPr>
            <w:tcW w:w="5954" w:type="dxa"/>
            <w:vAlign w:val="center"/>
          </w:tcPr>
          <w:p w:rsidR="000338E5" w:rsidRPr="00A2335B" w:rsidRDefault="000338E5" w:rsidP="00B746A7">
            <w:pPr>
              <w:rPr>
                <w:rFonts w:ascii="Times New Roman" w:hAnsi="Times New Roman" w:cs="Times New Roman"/>
                <w:sz w:val="24"/>
                <w:szCs w:val="24"/>
              </w:rPr>
            </w:pPr>
            <w:r w:rsidRPr="00A2335B">
              <w:rPr>
                <w:rFonts w:ascii="Times New Roman" w:hAnsi="Times New Roman" w:cs="Times New Roman"/>
                <w:sz w:val="24"/>
                <w:szCs w:val="24"/>
              </w:rPr>
              <w:t>Поліпшення стану екологічної безпеки територій, зменшення концентрацій азоту та фосфору до нормативних вимог на скид в водні об’єкти.</w:t>
            </w:r>
          </w:p>
        </w:tc>
      </w:tr>
      <w:tr w:rsidR="000338E5" w:rsidRPr="00A2335B" w:rsidTr="00091BB7">
        <w:tc>
          <w:tcPr>
            <w:tcW w:w="534" w:type="dxa"/>
            <w:vAlign w:val="center"/>
          </w:tcPr>
          <w:p w:rsidR="000338E5" w:rsidRPr="00A2335B" w:rsidRDefault="000338E5" w:rsidP="00AD0BE7">
            <w:pPr>
              <w:rPr>
                <w:rFonts w:ascii="Times New Roman" w:hAnsi="Times New Roman" w:cs="Times New Roman"/>
                <w:sz w:val="24"/>
                <w:szCs w:val="24"/>
              </w:rPr>
            </w:pPr>
            <w:r w:rsidRPr="00A2335B">
              <w:rPr>
                <w:rFonts w:ascii="Times New Roman" w:hAnsi="Times New Roman" w:cs="Times New Roman"/>
                <w:sz w:val="24"/>
                <w:szCs w:val="24"/>
              </w:rPr>
              <w:t>1</w:t>
            </w:r>
            <w:r w:rsidR="00AD0BE7">
              <w:rPr>
                <w:rFonts w:ascii="Times New Roman" w:hAnsi="Times New Roman" w:cs="Times New Roman"/>
                <w:sz w:val="24"/>
                <w:szCs w:val="24"/>
              </w:rPr>
              <w:t>7</w:t>
            </w:r>
          </w:p>
        </w:tc>
        <w:tc>
          <w:tcPr>
            <w:tcW w:w="3543" w:type="dxa"/>
            <w:vAlign w:val="center"/>
          </w:tcPr>
          <w:p w:rsidR="000338E5" w:rsidRPr="001A1571" w:rsidRDefault="000338E5" w:rsidP="001A1571">
            <w:pPr>
              <w:rPr>
                <w:rFonts w:ascii="Times New Roman" w:hAnsi="Times New Roman" w:cs="Times New Roman"/>
                <w:bCs/>
                <w:sz w:val="24"/>
                <w:szCs w:val="24"/>
              </w:rPr>
            </w:pPr>
            <w:r w:rsidRPr="00A2335B">
              <w:rPr>
                <w:rFonts w:ascii="Times New Roman" w:hAnsi="Times New Roman" w:cs="Times New Roman"/>
                <w:bCs/>
                <w:sz w:val="24"/>
                <w:szCs w:val="24"/>
              </w:rPr>
              <w:t>Будівництво, капітальний ремонт, реконструкція, поточний ремонт  та технічне обслуговування мереж зовнішнього освітлення</w:t>
            </w:r>
          </w:p>
        </w:tc>
        <w:tc>
          <w:tcPr>
            <w:tcW w:w="5954" w:type="dxa"/>
            <w:vAlign w:val="center"/>
          </w:tcPr>
          <w:p w:rsidR="000338E5" w:rsidRPr="00A2335B" w:rsidRDefault="000338E5" w:rsidP="00267E79">
            <w:pPr>
              <w:widowControl w:val="0"/>
              <w:tabs>
                <w:tab w:val="left" w:pos="1390"/>
              </w:tabs>
              <w:ind w:left="33"/>
              <w:jc w:val="both"/>
              <w:rPr>
                <w:rFonts w:ascii="Times New Roman" w:eastAsia="Times New Roman" w:hAnsi="Times New Roman" w:cs="Times New Roman"/>
                <w:color w:val="000000"/>
                <w:sz w:val="24"/>
                <w:szCs w:val="24"/>
                <w:lang w:eastAsia="uk-UA" w:bidi="uk-UA"/>
              </w:rPr>
            </w:pPr>
            <w:r w:rsidRPr="00A2335B">
              <w:rPr>
                <w:rFonts w:ascii="Times New Roman" w:eastAsia="Times New Roman" w:hAnsi="Times New Roman" w:cs="Times New Roman"/>
                <w:color w:val="000000"/>
                <w:sz w:val="24"/>
                <w:szCs w:val="24"/>
                <w:lang w:eastAsia="uk-UA" w:bidi="uk-UA"/>
              </w:rPr>
              <w:t>Економія енергоресурсів шляхом впровадження енергозберігаючих заходів.</w:t>
            </w:r>
          </w:p>
          <w:p w:rsidR="000338E5" w:rsidRPr="00A2335B" w:rsidRDefault="000338E5" w:rsidP="00267E79">
            <w:pPr>
              <w:widowControl w:val="0"/>
              <w:tabs>
                <w:tab w:val="left" w:pos="1390"/>
              </w:tabs>
              <w:ind w:left="33"/>
              <w:jc w:val="both"/>
              <w:rPr>
                <w:rFonts w:ascii="Times New Roman" w:eastAsia="Times New Roman" w:hAnsi="Times New Roman" w:cs="Times New Roman"/>
                <w:color w:val="000000"/>
                <w:sz w:val="24"/>
                <w:szCs w:val="24"/>
                <w:lang w:eastAsia="uk-UA" w:bidi="uk-UA"/>
              </w:rPr>
            </w:pPr>
            <w:bookmarkStart w:id="0" w:name="bookmark189"/>
            <w:bookmarkEnd w:id="0"/>
            <w:r w:rsidRPr="00A2335B">
              <w:rPr>
                <w:rFonts w:ascii="Times New Roman" w:eastAsia="Times New Roman" w:hAnsi="Times New Roman" w:cs="Times New Roman"/>
                <w:color w:val="000000"/>
                <w:sz w:val="24"/>
                <w:szCs w:val="24"/>
                <w:lang w:eastAsia="uk-UA" w:bidi="uk-UA"/>
              </w:rPr>
              <w:t>Підвищення надійності та якості енергозабезпечення міста.</w:t>
            </w:r>
          </w:p>
          <w:p w:rsidR="000338E5" w:rsidRPr="00A2335B" w:rsidRDefault="000338E5" w:rsidP="00267E79">
            <w:pPr>
              <w:ind w:left="33"/>
              <w:rPr>
                <w:rFonts w:ascii="Times New Roman" w:hAnsi="Times New Roman" w:cs="Times New Roman"/>
                <w:sz w:val="24"/>
                <w:szCs w:val="24"/>
              </w:rPr>
            </w:pPr>
          </w:p>
        </w:tc>
      </w:tr>
      <w:tr w:rsidR="000338E5" w:rsidRPr="00A2335B" w:rsidTr="00091BB7">
        <w:tc>
          <w:tcPr>
            <w:tcW w:w="534" w:type="dxa"/>
            <w:vAlign w:val="center"/>
          </w:tcPr>
          <w:p w:rsidR="000338E5" w:rsidRPr="00A2335B" w:rsidRDefault="000338E5" w:rsidP="00AD0BE7">
            <w:pPr>
              <w:rPr>
                <w:rFonts w:ascii="Times New Roman" w:hAnsi="Times New Roman" w:cs="Times New Roman"/>
                <w:sz w:val="24"/>
                <w:szCs w:val="24"/>
              </w:rPr>
            </w:pPr>
            <w:r>
              <w:rPr>
                <w:rFonts w:ascii="Times New Roman" w:hAnsi="Times New Roman" w:cs="Times New Roman"/>
                <w:sz w:val="24"/>
                <w:szCs w:val="24"/>
              </w:rPr>
              <w:t>1</w:t>
            </w:r>
            <w:r w:rsidR="00AD0BE7">
              <w:rPr>
                <w:rFonts w:ascii="Times New Roman" w:hAnsi="Times New Roman" w:cs="Times New Roman"/>
                <w:sz w:val="24"/>
                <w:szCs w:val="24"/>
              </w:rPr>
              <w:t>8</w:t>
            </w:r>
          </w:p>
        </w:tc>
        <w:tc>
          <w:tcPr>
            <w:tcW w:w="3543" w:type="dxa"/>
            <w:vAlign w:val="center"/>
          </w:tcPr>
          <w:p w:rsidR="000338E5" w:rsidRPr="00A2335B" w:rsidRDefault="000338E5" w:rsidP="00A2335B">
            <w:pPr>
              <w:rPr>
                <w:rFonts w:ascii="Times New Roman" w:hAnsi="Times New Roman" w:cs="Times New Roman"/>
                <w:sz w:val="24"/>
                <w:szCs w:val="24"/>
              </w:rPr>
            </w:pPr>
            <w:r w:rsidRPr="00A2335B">
              <w:rPr>
                <w:rFonts w:ascii="Times New Roman" w:hAnsi="Times New Roman" w:cs="Times New Roman"/>
                <w:bCs/>
                <w:sz w:val="24"/>
                <w:szCs w:val="24"/>
              </w:rPr>
              <w:t>Реконструкція мереж водопостачання та водовідведення</w:t>
            </w:r>
          </w:p>
        </w:tc>
        <w:tc>
          <w:tcPr>
            <w:tcW w:w="5954" w:type="dxa"/>
            <w:vAlign w:val="center"/>
          </w:tcPr>
          <w:p w:rsidR="000338E5" w:rsidRPr="00A2335B" w:rsidRDefault="000338E5" w:rsidP="00B746A7">
            <w:pPr>
              <w:rPr>
                <w:rFonts w:ascii="Times New Roman" w:hAnsi="Times New Roman" w:cs="Times New Roman"/>
                <w:sz w:val="24"/>
                <w:szCs w:val="24"/>
              </w:rPr>
            </w:pPr>
            <w:r w:rsidRPr="00A2335B">
              <w:rPr>
                <w:rFonts w:ascii="Times New Roman" w:hAnsi="Times New Roman" w:cs="Times New Roman"/>
                <w:sz w:val="24"/>
                <w:szCs w:val="24"/>
              </w:rPr>
              <w:t>Поліпшення стану екологічної безпеки територій, стану підземних ґрунтових вод</w:t>
            </w:r>
          </w:p>
        </w:tc>
      </w:tr>
      <w:tr w:rsidR="000338E5" w:rsidRPr="00A2335B" w:rsidTr="00091BB7">
        <w:tc>
          <w:tcPr>
            <w:tcW w:w="534" w:type="dxa"/>
            <w:vAlign w:val="center"/>
          </w:tcPr>
          <w:p w:rsidR="000338E5" w:rsidRPr="00A2335B" w:rsidRDefault="00AD0BE7" w:rsidP="0083070F">
            <w:pPr>
              <w:rPr>
                <w:rFonts w:ascii="Times New Roman" w:hAnsi="Times New Roman" w:cs="Times New Roman"/>
                <w:sz w:val="24"/>
                <w:szCs w:val="24"/>
              </w:rPr>
            </w:pPr>
            <w:r>
              <w:rPr>
                <w:rFonts w:ascii="Times New Roman" w:hAnsi="Times New Roman" w:cs="Times New Roman"/>
                <w:sz w:val="24"/>
                <w:szCs w:val="24"/>
              </w:rPr>
              <w:t>19</w:t>
            </w:r>
          </w:p>
        </w:tc>
        <w:tc>
          <w:tcPr>
            <w:tcW w:w="3543" w:type="dxa"/>
            <w:vAlign w:val="center"/>
          </w:tcPr>
          <w:p w:rsidR="000338E5" w:rsidRPr="00A2335B" w:rsidRDefault="000338E5" w:rsidP="009C4E19">
            <w:pPr>
              <w:jc w:val="both"/>
              <w:rPr>
                <w:rFonts w:ascii="Times New Roman" w:hAnsi="Times New Roman" w:cs="Times New Roman"/>
                <w:sz w:val="24"/>
                <w:szCs w:val="24"/>
              </w:rPr>
            </w:pPr>
            <w:r w:rsidRPr="00A2335B">
              <w:rPr>
                <w:rFonts w:ascii="Times New Roman" w:hAnsi="Times New Roman" w:cs="Times New Roman"/>
                <w:bCs/>
                <w:sz w:val="24"/>
                <w:szCs w:val="24"/>
              </w:rPr>
              <w:t>Реконструкція та капітальний ремонт скверів, парків, бульварів, набережних, зелених зон та зон відпочинку біля води</w:t>
            </w:r>
          </w:p>
        </w:tc>
        <w:tc>
          <w:tcPr>
            <w:tcW w:w="5954" w:type="dxa"/>
            <w:vAlign w:val="center"/>
          </w:tcPr>
          <w:p w:rsidR="000338E5" w:rsidRPr="00A2335B" w:rsidRDefault="000338E5" w:rsidP="00B746A7">
            <w:pPr>
              <w:rPr>
                <w:rFonts w:ascii="Times New Roman" w:hAnsi="Times New Roman" w:cs="Times New Roman"/>
                <w:sz w:val="24"/>
                <w:szCs w:val="24"/>
              </w:rPr>
            </w:pPr>
            <w:r w:rsidRPr="00A2335B">
              <w:rPr>
                <w:rFonts w:ascii="Times New Roman" w:eastAsia="Times New Roman" w:hAnsi="Times New Roman" w:cs="Times New Roman"/>
                <w:color w:val="000000"/>
                <w:sz w:val="24"/>
                <w:szCs w:val="24"/>
                <w:lang w:eastAsia="uk-UA" w:bidi="uk-UA"/>
              </w:rPr>
              <w:t>Позитивний вплив на екологічну ситуацію. Оновлення існуючих та створення нових зон масового відпочинку мешканців міста, створення безпечних та комфортних умов активного відпочинку мешканців міста</w:t>
            </w:r>
          </w:p>
        </w:tc>
      </w:tr>
      <w:tr w:rsidR="000338E5" w:rsidRPr="00A2335B" w:rsidTr="00091BB7">
        <w:tc>
          <w:tcPr>
            <w:tcW w:w="534" w:type="dxa"/>
            <w:vAlign w:val="center"/>
          </w:tcPr>
          <w:p w:rsidR="000338E5" w:rsidRPr="00A2335B" w:rsidRDefault="000338E5" w:rsidP="00AD0BE7">
            <w:pPr>
              <w:rPr>
                <w:rFonts w:ascii="Times New Roman" w:hAnsi="Times New Roman" w:cs="Times New Roman"/>
                <w:sz w:val="24"/>
                <w:szCs w:val="24"/>
              </w:rPr>
            </w:pPr>
            <w:r>
              <w:rPr>
                <w:rFonts w:ascii="Times New Roman" w:hAnsi="Times New Roman" w:cs="Times New Roman"/>
                <w:sz w:val="24"/>
                <w:szCs w:val="24"/>
              </w:rPr>
              <w:t>2</w:t>
            </w:r>
            <w:r w:rsidR="00AD0BE7">
              <w:rPr>
                <w:rFonts w:ascii="Times New Roman" w:hAnsi="Times New Roman" w:cs="Times New Roman"/>
                <w:sz w:val="24"/>
                <w:szCs w:val="24"/>
              </w:rPr>
              <w:t>0</w:t>
            </w:r>
          </w:p>
        </w:tc>
        <w:tc>
          <w:tcPr>
            <w:tcW w:w="3543" w:type="dxa"/>
            <w:vAlign w:val="center"/>
          </w:tcPr>
          <w:p w:rsidR="000338E5" w:rsidRPr="00A2335B" w:rsidRDefault="000338E5" w:rsidP="003842D6">
            <w:pPr>
              <w:rPr>
                <w:rFonts w:ascii="Times New Roman" w:hAnsi="Times New Roman" w:cs="Times New Roman"/>
                <w:sz w:val="24"/>
                <w:szCs w:val="24"/>
              </w:rPr>
            </w:pPr>
            <w:r w:rsidRPr="00A2335B">
              <w:rPr>
                <w:rFonts w:ascii="Times New Roman" w:hAnsi="Times New Roman" w:cs="Times New Roman"/>
                <w:sz w:val="24"/>
                <w:szCs w:val="24"/>
              </w:rPr>
              <w:t>Реконструкція, капітальний ремонт мережі міського електротранспорту та оновлення рухомого складу</w:t>
            </w:r>
          </w:p>
        </w:tc>
        <w:tc>
          <w:tcPr>
            <w:tcW w:w="5954" w:type="dxa"/>
            <w:vAlign w:val="center"/>
          </w:tcPr>
          <w:p w:rsidR="000338E5" w:rsidRPr="00A2335B" w:rsidRDefault="000338E5" w:rsidP="003842D6">
            <w:pPr>
              <w:rPr>
                <w:rFonts w:ascii="Times New Roman" w:hAnsi="Times New Roman" w:cs="Times New Roman"/>
                <w:sz w:val="24"/>
                <w:szCs w:val="24"/>
              </w:rPr>
            </w:pPr>
            <w:r w:rsidRPr="00A2335B">
              <w:rPr>
                <w:rFonts w:ascii="Times New Roman" w:hAnsi="Times New Roman" w:cs="Times New Roman"/>
                <w:sz w:val="24"/>
                <w:szCs w:val="24"/>
              </w:rPr>
              <w:t xml:space="preserve">Сприяння розвитку екологічного виду транспорту – міського електротранспорту та зменшенню втрат електроенергії </w:t>
            </w:r>
          </w:p>
        </w:tc>
      </w:tr>
    </w:tbl>
    <w:p w:rsidR="00AE72B5" w:rsidRDefault="00AE72B5" w:rsidP="00A80FC7">
      <w:pPr>
        <w:spacing w:after="0" w:line="240" w:lineRule="auto"/>
        <w:jc w:val="center"/>
        <w:rPr>
          <w:rFonts w:ascii="Times New Roman" w:hAnsi="Times New Roman" w:cs="Times New Roman"/>
          <w:b/>
          <w:sz w:val="28"/>
          <w:szCs w:val="28"/>
        </w:rPr>
      </w:pPr>
    </w:p>
    <w:p w:rsidR="000E11B4" w:rsidRPr="005F301E" w:rsidRDefault="000E11B4" w:rsidP="00A80FC7">
      <w:pPr>
        <w:spacing w:after="0" w:line="240" w:lineRule="auto"/>
        <w:jc w:val="center"/>
        <w:rPr>
          <w:rFonts w:ascii="Times New Roman" w:hAnsi="Times New Roman" w:cs="Times New Roman"/>
          <w:b/>
          <w:sz w:val="28"/>
          <w:szCs w:val="28"/>
        </w:rPr>
      </w:pPr>
      <w:r w:rsidRPr="005F301E">
        <w:rPr>
          <w:rFonts w:ascii="Times New Roman" w:hAnsi="Times New Roman" w:cs="Times New Roman"/>
          <w:b/>
          <w:sz w:val="28"/>
          <w:szCs w:val="28"/>
        </w:rPr>
        <w:t xml:space="preserve">7. Заходи, що передбачається вжити для запобігання, </w:t>
      </w:r>
    </w:p>
    <w:p w:rsidR="000E11B4" w:rsidRPr="005F301E" w:rsidRDefault="000E11B4" w:rsidP="00A80FC7">
      <w:pPr>
        <w:spacing w:after="0" w:line="240" w:lineRule="auto"/>
        <w:jc w:val="center"/>
        <w:rPr>
          <w:rFonts w:ascii="Times New Roman" w:hAnsi="Times New Roman" w:cs="Times New Roman"/>
          <w:b/>
          <w:sz w:val="28"/>
          <w:szCs w:val="28"/>
        </w:rPr>
      </w:pPr>
      <w:r w:rsidRPr="005F301E">
        <w:rPr>
          <w:rFonts w:ascii="Times New Roman" w:hAnsi="Times New Roman" w:cs="Times New Roman"/>
          <w:b/>
          <w:sz w:val="28"/>
          <w:szCs w:val="28"/>
        </w:rPr>
        <w:t xml:space="preserve">зменшення та пом’якшення негативних наслідків </w:t>
      </w:r>
    </w:p>
    <w:p w:rsidR="00A80FC7" w:rsidRPr="005F301E" w:rsidRDefault="00A80FC7" w:rsidP="00A80FC7">
      <w:pPr>
        <w:spacing w:after="0" w:line="240" w:lineRule="auto"/>
        <w:jc w:val="both"/>
        <w:rPr>
          <w:rFonts w:ascii="Times New Roman" w:hAnsi="Times New Roman" w:cs="Times New Roman"/>
          <w:sz w:val="28"/>
          <w:szCs w:val="28"/>
        </w:rPr>
      </w:pPr>
    </w:p>
    <w:p w:rsidR="00982219" w:rsidRPr="005F301E" w:rsidRDefault="00A80FC7" w:rsidP="00A80FC7">
      <w:pPr>
        <w:spacing w:after="0" w:line="240" w:lineRule="auto"/>
        <w:ind w:firstLine="709"/>
        <w:jc w:val="both"/>
        <w:rPr>
          <w:rFonts w:ascii="Times New Roman" w:hAnsi="Times New Roman" w:cs="Times New Roman"/>
          <w:sz w:val="28"/>
          <w:szCs w:val="28"/>
        </w:rPr>
      </w:pPr>
      <w:r w:rsidRPr="005F301E">
        <w:rPr>
          <w:rFonts w:ascii="Times New Roman" w:hAnsi="Times New Roman" w:cs="Times New Roman"/>
          <w:sz w:val="28"/>
          <w:szCs w:val="28"/>
        </w:rPr>
        <w:t xml:space="preserve">Нижче запропоновані доцільні та досяжні заходи (ДДЗ), які передбачається вжити на етапах розробки </w:t>
      </w:r>
      <w:proofErr w:type="spellStart"/>
      <w:r w:rsidR="00A34CDA" w:rsidRPr="005F301E">
        <w:rPr>
          <w:rFonts w:ascii="Times New Roman" w:hAnsi="Times New Roman" w:cs="Times New Roman"/>
          <w:sz w:val="28"/>
          <w:szCs w:val="28"/>
        </w:rPr>
        <w:t>проєкту</w:t>
      </w:r>
      <w:proofErr w:type="spellEnd"/>
      <w:r w:rsidR="006D07C0">
        <w:rPr>
          <w:rFonts w:ascii="Times New Roman" w:hAnsi="Times New Roman" w:cs="Times New Roman"/>
          <w:sz w:val="28"/>
          <w:szCs w:val="28"/>
        </w:rPr>
        <w:t xml:space="preserve"> </w:t>
      </w:r>
      <w:r w:rsidR="000E11B4" w:rsidRPr="005F301E">
        <w:rPr>
          <w:rFonts w:ascii="Times New Roman" w:hAnsi="Times New Roman" w:cs="Times New Roman"/>
          <w:sz w:val="28"/>
          <w:szCs w:val="28"/>
        </w:rPr>
        <w:t>Програми</w:t>
      </w:r>
      <w:r w:rsidRPr="005F301E">
        <w:rPr>
          <w:rFonts w:ascii="Times New Roman" w:hAnsi="Times New Roman" w:cs="Times New Roman"/>
          <w:sz w:val="28"/>
          <w:szCs w:val="28"/>
        </w:rPr>
        <w:t xml:space="preserve">, </w:t>
      </w:r>
      <w:r w:rsidR="000E11B4" w:rsidRPr="005F301E">
        <w:rPr>
          <w:rFonts w:ascii="Times New Roman" w:hAnsi="Times New Roman" w:cs="Times New Roman"/>
          <w:sz w:val="28"/>
          <w:szCs w:val="28"/>
        </w:rPr>
        <w:t>її</w:t>
      </w:r>
      <w:r w:rsidRPr="005F301E">
        <w:rPr>
          <w:rFonts w:ascii="Times New Roman" w:hAnsi="Times New Roman" w:cs="Times New Roman"/>
          <w:sz w:val="28"/>
          <w:szCs w:val="28"/>
        </w:rPr>
        <w:t xml:space="preserve"> виконання та моніторингу</w:t>
      </w:r>
      <w:r w:rsidR="00A34CDA" w:rsidRPr="005F301E">
        <w:rPr>
          <w:rFonts w:ascii="Times New Roman" w:hAnsi="Times New Roman" w:cs="Times New Roman"/>
          <w:sz w:val="28"/>
          <w:szCs w:val="28"/>
        </w:rPr>
        <w:t xml:space="preserve"> й реалізації</w:t>
      </w:r>
      <w:r w:rsidR="000E11B4" w:rsidRPr="005F301E">
        <w:rPr>
          <w:rFonts w:ascii="Times New Roman" w:hAnsi="Times New Roman" w:cs="Times New Roman"/>
          <w:sz w:val="28"/>
          <w:szCs w:val="28"/>
        </w:rPr>
        <w:t>.</w:t>
      </w:r>
    </w:p>
    <w:p w:rsidR="00982219" w:rsidRPr="005F301E" w:rsidRDefault="00A34CDA" w:rsidP="00A80FC7">
      <w:pPr>
        <w:spacing w:after="0" w:line="240" w:lineRule="auto"/>
        <w:ind w:firstLine="709"/>
        <w:jc w:val="both"/>
        <w:rPr>
          <w:rFonts w:ascii="Times New Roman" w:hAnsi="Times New Roman" w:cs="Times New Roman"/>
          <w:sz w:val="28"/>
          <w:szCs w:val="28"/>
        </w:rPr>
      </w:pPr>
      <w:proofErr w:type="spellStart"/>
      <w:r w:rsidRPr="005F301E">
        <w:rPr>
          <w:rFonts w:ascii="Times New Roman" w:hAnsi="Times New Roman" w:cs="Times New Roman"/>
          <w:sz w:val="28"/>
          <w:szCs w:val="28"/>
        </w:rPr>
        <w:t>Проєкт</w:t>
      </w:r>
      <w:proofErr w:type="spellEnd"/>
      <w:r w:rsidRPr="005F301E">
        <w:rPr>
          <w:rFonts w:ascii="Times New Roman" w:hAnsi="Times New Roman" w:cs="Times New Roman"/>
          <w:sz w:val="28"/>
          <w:szCs w:val="28"/>
        </w:rPr>
        <w:t xml:space="preserve"> </w:t>
      </w:r>
      <w:r w:rsidR="00B53515">
        <w:rPr>
          <w:rFonts w:ascii="Times New Roman" w:hAnsi="Times New Roman" w:cs="Times New Roman"/>
          <w:sz w:val="28"/>
          <w:szCs w:val="28"/>
        </w:rPr>
        <w:t>П</w:t>
      </w:r>
      <w:r w:rsidRPr="005F301E">
        <w:rPr>
          <w:rFonts w:ascii="Times New Roman" w:hAnsi="Times New Roman" w:cs="Times New Roman"/>
          <w:sz w:val="28"/>
          <w:szCs w:val="28"/>
        </w:rPr>
        <w:t>рограми</w:t>
      </w:r>
      <w:r w:rsidR="00A80FC7" w:rsidRPr="005F301E">
        <w:rPr>
          <w:rFonts w:ascii="Times New Roman" w:hAnsi="Times New Roman" w:cs="Times New Roman"/>
          <w:sz w:val="28"/>
          <w:szCs w:val="28"/>
        </w:rPr>
        <w:t xml:space="preserve"> включає</w:t>
      </w:r>
      <w:r w:rsidR="00D92D73" w:rsidRPr="005F301E">
        <w:rPr>
          <w:rFonts w:ascii="Times New Roman" w:hAnsi="Times New Roman" w:cs="Times New Roman"/>
          <w:sz w:val="28"/>
          <w:szCs w:val="28"/>
        </w:rPr>
        <w:t xml:space="preserve"> заходи та перелік інвестиційних </w:t>
      </w:r>
      <w:proofErr w:type="spellStart"/>
      <w:r w:rsidR="00D92D73" w:rsidRPr="005F301E">
        <w:rPr>
          <w:rFonts w:ascii="Times New Roman" w:hAnsi="Times New Roman" w:cs="Times New Roman"/>
          <w:sz w:val="28"/>
          <w:szCs w:val="28"/>
        </w:rPr>
        <w:t>проєктів</w:t>
      </w:r>
      <w:proofErr w:type="spellEnd"/>
      <w:r w:rsidR="00091BB7" w:rsidRPr="005F301E">
        <w:rPr>
          <w:rFonts w:ascii="Times New Roman" w:hAnsi="Times New Roman" w:cs="Times New Roman"/>
          <w:sz w:val="28"/>
          <w:szCs w:val="28"/>
        </w:rPr>
        <w:t>, що не м</w:t>
      </w:r>
      <w:r w:rsidR="00A80FC7" w:rsidRPr="005F301E">
        <w:rPr>
          <w:rFonts w:ascii="Times New Roman" w:hAnsi="Times New Roman" w:cs="Times New Roman"/>
          <w:sz w:val="28"/>
          <w:szCs w:val="28"/>
        </w:rPr>
        <w:t>а</w:t>
      </w:r>
      <w:r w:rsidR="00091BB7" w:rsidRPr="005F301E">
        <w:rPr>
          <w:rFonts w:ascii="Times New Roman" w:hAnsi="Times New Roman" w:cs="Times New Roman"/>
          <w:sz w:val="28"/>
          <w:szCs w:val="28"/>
        </w:rPr>
        <w:t xml:space="preserve">тимуть </w:t>
      </w:r>
      <w:r w:rsidR="00A80FC7" w:rsidRPr="005F301E">
        <w:rPr>
          <w:rFonts w:ascii="Times New Roman" w:hAnsi="Times New Roman" w:cs="Times New Roman"/>
          <w:sz w:val="28"/>
          <w:szCs w:val="28"/>
        </w:rPr>
        <w:t xml:space="preserve"> безпосередній вплив на довкілля та здоров’я населення, але можуть генерувати вторинні, кумулятивні та синергетичні ефекти у короткостроковій, середньо- та довгостроковій перспективах. </w:t>
      </w:r>
    </w:p>
    <w:p w:rsidR="00982219" w:rsidRPr="005F301E" w:rsidRDefault="00A80FC7" w:rsidP="00A80FC7">
      <w:pPr>
        <w:spacing w:after="0" w:line="240" w:lineRule="auto"/>
        <w:ind w:firstLine="709"/>
        <w:jc w:val="both"/>
        <w:rPr>
          <w:rFonts w:ascii="Times New Roman" w:hAnsi="Times New Roman" w:cs="Times New Roman"/>
          <w:sz w:val="28"/>
          <w:szCs w:val="28"/>
        </w:rPr>
      </w:pPr>
      <w:r w:rsidRPr="005F301E">
        <w:rPr>
          <w:rFonts w:ascii="Times New Roman" w:hAnsi="Times New Roman" w:cs="Times New Roman"/>
          <w:sz w:val="28"/>
          <w:szCs w:val="28"/>
        </w:rPr>
        <w:t xml:space="preserve">Для запобігання, зменшення, пом’якшення негативних наслідків реалізації </w:t>
      </w:r>
      <w:r w:rsidR="00D92D73" w:rsidRPr="005F301E">
        <w:rPr>
          <w:rFonts w:ascii="Times New Roman" w:hAnsi="Times New Roman" w:cs="Times New Roman"/>
          <w:sz w:val="28"/>
          <w:szCs w:val="28"/>
        </w:rPr>
        <w:t>завдань Програми</w:t>
      </w:r>
      <w:r w:rsidRPr="005F301E">
        <w:rPr>
          <w:rFonts w:ascii="Times New Roman" w:hAnsi="Times New Roman" w:cs="Times New Roman"/>
          <w:sz w:val="28"/>
          <w:szCs w:val="28"/>
        </w:rPr>
        <w:t xml:space="preserve">, а також вжиття заходів щодо їх усунення, </w:t>
      </w:r>
      <w:r w:rsidR="00D631C7">
        <w:rPr>
          <w:rFonts w:ascii="Times New Roman" w:hAnsi="Times New Roman" w:cs="Times New Roman"/>
          <w:sz w:val="28"/>
          <w:szCs w:val="28"/>
        </w:rPr>
        <w:t>пропонується</w:t>
      </w:r>
      <w:r w:rsidR="00B05C8B">
        <w:rPr>
          <w:rFonts w:ascii="Times New Roman" w:hAnsi="Times New Roman" w:cs="Times New Roman"/>
          <w:sz w:val="28"/>
          <w:szCs w:val="28"/>
        </w:rPr>
        <w:t xml:space="preserve"> застосовувати</w:t>
      </w:r>
      <w:r w:rsidR="006E0B32">
        <w:rPr>
          <w:rFonts w:ascii="Times New Roman" w:hAnsi="Times New Roman" w:cs="Times New Roman"/>
          <w:sz w:val="28"/>
          <w:szCs w:val="28"/>
        </w:rPr>
        <w:t xml:space="preserve">, у межах </w:t>
      </w:r>
      <w:r w:rsidR="003004C6">
        <w:rPr>
          <w:rFonts w:ascii="Times New Roman" w:hAnsi="Times New Roman" w:cs="Times New Roman"/>
          <w:sz w:val="28"/>
          <w:szCs w:val="28"/>
        </w:rPr>
        <w:t>ресурсів</w:t>
      </w:r>
      <w:r w:rsidR="006E0B32">
        <w:rPr>
          <w:rFonts w:ascii="Times New Roman" w:hAnsi="Times New Roman" w:cs="Times New Roman"/>
          <w:sz w:val="28"/>
          <w:szCs w:val="28"/>
        </w:rPr>
        <w:t xml:space="preserve"> бюджету </w:t>
      </w:r>
      <w:r w:rsidR="00971889">
        <w:rPr>
          <w:rFonts w:ascii="Times New Roman" w:hAnsi="Times New Roman" w:cs="Times New Roman"/>
          <w:sz w:val="28"/>
          <w:szCs w:val="28"/>
        </w:rPr>
        <w:t>Чернігівської міської територіальної громади</w:t>
      </w:r>
      <w:r w:rsidR="006E0B32">
        <w:rPr>
          <w:rFonts w:ascii="Times New Roman" w:hAnsi="Times New Roman" w:cs="Times New Roman"/>
          <w:sz w:val="28"/>
          <w:szCs w:val="28"/>
        </w:rPr>
        <w:t>,</w:t>
      </w:r>
      <w:r w:rsidRPr="005F301E">
        <w:rPr>
          <w:rFonts w:ascii="Times New Roman" w:hAnsi="Times New Roman" w:cs="Times New Roman"/>
          <w:sz w:val="28"/>
          <w:szCs w:val="28"/>
        </w:rPr>
        <w:t xml:space="preserve"> три групи ДДЗ: </w:t>
      </w:r>
    </w:p>
    <w:p w:rsidR="00982219" w:rsidRPr="005F301E" w:rsidRDefault="00A34CDA" w:rsidP="00A34CDA">
      <w:pPr>
        <w:pStyle w:val="a5"/>
        <w:numPr>
          <w:ilvl w:val="0"/>
          <w:numId w:val="14"/>
        </w:numPr>
        <w:spacing w:after="0" w:line="240" w:lineRule="auto"/>
        <w:ind w:hanging="11"/>
        <w:jc w:val="both"/>
        <w:rPr>
          <w:rFonts w:ascii="Times New Roman" w:hAnsi="Times New Roman" w:cs="Times New Roman"/>
          <w:sz w:val="28"/>
          <w:szCs w:val="28"/>
        </w:rPr>
      </w:pPr>
      <w:r w:rsidRPr="005F301E">
        <w:rPr>
          <w:rFonts w:ascii="Times New Roman" w:hAnsi="Times New Roman" w:cs="Times New Roman"/>
          <w:sz w:val="28"/>
          <w:szCs w:val="28"/>
        </w:rPr>
        <w:t>м</w:t>
      </w:r>
      <w:r w:rsidR="00A80FC7" w:rsidRPr="005F301E">
        <w:rPr>
          <w:rFonts w:ascii="Times New Roman" w:hAnsi="Times New Roman" w:cs="Times New Roman"/>
          <w:sz w:val="28"/>
          <w:szCs w:val="28"/>
        </w:rPr>
        <w:t>етодичної та експертної підтримки</w:t>
      </w:r>
      <w:r w:rsidRPr="005F301E">
        <w:rPr>
          <w:rFonts w:ascii="Times New Roman" w:hAnsi="Times New Roman" w:cs="Times New Roman"/>
          <w:sz w:val="28"/>
          <w:szCs w:val="28"/>
        </w:rPr>
        <w:t>;</w:t>
      </w:r>
    </w:p>
    <w:p w:rsidR="00982219" w:rsidRPr="005F301E" w:rsidRDefault="00A34CDA" w:rsidP="00A34CDA">
      <w:pPr>
        <w:pStyle w:val="a5"/>
        <w:numPr>
          <w:ilvl w:val="0"/>
          <w:numId w:val="14"/>
        </w:numPr>
        <w:spacing w:after="0" w:line="240" w:lineRule="auto"/>
        <w:ind w:hanging="11"/>
        <w:jc w:val="both"/>
        <w:rPr>
          <w:rFonts w:ascii="Times New Roman" w:hAnsi="Times New Roman" w:cs="Times New Roman"/>
          <w:sz w:val="28"/>
          <w:szCs w:val="28"/>
        </w:rPr>
      </w:pPr>
      <w:r w:rsidRPr="005F301E">
        <w:rPr>
          <w:rFonts w:ascii="Times New Roman" w:hAnsi="Times New Roman" w:cs="Times New Roman"/>
          <w:sz w:val="28"/>
          <w:szCs w:val="28"/>
        </w:rPr>
        <w:t>т</w:t>
      </w:r>
      <w:r w:rsidR="00A80FC7" w:rsidRPr="005F301E">
        <w:rPr>
          <w:rFonts w:ascii="Times New Roman" w:hAnsi="Times New Roman" w:cs="Times New Roman"/>
          <w:sz w:val="28"/>
          <w:szCs w:val="28"/>
        </w:rPr>
        <w:t>ехніко-інструментального забезпечення</w:t>
      </w:r>
      <w:r w:rsidRPr="005F301E">
        <w:rPr>
          <w:rFonts w:ascii="Times New Roman" w:hAnsi="Times New Roman" w:cs="Times New Roman"/>
          <w:sz w:val="28"/>
          <w:szCs w:val="28"/>
        </w:rPr>
        <w:t>;</w:t>
      </w:r>
    </w:p>
    <w:p w:rsidR="00982219" w:rsidRPr="005F301E" w:rsidRDefault="00A34CDA" w:rsidP="00A34CDA">
      <w:pPr>
        <w:pStyle w:val="a5"/>
        <w:numPr>
          <w:ilvl w:val="0"/>
          <w:numId w:val="14"/>
        </w:numPr>
        <w:spacing w:after="0" w:line="240" w:lineRule="auto"/>
        <w:ind w:hanging="11"/>
        <w:jc w:val="both"/>
        <w:rPr>
          <w:rFonts w:ascii="Times New Roman" w:hAnsi="Times New Roman" w:cs="Times New Roman"/>
          <w:sz w:val="28"/>
          <w:szCs w:val="28"/>
        </w:rPr>
      </w:pPr>
      <w:r w:rsidRPr="005F301E">
        <w:rPr>
          <w:rFonts w:ascii="Times New Roman" w:hAnsi="Times New Roman" w:cs="Times New Roman"/>
          <w:sz w:val="28"/>
          <w:szCs w:val="28"/>
        </w:rPr>
        <w:lastRenderedPageBreak/>
        <w:t>і</w:t>
      </w:r>
      <w:r w:rsidR="00A80FC7" w:rsidRPr="005F301E">
        <w:rPr>
          <w:rFonts w:ascii="Times New Roman" w:hAnsi="Times New Roman" w:cs="Times New Roman"/>
          <w:sz w:val="28"/>
          <w:szCs w:val="28"/>
        </w:rPr>
        <w:t>нформаційно-консультаційного супроводу</w:t>
      </w:r>
      <w:r w:rsidRPr="005F301E">
        <w:rPr>
          <w:rFonts w:ascii="Times New Roman" w:hAnsi="Times New Roman" w:cs="Times New Roman"/>
          <w:sz w:val="28"/>
          <w:szCs w:val="28"/>
        </w:rPr>
        <w:t>;</w:t>
      </w:r>
    </w:p>
    <w:p w:rsidR="00982219" w:rsidRPr="005F301E" w:rsidRDefault="00A80FC7" w:rsidP="00A80FC7">
      <w:pPr>
        <w:spacing w:after="0" w:line="240" w:lineRule="auto"/>
        <w:ind w:firstLine="709"/>
        <w:jc w:val="both"/>
        <w:rPr>
          <w:rFonts w:ascii="Times New Roman" w:hAnsi="Times New Roman" w:cs="Times New Roman"/>
          <w:sz w:val="28"/>
          <w:szCs w:val="28"/>
        </w:rPr>
      </w:pPr>
      <w:r w:rsidRPr="005F301E">
        <w:rPr>
          <w:rFonts w:ascii="Times New Roman" w:hAnsi="Times New Roman" w:cs="Times New Roman"/>
          <w:sz w:val="28"/>
          <w:szCs w:val="28"/>
        </w:rPr>
        <w:t xml:space="preserve">Група заходів методичної та експертної підтримки включає: </w:t>
      </w:r>
    </w:p>
    <w:p w:rsidR="000E11B4" w:rsidRPr="00B05C8B" w:rsidRDefault="00A80FC7" w:rsidP="00D92D73">
      <w:pPr>
        <w:pStyle w:val="a5"/>
        <w:numPr>
          <w:ilvl w:val="0"/>
          <w:numId w:val="13"/>
        </w:numPr>
        <w:spacing w:after="0" w:line="240" w:lineRule="auto"/>
        <w:ind w:left="0" w:firstLine="709"/>
        <w:jc w:val="both"/>
        <w:rPr>
          <w:rFonts w:ascii="Times New Roman" w:hAnsi="Times New Roman" w:cs="Times New Roman"/>
          <w:sz w:val="28"/>
          <w:szCs w:val="28"/>
        </w:rPr>
      </w:pPr>
      <w:r w:rsidRPr="00B05C8B">
        <w:rPr>
          <w:rFonts w:ascii="Times New Roman" w:hAnsi="Times New Roman" w:cs="Times New Roman"/>
          <w:sz w:val="28"/>
          <w:szCs w:val="28"/>
        </w:rPr>
        <w:t>фокусування на випереджаючий аналіз кількісних та якісних характеристик стану довкілля, умов життєдіяльності населення та стану його здоров’я на те</w:t>
      </w:r>
      <w:r w:rsidR="000E11B4" w:rsidRPr="00B05C8B">
        <w:rPr>
          <w:rFonts w:ascii="Times New Roman" w:hAnsi="Times New Roman" w:cs="Times New Roman"/>
          <w:sz w:val="28"/>
          <w:szCs w:val="28"/>
        </w:rPr>
        <w:t xml:space="preserve">риторії </w:t>
      </w:r>
      <w:r w:rsidR="00D92D73" w:rsidRPr="00B05C8B">
        <w:rPr>
          <w:rFonts w:ascii="Times New Roman" w:hAnsi="Times New Roman" w:cs="Times New Roman"/>
          <w:sz w:val="28"/>
          <w:szCs w:val="28"/>
        </w:rPr>
        <w:t>м. Чернігова</w:t>
      </w:r>
      <w:r w:rsidR="000E11B4" w:rsidRPr="00B05C8B">
        <w:rPr>
          <w:rFonts w:ascii="Times New Roman" w:hAnsi="Times New Roman" w:cs="Times New Roman"/>
          <w:sz w:val="28"/>
          <w:szCs w:val="28"/>
        </w:rPr>
        <w:t>;</w:t>
      </w:r>
    </w:p>
    <w:p w:rsidR="000E11B4" w:rsidRPr="00B05C8B" w:rsidRDefault="00A80FC7" w:rsidP="00D92D73">
      <w:pPr>
        <w:pStyle w:val="a5"/>
        <w:numPr>
          <w:ilvl w:val="0"/>
          <w:numId w:val="13"/>
        </w:numPr>
        <w:spacing w:after="0" w:line="240" w:lineRule="auto"/>
        <w:ind w:left="0" w:firstLine="425"/>
        <w:jc w:val="both"/>
        <w:rPr>
          <w:rFonts w:ascii="Times New Roman" w:hAnsi="Times New Roman" w:cs="Times New Roman"/>
          <w:sz w:val="28"/>
          <w:szCs w:val="28"/>
        </w:rPr>
      </w:pPr>
      <w:r w:rsidRPr="00B05C8B">
        <w:rPr>
          <w:rFonts w:ascii="Times New Roman" w:hAnsi="Times New Roman" w:cs="Times New Roman"/>
          <w:sz w:val="28"/>
          <w:szCs w:val="28"/>
        </w:rPr>
        <w:t xml:space="preserve">організацію і впровадження на території </w:t>
      </w:r>
      <w:r w:rsidR="004C7DCA" w:rsidRPr="00B05C8B">
        <w:rPr>
          <w:rFonts w:ascii="Times New Roman" w:hAnsi="Times New Roman" w:cs="Times New Roman"/>
          <w:sz w:val="28"/>
          <w:szCs w:val="28"/>
        </w:rPr>
        <w:t>міста</w:t>
      </w:r>
      <w:r w:rsidRPr="00B05C8B">
        <w:rPr>
          <w:rFonts w:ascii="Times New Roman" w:hAnsi="Times New Roman" w:cs="Times New Roman"/>
          <w:sz w:val="28"/>
          <w:szCs w:val="28"/>
        </w:rPr>
        <w:t xml:space="preserve"> системи моніторингу фактичного впливу на довкілля, умови життєдіяльності населення та стан його здоров’я </w:t>
      </w:r>
      <w:r w:rsidR="00A34CDA" w:rsidRPr="00B05C8B">
        <w:rPr>
          <w:rFonts w:ascii="Times New Roman" w:hAnsi="Times New Roman" w:cs="Times New Roman"/>
          <w:sz w:val="28"/>
          <w:szCs w:val="28"/>
        </w:rPr>
        <w:t xml:space="preserve">у процесі </w:t>
      </w:r>
      <w:r w:rsidRPr="00B05C8B">
        <w:rPr>
          <w:rFonts w:ascii="Times New Roman" w:hAnsi="Times New Roman" w:cs="Times New Roman"/>
          <w:sz w:val="28"/>
          <w:szCs w:val="28"/>
        </w:rPr>
        <w:t>реалізації П</w:t>
      </w:r>
      <w:r w:rsidR="004C7DCA" w:rsidRPr="00B05C8B">
        <w:rPr>
          <w:rFonts w:ascii="Times New Roman" w:hAnsi="Times New Roman" w:cs="Times New Roman"/>
          <w:sz w:val="28"/>
          <w:szCs w:val="28"/>
        </w:rPr>
        <w:t>рограми</w:t>
      </w:r>
      <w:r w:rsidRPr="00B05C8B">
        <w:rPr>
          <w:rFonts w:ascii="Times New Roman" w:hAnsi="Times New Roman" w:cs="Times New Roman"/>
          <w:sz w:val="28"/>
          <w:szCs w:val="28"/>
        </w:rPr>
        <w:t xml:space="preserve">, формування зворотного зв’язку та здійснення процедур можливого коригування чи внесення змін до </w:t>
      </w:r>
      <w:r w:rsidR="004C7DCA" w:rsidRPr="00B05C8B">
        <w:rPr>
          <w:rFonts w:ascii="Times New Roman" w:hAnsi="Times New Roman" w:cs="Times New Roman"/>
          <w:sz w:val="28"/>
          <w:szCs w:val="28"/>
        </w:rPr>
        <w:t>Програми</w:t>
      </w:r>
      <w:r w:rsidRPr="00B05C8B">
        <w:rPr>
          <w:rFonts w:ascii="Times New Roman" w:hAnsi="Times New Roman" w:cs="Times New Roman"/>
          <w:sz w:val="28"/>
          <w:szCs w:val="28"/>
        </w:rPr>
        <w:t xml:space="preserve"> за даними моніторингу; </w:t>
      </w:r>
    </w:p>
    <w:p w:rsidR="00982219" w:rsidRPr="00B05C8B" w:rsidRDefault="00A80FC7" w:rsidP="00D92D73">
      <w:pPr>
        <w:pStyle w:val="a5"/>
        <w:numPr>
          <w:ilvl w:val="0"/>
          <w:numId w:val="13"/>
        </w:numPr>
        <w:spacing w:after="0" w:line="240" w:lineRule="auto"/>
        <w:ind w:left="0" w:firstLine="709"/>
        <w:jc w:val="both"/>
        <w:rPr>
          <w:rFonts w:ascii="Times New Roman" w:hAnsi="Times New Roman" w:cs="Times New Roman"/>
          <w:sz w:val="28"/>
          <w:szCs w:val="28"/>
        </w:rPr>
      </w:pPr>
      <w:r w:rsidRPr="00B05C8B">
        <w:rPr>
          <w:rFonts w:ascii="Times New Roman" w:hAnsi="Times New Roman" w:cs="Times New Roman"/>
          <w:sz w:val="28"/>
          <w:szCs w:val="28"/>
        </w:rPr>
        <w:t>забезпечення системи постійного моніторингу стандартизованими методиками оцінювання стану довкілля, умов життєдіяльності на</w:t>
      </w:r>
      <w:r w:rsidR="004C7DCA" w:rsidRPr="00B05C8B">
        <w:rPr>
          <w:rFonts w:ascii="Times New Roman" w:hAnsi="Times New Roman" w:cs="Times New Roman"/>
          <w:sz w:val="28"/>
          <w:szCs w:val="28"/>
        </w:rPr>
        <w:t>селення та стану його здоров’я.</w:t>
      </w:r>
    </w:p>
    <w:p w:rsidR="00982219" w:rsidRPr="00B05C8B" w:rsidRDefault="00A80FC7" w:rsidP="00A80FC7">
      <w:pPr>
        <w:spacing w:after="0" w:line="240" w:lineRule="auto"/>
        <w:ind w:firstLine="709"/>
        <w:jc w:val="both"/>
        <w:rPr>
          <w:rFonts w:ascii="Times New Roman" w:hAnsi="Times New Roman" w:cs="Times New Roman"/>
          <w:sz w:val="28"/>
          <w:szCs w:val="28"/>
        </w:rPr>
      </w:pPr>
      <w:r w:rsidRPr="00B05C8B">
        <w:rPr>
          <w:rFonts w:ascii="Times New Roman" w:hAnsi="Times New Roman" w:cs="Times New Roman"/>
          <w:sz w:val="28"/>
          <w:szCs w:val="28"/>
        </w:rPr>
        <w:t xml:space="preserve">Група заходів техніко-інструментального забезпечення включає: </w:t>
      </w:r>
    </w:p>
    <w:p w:rsidR="00982219" w:rsidRPr="00B05C8B" w:rsidRDefault="00A80FC7" w:rsidP="00D92D73">
      <w:pPr>
        <w:pStyle w:val="a5"/>
        <w:numPr>
          <w:ilvl w:val="0"/>
          <w:numId w:val="13"/>
        </w:numPr>
        <w:spacing w:after="0" w:line="240" w:lineRule="auto"/>
        <w:ind w:left="0" w:firstLine="709"/>
        <w:jc w:val="both"/>
        <w:rPr>
          <w:rFonts w:ascii="Times New Roman" w:hAnsi="Times New Roman" w:cs="Times New Roman"/>
          <w:sz w:val="28"/>
          <w:szCs w:val="28"/>
        </w:rPr>
      </w:pPr>
      <w:r w:rsidRPr="00B05C8B">
        <w:rPr>
          <w:rFonts w:ascii="Times New Roman" w:hAnsi="Times New Roman" w:cs="Times New Roman"/>
          <w:sz w:val="28"/>
          <w:szCs w:val="28"/>
        </w:rPr>
        <w:t>забезпечення системи постійного моніторингу необхідними технічними засобами (аналітичні приладові комплекси</w:t>
      </w:r>
      <w:r w:rsidR="006275A6" w:rsidRPr="00B05C8B">
        <w:rPr>
          <w:rFonts w:ascii="Times New Roman" w:hAnsi="Times New Roman" w:cs="Times New Roman"/>
          <w:sz w:val="28"/>
          <w:szCs w:val="28"/>
        </w:rPr>
        <w:t>)</w:t>
      </w:r>
      <w:r w:rsidRPr="00B05C8B">
        <w:rPr>
          <w:rFonts w:ascii="Times New Roman" w:hAnsi="Times New Roman" w:cs="Times New Roman"/>
          <w:sz w:val="28"/>
          <w:szCs w:val="28"/>
        </w:rPr>
        <w:t xml:space="preserve"> і комп’ютерною технікою та ліцензованим програмним забезпеченням</w:t>
      </w:r>
      <w:r w:rsidR="00A34CDA" w:rsidRPr="00B05C8B">
        <w:rPr>
          <w:rFonts w:ascii="Times New Roman" w:hAnsi="Times New Roman" w:cs="Times New Roman"/>
          <w:sz w:val="28"/>
          <w:szCs w:val="28"/>
        </w:rPr>
        <w:t xml:space="preserve"> відповідних уповноважених органів</w:t>
      </w:r>
      <w:r w:rsidRPr="00B05C8B">
        <w:rPr>
          <w:rFonts w:ascii="Times New Roman" w:hAnsi="Times New Roman" w:cs="Times New Roman"/>
          <w:sz w:val="28"/>
          <w:szCs w:val="28"/>
        </w:rPr>
        <w:t xml:space="preserve">; </w:t>
      </w:r>
    </w:p>
    <w:p w:rsidR="00982219" w:rsidRPr="00B05C8B" w:rsidRDefault="00A80FC7" w:rsidP="00D92D73">
      <w:pPr>
        <w:spacing w:after="0" w:line="240" w:lineRule="auto"/>
        <w:ind w:firstLine="709"/>
        <w:jc w:val="both"/>
        <w:rPr>
          <w:rFonts w:ascii="Times New Roman" w:hAnsi="Times New Roman" w:cs="Times New Roman"/>
          <w:sz w:val="28"/>
          <w:szCs w:val="28"/>
        </w:rPr>
      </w:pPr>
      <w:r w:rsidRPr="00B05C8B">
        <w:rPr>
          <w:rFonts w:ascii="Times New Roman" w:hAnsi="Times New Roman" w:cs="Times New Roman"/>
          <w:sz w:val="28"/>
          <w:szCs w:val="28"/>
        </w:rPr>
        <w:t xml:space="preserve">Група заходів інформаційно-консультаційного супроводу охоплює: </w:t>
      </w:r>
    </w:p>
    <w:p w:rsidR="00982219" w:rsidRPr="00B05C8B" w:rsidRDefault="00A80FC7" w:rsidP="00D92D73">
      <w:pPr>
        <w:pStyle w:val="a5"/>
        <w:numPr>
          <w:ilvl w:val="0"/>
          <w:numId w:val="13"/>
        </w:numPr>
        <w:spacing w:after="0" w:line="240" w:lineRule="auto"/>
        <w:ind w:left="0" w:firstLine="709"/>
        <w:jc w:val="both"/>
        <w:rPr>
          <w:rFonts w:ascii="Times New Roman" w:hAnsi="Times New Roman" w:cs="Times New Roman"/>
          <w:sz w:val="28"/>
          <w:szCs w:val="28"/>
        </w:rPr>
      </w:pPr>
      <w:r w:rsidRPr="00B05C8B">
        <w:rPr>
          <w:rFonts w:ascii="Times New Roman" w:hAnsi="Times New Roman" w:cs="Times New Roman"/>
          <w:sz w:val="28"/>
          <w:szCs w:val="28"/>
        </w:rPr>
        <w:t xml:space="preserve">формування системи своєчасного, адекватного та ефективного інформування громадськості та організації громадського обговорення щодо запобігання, зменшення та пом’якшення негативних наслідків впливу на складові довкілля, умови життєдіяльності населення та стан його здоров’я виконання </w:t>
      </w:r>
      <w:r w:rsidR="004C7DCA" w:rsidRPr="00B05C8B">
        <w:rPr>
          <w:rFonts w:ascii="Times New Roman" w:hAnsi="Times New Roman" w:cs="Times New Roman"/>
          <w:sz w:val="28"/>
          <w:szCs w:val="28"/>
        </w:rPr>
        <w:t>Програми</w:t>
      </w:r>
      <w:r w:rsidRPr="00B05C8B">
        <w:rPr>
          <w:rFonts w:ascii="Times New Roman" w:hAnsi="Times New Roman" w:cs="Times New Roman"/>
          <w:sz w:val="28"/>
          <w:szCs w:val="28"/>
        </w:rPr>
        <w:t>, у т.</w:t>
      </w:r>
      <w:r w:rsidR="00CE486F" w:rsidRPr="00B05C8B">
        <w:rPr>
          <w:rFonts w:ascii="Times New Roman" w:hAnsi="Times New Roman" w:cs="Times New Roman"/>
          <w:sz w:val="28"/>
          <w:szCs w:val="28"/>
        </w:rPr>
        <w:t xml:space="preserve"> </w:t>
      </w:r>
      <w:r w:rsidRPr="00B05C8B">
        <w:rPr>
          <w:rFonts w:ascii="Times New Roman" w:hAnsi="Times New Roman" w:cs="Times New Roman"/>
          <w:sz w:val="28"/>
          <w:szCs w:val="28"/>
        </w:rPr>
        <w:t xml:space="preserve">ч. на основі даних моніторингу та з формуванням пропозицій і рекомендацій громадськості. </w:t>
      </w:r>
    </w:p>
    <w:p w:rsidR="006D07C0" w:rsidRPr="00B05C8B" w:rsidRDefault="006D07C0" w:rsidP="009F7BEE">
      <w:pPr>
        <w:spacing w:after="0" w:line="240" w:lineRule="auto"/>
        <w:ind w:firstLine="709"/>
        <w:jc w:val="both"/>
        <w:rPr>
          <w:rFonts w:ascii="Times New Roman" w:hAnsi="Times New Roman" w:cs="Times New Roman"/>
          <w:sz w:val="28"/>
          <w:szCs w:val="28"/>
        </w:rPr>
      </w:pPr>
      <w:r w:rsidRPr="00B05C8B">
        <w:rPr>
          <w:rFonts w:ascii="Times New Roman" w:hAnsi="Times New Roman" w:cs="Times New Roman"/>
          <w:sz w:val="28"/>
          <w:szCs w:val="28"/>
        </w:rPr>
        <w:t xml:space="preserve">З метою запобігання ймовірним супутнім негативним наслідкам </w:t>
      </w:r>
      <w:r w:rsidR="009F7BEE" w:rsidRPr="00B05C8B">
        <w:rPr>
          <w:rFonts w:ascii="Times New Roman" w:hAnsi="Times New Roman" w:cs="Times New Roman"/>
          <w:sz w:val="28"/>
          <w:szCs w:val="28"/>
        </w:rPr>
        <w:t>виконання</w:t>
      </w:r>
      <w:r w:rsidRPr="00B05C8B">
        <w:rPr>
          <w:rFonts w:ascii="Times New Roman" w:hAnsi="Times New Roman" w:cs="Times New Roman"/>
          <w:sz w:val="28"/>
          <w:szCs w:val="28"/>
        </w:rPr>
        <w:t xml:space="preserve"> окремих заходів Програми, у процесі їх подальшого </w:t>
      </w:r>
      <w:proofErr w:type="spellStart"/>
      <w:r w:rsidRPr="00B05C8B">
        <w:rPr>
          <w:rFonts w:ascii="Times New Roman" w:hAnsi="Times New Roman" w:cs="Times New Roman"/>
          <w:sz w:val="28"/>
          <w:szCs w:val="28"/>
        </w:rPr>
        <w:t>обгрунтування</w:t>
      </w:r>
      <w:proofErr w:type="spellEnd"/>
      <w:r w:rsidRPr="00B05C8B">
        <w:rPr>
          <w:rFonts w:ascii="Times New Roman" w:hAnsi="Times New Roman" w:cs="Times New Roman"/>
          <w:sz w:val="28"/>
          <w:szCs w:val="28"/>
        </w:rPr>
        <w:t xml:space="preserve"> та проектування</w:t>
      </w:r>
      <w:r w:rsidR="009F7BEE" w:rsidRPr="00B05C8B">
        <w:rPr>
          <w:rFonts w:ascii="Times New Roman" w:hAnsi="Times New Roman" w:cs="Times New Roman"/>
          <w:sz w:val="28"/>
          <w:szCs w:val="28"/>
        </w:rPr>
        <w:t>,</w:t>
      </w:r>
      <w:r w:rsidRPr="00B05C8B">
        <w:rPr>
          <w:rFonts w:ascii="Times New Roman" w:hAnsi="Times New Roman" w:cs="Times New Roman"/>
          <w:sz w:val="28"/>
          <w:szCs w:val="28"/>
        </w:rPr>
        <w:t xml:space="preserve"> має бути проведена оцінка впливу на навколишнє середовище, включаючи </w:t>
      </w:r>
      <w:r w:rsidR="009F7BEE" w:rsidRPr="00B05C8B">
        <w:rPr>
          <w:rFonts w:ascii="Times New Roman" w:hAnsi="Times New Roman" w:cs="Times New Roman"/>
          <w:sz w:val="28"/>
          <w:szCs w:val="28"/>
        </w:rPr>
        <w:t>здійснення</w:t>
      </w:r>
      <w:r w:rsidRPr="00B05C8B">
        <w:rPr>
          <w:rFonts w:ascii="Times New Roman" w:hAnsi="Times New Roman" w:cs="Times New Roman"/>
          <w:sz w:val="28"/>
          <w:szCs w:val="28"/>
        </w:rPr>
        <w:t xml:space="preserve"> процедури ОВД для тих з них, </w:t>
      </w:r>
      <w:r w:rsidR="009F7BEE" w:rsidRPr="00B05C8B">
        <w:rPr>
          <w:rFonts w:ascii="Times New Roman" w:hAnsi="Times New Roman" w:cs="Times New Roman"/>
          <w:sz w:val="28"/>
          <w:szCs w:val="28"/>
        </w:rPr>
        <w:t>щодо</w:t>
      </w:r>
      <w:r w:rsidRPr="00B05C8B">
        <w:rPr>
          <w:rFonts w:ascii="Times New Roman" w:hAnsi="Times New Roman" w:cs="Times New Roman"/>
          <w:sz w:val="28"/>
          <w:szCs w:val="28"/>
        </w:rPr>
        <w:t xml:space="preserve"> яких це передбачено законодавством.</w:t>
      </w:r>
    </w:p>
    <w:p w:rsidR="00CE486F" w:rsidRPr="00B05C8B" w:rsidRDefault="006D07C0" w:rsidP="00CE486F">
      <w:pPr>
        <w:spacing w:after="0" w:line="240" w:lineRule="auto"/>
        <w:ind w:firstLine="709"/>
        <w:jc w:val="both"/>
        <w:rPr>
          <w:rFonts w:ascii="Times New Roman" w:hAnsi="Times New Roman" w:cs="Times New Roman"/>
          <w:sz w:val="28"/>
          <w:szCs w:val="28"/>
        </w:rPr>
      </w:pPr>
      <w:r w:rsidRPr="00B05C8B">
        <w:rPr>
          <w:rFonts w:ascii="Times New Roman" w:hAnsi="Times New Roman" w:cs="Times New Roman"/>
          <w:sz w:val="28"/>
          <w:szCs w:val="28"/>
        </w:rPr>
        <w:t>Під час виконання передбачених Програмою заходів</w:t>
      </w:r>
      <w:r w:rsidR="00CE486F" w:rsidRPr="00B05C8B">
        <w:rPr>
          <w:rFonts w:ascii="Times New Roman" w:hAnsi="Times New Roman" w:cs="Times New Roman"/>
          <w:sz w:val="28"/>
          <w:szCs w:val="28"/>
        </w:rPr>
        <w:t xml:space="preserve"> (ремонтні роботи, реконструкція, модернізація, будівництво) </w:t>
      </w:r>
      <w:r w:rsidRPr="00B05C8B">
        <w:rPr>
          <w:rFonts w:ascii="Times New Roman" w:hAnsi="Times New Roman" w:cs="Times New Roman"/>
          <w:sz w:val="28"/>
          <w:szCs w:val="28"/>
        </w:rPr>
        <w:t>можлив</w:t>
      </w:r>
      <w:r w:rsidR="00CE486F" w:rsidRPr="00B05C8B">
        <w:rPr>
          <w:rFonts w:ascii="Times New Roman" w:hAnsi="Times New Roman" w:cs="Times New Roman"/>
          <w:sz w:val="28"/>
          <w:szCs w:val="28"/>
        </w:rPr>
        <w:t>ий</w:t>
      </w:r>
      <w:r w:rsidRPr="00B05C8B">
        <w:rPr>
          <w:rFonts w:ascii="Times New Roman" w:hAnsi="Times New Roman" w:cs="Times New Roman"/>
          <w:sz w:val="28"/>
          <w:szCs w:val="28"/>
        </w:rPr>
        <w:t xml:space="preserve"> </w:t>
      </w:r>
      <w:r w:rsidR="00CE486F" w:rsidRPr="00B05C8B">
        <w:rPr>
          <w:rFonts w:ascii="Times New Roman" w:hAnsi="Times New Roman" w:cs="Times New Roman"/>
          <w:sz w:val="28"/>
          <w:szCs w:val="28"/>
        </w:rPr>
        <w:t>короткочасний негативний вплив на складові довкілля та умови життєдіяльності населення</w:t>
      </w:r>
      <w:r w:rsidRPr="00B05C8B">
        <w:rPr>
          <w:rFonts w:ascii="Times New Roman" w:hAnsi="Times New Roman" w:cs="Times New Roman"/>
          <w:sz w:val="28"/>
          <w:szCs w:val="28"/>
        </w:rPr>
        <w:t>.</w:t>
      </w:r>
    </w:p>
    <w:p w:rsidR="006D07C0" w:rsidRPr="00CE486F" w:rsidRDefault="006D07C0" w:rsidP="00CE486F">
      <w:pPr>
        <w:spacing w:after="0" w:line="240" w:lineRule="auto"/>
        <w:ind w:firstLine="709"/>
        <w:jc w:val="both"/>
        <w:rPr>
          <w:rFonts w:ascii="Times New Roman" w:hAnsi="Times New Roman" w:cs="Times New Roman"/>
          <w:sz w:val="28"/>
          <w:szCs w:val="28"/>
        </w:rPr>
      </w:pPr>
      <w:r w:rsidRPr="00B05C8B">
        <w:rPr>
          <w:rFonts w:ascii="Times New Roman" w:hAnsi="Times New Roman" w:cs="Times New Roman"/>
          <w:sz w:val="28"/>
          <w:szCs w:val="28"/>
        </w:rPr>
        <w:t>Мінімізація негативних наслідків виконання робіт з реконструкції, модернізації аб</w:t>
      </w:r>
      <w:r w:rsidR="009B3A07" w:rsidRPr="00B05C8B">
        <w:rPr>
          <w:rFonts w:ascii="Times New Roman" w:hAnsi="Times New Roman" w:cs="Times New Roman"/>
          <w:sz w:val="28"/>
          <w:szCs w:val="28"/>
        </w:rPr>
        <w:t>о будівництва пе</w:t>
      </w:r>
      <w:r w:rsidR="009B3A07">
        <w:rPr>
          <w:rFonts w:ascii="Times New Roman" w:hAnsi="Times New Roman" w:cs="Times New Roman"/>
          <w:sz w:val="28"/>
          <w:szCs w:val="28"/>
        </w:rPr>
        <w:t>редбачається на стадії</w:t>
      </w:r>
      <w:r w:rsidRPr="00CE486F">
        <w:rPr>
          <w:rFonts w:ascii="Times New Roman" w:hAnsi="Times New Roman" w:cs="Times New Roman"/>
          <w:sz w:val="28"/>
          <w:szCs w:val="28"/>
        </w:rPr>
        <w:t xml:space="preserve"> проектування об’єктів шляхом:</w:t>
      </w:r>
    </w:p>
    <w:p w:rsidR="006D07C0" w:rsidRPr="009B3A07" w:rsidRDefault="006D07C0" w:rsidP="009B3A07">
      <w:pPr>
        <w:pStyle w:val="a5"/>
        <w:numPr>
          <w:ilvl w:val="0"/>
          <w:numId w:val="13"/>
        </w:numPr>
        <w:spacing w:after="0" w:line="240" w:lineRule="auto"/>
        <w:ind w:left="0" w:firstLine="709"/>
        <w:jc w:val="both"/>
        <w:rPr>
          <w:rFonts w:ascii="Times New Roman" w:hAnsi="Times New Roman" w:cs="Times New Roman"/>
          <w:sz w:val="28"/>
          <w:szCs w:val="28"/>
        </w:rPr>
      </w:pPr>
      <w:r w:rsidRPr="009B3A07">
        <w:rPr>
          <w:rFonts w:ascii="Times New Roman" w:hAnsi="Times New Roman" w:cs="Times New Roman"/>
          <w:sz w:val="28"/>
          <w:szCs w:val="28"/>
        </w:rPr>
        <w:t>збереження і раціональн</w:t>
      </w:r>
      <w:r w:rsidR="009B3A07">
        <w:rPr>
          <w:rFonts w:ascii="Times New Roman" w:hAnsi="Times New Roman" w:cs="Times New Roman"/>
          <w:sz w:val="28"/>
          <w:szCs w:val="28"/>
        </w:rPr>
        <w:t>ого</w:t>
      </w:r>
      <w:r w:rsidRPr="009B3A07">
        <w:rPr>
          <w:rFonts w:ascii="Times New Roman" w:hAnsi="Times New Roman" w:cs="Times New Roman"/>
          <w:sz w:val="28"/>
          <w:szCs w:val="28"/>
        </w:rPr>
        <w:t xml:space="preserve"> використання земельних, водних, енергетичних, паливних ресурсів, повторн</w:t>
      </w:r>
      <w:r w:rsidR="009B3A07">
        <w:rPr>
          <w:rFonts w:ascii="Times New Roman" w:hAnsi="Times New Roman" w:cs="Times New Roman"/>
          <w:sz w:val="28"/>
          <w:szCs w:val="28"/>
        </w:rPr>
        <w:t>ого</w:t>
      </w:r>
      <w:r w:rsidRPr="009B3A07">
        <w:rPr>
          <w:rFonts w:ascii="Times New Roman" w:hAnsi="Times New Roman" w:cs="Times New Roman"/>
          <w:sz w:val="28"/>
          <w:szCs w:val="28"/>
        </w:rPr>
        <w:t xml:space="preserve"> їх використання та ін.; </w:t>
      </w:r>
    </w:p>
    <w:p w:rsidR="009B3A07" w:rsidRDefault="006D07C0" w:rsidP="009B3A07">
      <w:pPr>
        <w:pStyle w:val="a5"/>
        <w:numPr>
          <w:ilvl w:val="0"/>
          <w:numId w:val="13"/>
        </w:numPr>
        <w:spacing w:after="0" w:line="240" w:lineRule="auto"/>
        <w:ind w:left="0" w:firstLine="709"/>
        <w:jc w:val="both"/>
        <w:rPr>
          <w:rFonts w:ascii="Times New Roman" w:hAnsi="Times New Roman" w:cs="Times New Roman"/>
          <w:sz w:val="28"/>
          <w:szCs w:val="28"/>
        </w:rPr>
      </w:pPr>
      <w:r w:rsidRPr="009B3A07">
        <w:rPr>
          <w:rFonts w:ascii="Times New Roman" w:hAnsi="Times New Roman" w:cs="Times New Roman"/>
          <w:sz w:val="28"/>
          <w:szCs w:val="28"/>
        </w:rPr>
        <w:t>влаштування захисних споруд (</w:t>
      </w:r>
      <w:proofErr w:type="spellStart"/>
      <w:r w:rsidRPr="009B3A07">
        <w:rPr>
          <w:rFonts w:ascii="Times New Roman" w:hAnsi="Times New Roman" w:cs="Times New Roman"/>
          <w:sz w:val="28"/>
          <w:szCs w:val="28"/>
        </w:rPr>
        <w:t>дренажі</w:t>
      </w:r>
      <w:r w:rsidR="009B3A07">
        <w:rPr>
          <w:rFonts w:ascii="Times New Roman" w:hAnsi="Times New Roman" w:cs="Times New Roman"/>
          <w:sz w:val="28"/>
          <w:szCs w:val="28"/>
        </w:rPr>
        <w:t>в</w:t>
      </w:r>
      <w:proofErr w:type="spellEnd"/>
      <w:r w:rsidRPr="009B3A07">
        <w:rPr>
          <w:rFonts w:ascii="Times New Roman" w:hAnsi="Times New Roman" w:cs="Times New Roman"/>
          <w:sz w:val="28"/>
          <w:szCs w:val="28"/>
        </w:rPr>
        <w:t>, екран</w:t>
      </w:r>
      <w:r w:rsidR="009B3A07">
        <w:rPr>
          <w:rFonts w:ascii="Times New Roman" w:hAnsi="Times New Roman" w:cs="Times New Roman"/>
          <w:sz w:val="28"/>
          <w:szCs w:val="28"/>
        </w:rPr>
        <w:t>ів</w:t>
      </w:r>
      <w:r w:rsidRPr="009B3A07">
        <w:rPr>
          <w:rFonts w:ascii="Times New Roman" w:hAnsi="Times New Roman" w:cs="Times New Roman"/>
          <w:sz w:val="28"/>
          <w:szCs w:val="28"/>
        </w:rPr>
        <w:t>, завіс та ін.)</w:t>
      </w:r>
      <w:r w:rsidR="009B3A07">
        <w:rPr>
          <w:rFonts w:ascii="Times New Roman" w:hAnsi="Times New Roman" w:cs="Times New Roman"/>
          <w:sz w:val="28"/>
          <w:szCs w:val="28"/>
        </w:rPr>
        <w:t>;</w:t>
      </w:r>
    </w:p>
    <w:p w:rsidR="009B3A07" w:rsidRDefault="006D07C0" w:rsidP="009B3A07">
      <w:pPr>
        <w:pStyle w:val="a5"/>
        <w:numPr>
          <w:ilvl w:val="0"/>
          <w:numId w:val="13"/>
        </w:numPr>
        <w:spacing w:after="0" w:line="240" w:lineRule="auto"/>
        <w:ind w:left="0" w:firstLine="709"/>
        <w:jc w:val="both"/>
        <w:rPr>
          <w:rFonts w:ascii="Times New Roman" w:hAnsi="Times New Roman" w:cs="Times New Roman"/>
          <w:sz w:val="28"/>
          <w:szCs w:val="28"/>
        </w:rPr>
      </w:pPr>
      <w:r w:rsidRPr="009B3A07">
        <w:rPr>
          <w:rFonts w:ascii="Times New Roman" w:hAnsi="Times New Roman" w:cs="Times New Roman"/>
          <w:sz w:val="28"/>
          <w:szCs w:val="28"/>
        </w:rPr>
        <w:t>використання екологічно чистих і безвідхідних технологій, очищення, екологічно безпечн</w:t>
      </w:r>
      <w:r w:rsidR="009B3A07">
        <w:rPr>
          <w:rFonts w:ascii="Times New Roman" w:hAnsi="Times New Roman" w:cs="Times New Roman"/>
          <w:sz w:val="28"/>
          <w:szCs w:val="28"/>
        </w:rPr>
        <w:t>ого поводження з відходами та ін.;</w:t>
      </w:r>
    </w:p>
    <w:p w:rsidR="00C71445" w:rsidRDefault="006D07C0" w:rsidP="009B3A07">
      <w:pPr>
        <w:pStyle w:val="a5"/>
        <w:numPr>
          <w:ilvl w:val="0"/>
          <w:numId w:val="13"/>
        </w:numPr>
        <w:spacing w:after="0" w:line="240" w:lineRule="auto"/>
        <w:ind w:left="0" w:firstLine="709"/>
        <w:jc w:val="both"/>
        <w:rPr>
          <w:rFonts w:ascii="Times New Roman" w:hAnsi="Times New Roman" w:cs="Times New Roman"/>
          <w:sz w:val="28"/>
          <w:szCs w:val="28"/>
        </w:rPr>
      </w:pPr>
      <w:r w:rsidRPr="009B3A07">
        <w:rPr>
          <w:rFonts w:ascii="Times New Roman" w:hAnsi="Times New Roman" w:cs="Times New Roman"/>
          <w:sz w:val="28"/>
          <w:szCs w:val="28"/>
        </w:rPr>
        <w:t>планувальн</w:t>
      </w:r>
      <w:r w:rsidR="00C71445">
        <w:rPr>
          <w:rFonts w:ascii="Times New Roman" w:hAnsi="Times New Roman" w:cs="Times New Roman"/>
          <w:sz w:val="28"/>
          <w:szCs w:val="28"/>
        </w:rPr>
        <w:t>их</w:t>
      </w:r>
      <w:r w:rsidRPr="009B3A07">
        <w:rPr>
          <w:rFonts w:ascii="Times New Roman" w:hAnsi="Times New Roman" w:cs="Times New Roman"/>
          <w:sz w:val="28"/>
          <w:szCs w:val="28"/>
        </w:rPr>
        <w:t xml:space="preserve"> заход</w:t>
      </w:r>
      <w:r w:rsidR="00C71445">
        <w:rPr>
          <w:rFonts w:ascii="Times New Roman" w:hAnsi="Times New Roman" w:cs="Times New Roman"/>
          <w:sz w:val="28"/>
          <w:szCs w:val="28"/>
        </w:rPr>
        <w:t>ів</w:t>
      </w:r>
      <w:r w:rsidRPr="009B3A07">
        <w:rPr>
          <w:rFonts w:ascii="Times New Roman" w:hAnsi="Times New Roman" w:cs="Times New Roman"/>
          <w:sz w:val="28"/>
          <w:szCs w:val="28"/>
        </w:rPr>
        <w:t xml:space="preserve"> (функціональн</w:t>
      </w:r>
      <w:r w:rsidR="00C71445">
        <w:rPr>
          <w:rFonts w:ascii="Times New Roman" w:hAnsi="Times New Roman" w:cs="Times New Roman"/>
          <w:sz w:val="28"/>
          <w:szCs w:val="28"/>
        </w:rPr>
        <w:t>ого</w:t>
      </w:r>
      <w:r w:rsidRPr="009B3A07">
        <w:rPr>
          <w:rFonts w:ascii="Times New Roman" w:hAnsi="Times New Roman" w:cs="Times New Roman"/>
          <w:sz w:val="28"/>
          <w:szCs w:val="28"/>
        </w:rPr>
        <w:t xml:space="preserve"> зонування, організаці</w:t>
      </w:r>
      <w:r w:rsidR="00C71445">
        <w:rPr>
          <w:rFonts w:ascii="Times New Roman" w:hAnsi="Times New Roman" w:cs="Times New Roman"/>
          <w:sz w:val="28"/>
          <w:szCs w:val="28"/>
        </w:rPr>
        <w:t>ї</w:t>
      </w:r>
      <w:r w:rsidRPr="009B3A07">
        <w:rPr>
          <w:rFonts w:ascii="Times New Roman" w:hAnsi="Times New Roman" w:cs="Times New Roman"/>
          <w:sz w:val="28"/>
          <w:szCs w:val="28"/>
        </w:rPr>
        <w:t xml:space="preserve"> санітарно-захисних зон, озеленення та ін.)</w:t>
      </w:r>
      <w:r w:rsidR="00C71445">
        <w:rPr>
          <w:rFonts w:ascii="Times New Roman" w:hAnsi="Times New Roman" w:cs="Times New Roman"/>
          <w:sz w:val="28"/>
          <w:szCs w:val="28"/>
        </w:rPr>
        <w:t>;</w:t>
      </w:r>
      <w:r w:rsidRPr="009B3A07">
        <w:rPr>
          <w:rFonts w:ascii="Times New Roman" w:hAnsi="Times New Roman" w:cs="Times New Roman"/>
          <w:sz w:val="28"/>
          <w:szCs w:val="28"/>
        </w:rPr>
        <w:t xml:space="preserve"> </w:t>
      </w:r>
    </w:p>
    <w:p w:rsidR="006D07C0" w:rsidRPr="009B3A07" w:rsidRDefault="006D07C0" w:rsidP="009B3A07">
      <w:pPr>
        <w:pStyle w:val="a5"/>
        <w:numPr>
          <w:ilvl w:val="0"/>
          <w:numId w:val="13"/>
        </w:numPr>
        <w:spacing w:after="0" w:line="240" w:lineRule="auto"/>
        <w:ind w:left="0" w:firstLine="709"/>
        <w:jc w:val="both"/>
        <w:rPr>
          <w:rFonts w:ascii="Times New Roman" w:hAnsi="Times New Roman" w:cs="Times New Roman"/>
          <w:sz w:val="28"/>
          <w:szCs w:val="28"/>
        </w:rPr>
      </w:pPr>
      <w:r w:rsidRPr="009B3A07">
        <w:rPr>
          <w:rFonts w:ascii="Times New Roman" w:hAnsi="Times New Roman" w:cs="Times New Roman"/>
          <w:sz w:val="28"/>
          <w:szCs w:val="28"/>
        </w:rPr>
        <w:t>усунення наднормативних впливів;</w:t>
      </w:r>
    </w:p>
    <w:p w:rsidR="006D07C0" w:rsidRPr="009B3A07" w:rsidRDefault="006D07C0" w:rsidP="009B3A07">
      <w:pPr>
        <w:pStyle w:val="a5"/>
        <w:numPr>
          <w:ilvl w:val="0"/>
          <w:numId w:val="13"/>
        </w:numPr>
        <w:spacing w:after="0" w:line="240" w:lineRule="auto"/>
        <w:ind w:left="0" w:firstLine="709"/>
        <w:jc w:val="both"/>
        <w:rPr>
          <w:rFonts w:ascii="Times New Roman" w:hAnsi="Times New Roman" w:cs="Times New Roman"/>
          <w:sz w:val="28"/>
          <w:szCs w:val="28"/>
        </w:rPr>
      </w:pPr>
      <w:r w:rsidRPr="009B3A07">
        <w:rPr>
          <w:rFonts w:ascii="Times New Roman" w:hAnsi="Times New Roman" w:cs="Times New Roman"/>
          <w:sz w:val="28"/>
          <w:szCs w:val="28"/>
        </w:rPr>
        <w:t>відновлювальних заходів</w:t>
      </w:r>
      <w:r w:rsidR="00036E11">
        <w:rPr>
          <w:rFonts w:ascii="Times New Roman" w:hAnsi="Times New Roman" w:cs="Times New Roman"/>
          <w:sz w:val="28"/>
          <w:szCs w:val="28"/>
        </w:rPr>
        <w:t xml:space="preserve">: </w:t>
      </w:r>
      <w:r w:rsidRPr="009B3A07">
        <w:rPr>
          <w:rFonts w:ascii="Times New Roman" w:hAnsi="Times New Roman" w:cs="Times New Roman"/>
          <w:sz w:val="28"/>
          <w:szCs w:val="28"/>
        </w:rPr>
        <w:t>технічн</w:t>
      </w:r>
      <w:r w:rsidR="00036E11">
        <w:rPr>
          <w:rFonts w:ascii="Times New Roman" w:hAnsi="Times New Roman" w:cs="Times New Roman"/>
          <w:sz w:val="28"/>
          <w:szCs w:val="28"/>
        </w:rPr>
        <w:t>ої</w:t>
      </w:r>
      <w:r w:rsidRPr="009B3A07">
        <w:rPr>
          <w:rFonts w:ascii="Times New Roman" w:hAnsi="Times New Roman" w:cs="Times New Roman"/>
          <w:sz w:val="28"/>
          <w:szCs w:val="28"/>
        </w:rPr>
        <w:t xml:space="preserve"> і біологічн</w:t>
      </w:r>
      <w:r w:rsidR="00036E11">
        <w:rPr>
          <w:rFonts w:ascii="Times New Roman" w:hAnsi="Times New Roman" w:cs="Times New Roman"/>
          <w:sz w:val="28"/>
          <w:szCs w:val="28"/>
        </w:rPr>
        <w:t>ої</w:t>
      </w:r>
      <w:r w:rsidRPr="009B3A07">
        <w:rPr>
          <w:rFonts w:ascii="Times New Roman" w:hAnsi="Times New Roman" w:cs="Times New Roman"/>
          <w:sz w:val="28"/>
          <w:szCs w:val="28"/>
        </w:rPr>
        <w:t xml:space="preserve"> рекультиваці</w:t>
      </w:r>
      <w:r w:rsidR="00036E11">
        <w:rPr>
          <w:rFonts w:ascii="Times New Roman" w:hAnsi="Times New Roman" w:cs="Times New Roman"/>
          <w:sz w:val="28"/>
          <w:szCs w:val="28"/>
        </w:rPr>
        <w:t>ї</w:t>
      </w:r>
      <w:r w:rsidRPr="009B3A07">
        <w:rPr>
          <w:rFonts w:ascii="Times New Roman" w:hAnsi="Times New Roman" w:cs="Times New Roman"/>
          <w:sz w:val="28"/>
          <w:szCs w:val="28"/>
        </w:rPr>
        <w:t>, нормалізаці</w:t>
      </w:r>
      <w:r w:rsidR="00036E11">
        <w:rPr>
          <w:rFonts w:ascii="Times New Roman" w:hAnsi="Times New Roman" w:cs="Times New Roman"/>
          <w:sz w:val="28"/>
          <w:szCs w:val="28"/>
        </w:rPr>
        <w:t>ї</w:t>
      </w:r>
      <w:r w:rsidRPr="009B3A07">
        <w:rPr>
          <w:rFonts w:ascii="Times New Roman" w:hAnsi="Times New Roman" w:cs="Times New Roman"/>
          <w:sz w:val="28"/>
          <w:szCs w:val="28"/>
        </w:rPr>
        <w:t xml:space="preserve"> стану окремих компонентів навколишнього середовища тощо; </w:t>
      </w:r>
    </w:p>
    <w:p w:rsidR="00036E11" w:rsidRDefault="006D07C0" w:rsidP="00C71445">
      <w:pPr>
        <w:pStyle w:val="a5"/>
        <w:numPr>
          <w:ilvl w:val="0"/>
          <w:numId w:val="13"/>
        </w:numPr>
        <w:spacing w:after="0" w:line="240" w:lineRule="auto"/>
        <w:ind w:left="0" w:firstLine="709"/>
        <w:jc w:val="both"/>
        <w:rPr>
          <w:rFonts w:ascii="Times New Roman" w:hAnsi="Times New Roman" w:cs="Times New Roman"/>
          <w:sz w:val="28"/>
          <w:szCs w:val="28"/>
        </w:rPr>
      </w:pPr>
      <w:r w:rsidRPr="009B3A07">
        <w:rPr>
          <w:rFonts w:ascii="Times New Roman" w:hAnsi="Times New Roman" w:cs="Times New Roman"/>
          <w:sz w:val="28"/>
          <w:szCs w:val="28"/>
        </w:rPr>
        <w:lastRenderedPageBreak/>
        <w:t>компенсаційних заходів</w:t>
      </w:r>
      <w:r w:rsidR="00036E11">
        <w:rPr>
          <w:rFonts w:ascii="Times New Roman" w:hAnsi="Times New Roman" w:cs="Times New Roman"/>
          <w:sz w:val="28"/>
          <w:szCs w:val="28"/>
        </w:rPr>
        <w:t>:</w:t>
      </w:r>
      <w:r w:rsidRPr="009B3A07">
        <w:rPr>
          <w:rFonts w:ascii="Times New Roman" w:hAnsi="Times New Roman" w:cs="Times New Roman"/>
          <w:sz w:val="28"/>
          <w:szCs w:val="28"/>
        </w:rPr>
        <w:t xml:space="preserve"> компенсаці</w:t>
      </w:r>
      <w:r w:rsidR="00036E11">
        <w:rPr>
          <w:rFonts w:ascii="Times New Roman" w:hAnsi="Times New Roman" w:cs="Times New Roman"/>
          <w:sz w:val="28"/>
          <w:szCs w:val="28"/>
        </w:rPr>
        <w:t>ї</w:t>
      </w:r>
      <w:r w:rsidRPr="009B3A07">
        <w:rPr>
          <w:rFonts w:ascii="Times New Roman" w:hAnsi="Times New Roman" w:cs="Times New Roman"/>
          <w:sz w:val="28"/>
          <w:szCs w:val="28"/>
        </w:rPr>
        <w:t xml:space="preserve"> незворотного збитку від планованої діяльності шляхом проведення заходів щодо рівноцінного поліпшення стану природного, соціального і техногенного середовища в іншому місці і/або в інший час, грошов</w:t>
      </w:r>
      <w:r w:rsidR="00036E11">
        <w:rPr>
          <w:rFonts w:ascii="Times New Roman" w:hAnsi="Times New Roman" w:cs="Times New Roman"/>
          <w:sz w:val="28"/>
          <w:szCs w:val="28"/>
        </w:rPr>
        <w:t>ого</w:t>
      </w:r>
      <w:r w:rsidRPr="009B3A07">
        <w:rPr>
          <w:rFonts w:ascii="Times New Roman" w:hAnsi="Times New Roman" w:cs="Times New Roman"/>
          <w:sz w:val="28"/>
          <w:szCs w:val="28"/>
        </w:rPr>
        <w:t xml:space="preserve"> відшкодування збитків;</w:t>
      </w:r>
    </w:p>
    <w:p w:rsidR="006D07C0" w:rsidRPr="00C71445" w:rsidRDefault="006D07C0" w:rsidP="00C71445">
      <w:pPr>
        <w:pStyle w:val="a5"/>
        <w:numPr>
          <w:ilvl w:val="0"/>
          <w:numId w:val="13"/>
        </w:numPr>
        <w:spacing w:after="0" w:line="240" w:lineRule="auto"/>
        <w:ind w:left="0" w:firstLine="709"/>
        <w:jc w:val="both"/>
        <w:rPr>
          <w:rFonts w:ascii="Times New Roman" w:hAnsi="Times New Roman" w:cs="Times New Roman"/>
          <w:sz w:val="28"/>
          <w:szCs w:val="28"/>
        </w:rPr>
      </w:pPr>
      <w:r w:rsidRPr="009B3A07">
        <w:rPr>
          <w:rFonts w:ascii="Times New Roman" w:hAnsi="Times New Roman" w:cs="Times New Roman"/>
          <w:sz w:val="28"/>
          <w:szCs w:val="28"/>
        </w:rPr>
        <w:t>охоронних заходів</w:t>
      </w:r>
      <w:r w:rsidR="00036E11">
        <w:rPr>
          <w:rFonts w:ascii="Times New Roman" w:hAnsi="Times New Roman" w:cs="Times New Roman"/>
          <w:sz w:val="28"/>
          <w:szCs w:val="28"/>
        </w:rPr>
        <w:t>:</w:t>
      </w:r>
      <w:r w:rsidRPr="009B3A07">
        <w:rPr>
          <w:rFonts w:ascii="Times New Roman" w:hAnsi="Times New Roman" w:cs="Times New Roman"/>
          <w:sz w:val="28"/>
          <w:szCs w:val="28"/>
        </w:rPr>
        <w:t xml:space="preserve"> моніторинг</w:t>
      </w:r>
      <w:r w:rsidR="00036E11">
        <w:rPr>
          <w:rFonts w:ascii="Times New Roman" w:hAnsi="Times New Roman" w:cs="Times New Roman"/>
          <w:sz w:val="28"/>
          <w:szCs w:val="28"/>
        </w:rPr>
        <w:t>у</w:t>
      </w:r>
      <w:r w:rsidRPr="009B3A07">
        <w:rPr>
          <w:rFonts w:ascii="Times New Roman" w:hAnsi="Times New Roman" w:cs="Times New Roman"/>
          <w:sz w:val="28"/>
          <w:szCs w:val="28"/>
        </w:rPr>
        <w:t xml:space="preserve"> територі</w:t>
      </w:r>
      <w:r w:rsidR="00036E11">
        <w:rPr>
          <w:rFonts w:ascii="Times New Roman" w:hAnsi="Times New Roman" w:cs="Times New Roman"/>
          <w:sz w:val="28"/>
          <w:szCs w:val="28"/>
        </w:rPr>
        <w:t>й</w:t>
      </w:r>
      <w:r w:rsidRPr="009B3A07">
        <w:rPr>
          <w:rFonts w:ascii="Times New Roman" w:hAnsi="Times New Roman" w:cs="Times New Roman"/>
          <w:sz w:val="28"/>
          <w:szCs w:val="28"/>
        </w:rPr>
        <w:t xml:space="preserve"> зон впливів планованої діяльності, систем</w:t>
      </w:r>
      <w:r w:rsidR="00036E11">
        <w:rPr>
          <w:rFonts w:ascii="Times New Roman" w:hAnsi="Times New Roman" w:cs="Times New Roman"/>
          <w:sz w:val="28"/>
          <w:szCs w:val="28"/>
        </w:rPr>
        <w:t>и</w:t>
      </w:r>
      <w:r w:rsidRPr="009B3A07">
        <w:rPr>
          <w:rFonts w:ascii="Times New Roman" w:hAnsi="Times New Roman" w:cs="Times New Roman"/>
          <w:sz w:val="28"/>
          <w:szCs w:val="28"/>
        </w:rPr>
        <w:t xml:space="preserve"> оповіщення населення.</w:t>
      </w:r>
    </w:p>
    <w:p w:rsidR="006D07C0" w:rsidRPr="00036E11" w:rsidRDefault="00036E11" w:rsidP="00946E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6D07C0" w:rsidRPr="00036E11">
        <w:rPr>
          <w:rFonts w:ascii="Times New Roman" w:hAnsi="Times New Roman" w:cs="Times New Roman"/>
          <w:sz w:val="28"/>
          <w:szCs w:val="28"/>
        </w:rPr>
        <w:t xml:space="preserve">всіх етапах реалізації Програми передбачені </w:t>
      </w:r>
      <w:r>
        <w:rPr>
          <w:rFonts w:ascii="Times New Roman" w:hAnsi="Times New Roman" w:cs="Times New Roman"/>
          <w:sz w:val="28"/>
          <w:szCs w:val="28"/>
        </w:rPr>
        <w:t>заходи</w:t>
      </w:r>
      <w:r w:rsidR="006D07C0" w:rsidRPr="00036E11">
        <w:rPr>
          <w:rFonts w:ascii="Times New Roman" w:hAnsi="Times New Roman" w:cs="Times New Roman"/>
          <w:sz w:val="28"/>
          <w:szCs w:val="28"/>
        </w:rPr>
        <w:t xml:space="preserve"> будуть </w:t>
      </w:r>
      <w:proofErr w:type="spellStart"/>
      <w:r w:rsidR="006D07C0" w:rsidRPr="00036E11">
        <w:rPr>
          <w:rFonts w:ascii="Times New Roman" w:hAnsi="Times New Roman" w:cs="Times New Roman"/>
          <w:sz w:val="28"/>
          <w:szCs w:val="28"/>
        </w:rPr>
        <w:t>здійснюватис</w:t>
      </w:r>
      <w:r>
        <w:rPr>
          <w:rFonts w:ascii="Times New Roman" w:hAnsi="Times New Roman" w:cs="Times New Roman"/>
          <w:sz w:val="28"/>
          <w:szCs w:val="28"/>
        </w:rPr>
        <w:t>ь</w:t>
      </w:r>
      <w:proofErr w:type="spellEnd"/>
      <w:r w:rsidR="006D07C0" w:rsidRPr="00036E11">
        <w:rPr>
          <w:rFonts w:ascii="Times New Roman" w:hAnsi="Times New Roman" w:cs="Times New Roman"/>
          <w:sz w:val="28"/>
          <w:szCs w:val="28"/>
        </w:rPr>
        <w:t xml:space="preserve"> у відповідності до норм і правил охорони довкі</w:t>
      </w:r>
      <w:r>
        <w:rPr>
          <w:rFonts w:ascii="Times New Roman" w:hAnsi="Times New Roman" w:cs="Times New Roman"/>
          <w:sz w:val="28"/>
          <w:szCs w:val="28"/>
        </w:rPr>
        <w:t>лля і вимог екологічної безпеки</w:t>
      </w:r>
      <w:r w:rsidR="006D07C0" w:rsidRPr="00036E11">
        <w:rPr>
          <w:rFonts w:ascii="Times New Roman" w:hAnsi="Times New Roman" w:cs="Times New Roman"/>
          <w:sz w:val="28"/>
          <w:szCs w:val="28"/>
        </w:rPr>
        <w:t>, в тому числі згідно з вимогами Водного кодексу України, Законів України «Про охорону земель», «Про охорону навколишнього природного середовища», «Про охорону атмосферного повітря», «Про природно-заповідний фонд України».</w:t>
      </w:r>
    </w:p>
    <w:p w:rsidR="00996C6E" w:rsidRPr="009F7BEE" w:rsidRDefault="00996C6E" w:rsidP="006275A6">
      <w:pPr>
        <w:pStyle w:val="a5"/>
        <w:spacing w:after="0" w:line="240" w:lineRule="auto"/>
        <w:ind w:left="709"/>
        <w:jc w:val="both"/>
        <w:rPr>
          <w:rFonts w:ascii="Times New Roman" w:hAnsi="Times New Roman" w:cs="Times New Roman"/>
          <w:sz w:val="28"/>
          <w:szCs w:val="28"/>
        </w:rPr>
      </w:pPr>
    </w:p>
    <w:p w:rsidR="00982219" w:rsidRPr="005F301E" w:rsidRDefault="004C7DCA" w:rsidP="00982219">
      <w:pPr>
        <w:spacing w:after="0" w:line="240" w:lineRule="auto"/>
        <w:jc w:val="center"/>
        <w:rPr>
          <w:rFonts w:ascii="Times New Roman" w:hAnsi="Times New Roman" w:cs="Times New Roman"/>
          <w:b/>
          <w:sz w:val="28"/>
          <w:szCs w:val="28"/>
        </w:rPr>
      </w:pPr>
      <w:r w:rsidRPr="005F301E">
        <w:rPr>
          <w:rFonts w:ascii="Times New Roman" w:hAnsi="Times New Roman" w:cs="Times New Roman"/>
          <w:b/>
          <w:sz w:val="28"/>
          <w:szCs w:val="28"/>
        </w:rPr>
        <w:t>8. Обґрунтування вибору виправданих альтернатив, що розглядалися, опис способу, в який здійснювалася стратегічна екологічна оцінка</w:t>
      </w:r>
    </w:p>
    <w:p w:rsidR="00982219" w:rsidRPr="005F301E" w:rsidRDefault="00D92D73" w:rsidP="00A80FC7">
      <w:pPr>
        <w:spacing w:after="0" w:line="240" w:lineRule="auto"/>
        <w:ind w:firstLine="709"/>
        <w:jc w:val="both"/>
        <w:rPr>
          <w:rFonts w:ascii="Times New Roman" w:hAnsi="Times New Roman" w:cs="Times New Roman"/>
          <w:sz w:val="28"/>
          <w:szCs w:val="28"/>
        </w:rPr>
      </w:pPr>
      <w:r w:rsidRPr="005F301E">
        <w:rPr>
          <w:rFonts w:ascii="Times New Roman" w:hAnsi="Times New Roman" w:cs="Times New Roman"/>
          <w:sz w:val="28"/>
          <w:szCs w:val="28"/>
        </w:rPr>
        <w:t>У</w:t>
      </w:r>
      <w:r w:rsidR="00A80FC7" w:rsidRPr="005F301E">
        <w:rPr>
          <w:rFonts w:ascii="Times New Roman" w:hAnsi="Times New Roman" w:cs="Times New Roman"/>
          <w:sz w:val="28"/>
          <w:szCs w:val="28"/>
        </w:rPr>
        <w:t xml:space="preserve"> процесі здійснення стратегічної екологічної оцінки було розглянуто наступні альтернативи: </w:t>
      </w:r>
    </w:p>
    <w:p w:rsidR="00982219" w:rsidRPr="005F301E" w:rsidRDefault="00A80FC7" w:rsidP="00A80FC7">
      <w:pPr>
        <w:spacing w:after="0" w:line="240" w:lineRule="auto"/>
        <w:ind w:firstLine="709"/>
        <w:jc w:val="both"/>
        <w:rPr>
          <w:rFonts w:ascii="Times New Roman" w:hAnsi="Times New Roman" w:cs="Times New Roman"/>
          <w:sz w:val="28"/>
          <w:szCs w:val="28"/>
        </w:rPr>
      </w:pPr>
      <w:r w:rsidRPr="005F301E">
        <w:rPr>
          <w:rFonts w:ascii="Times New Roman" w:hAnsi="Times New Roman" w:cs="Times New Roman"/>
          <w:sz w:val="28"/>
          <w:szCs w:val="28"/>
        </w:rPr>
        <w:t xml:space="preserve">Альтернатива 1 </w:t>
      </w:r>
      <w:r w:rsidR="00A96F31" w:rsidRPr="005F301E">
        <w:rPr>
          <w:rFonts w:ascii="Times New Roman" w:hAnsi="Times New Roman" w:cs="Times New Roman"/>
          <w:sz w:val="28"/>
          <w:szCs w:val="28"/>
        </w:rPr>
        <w:t>«</w:t>
      </w:r>
      <w:r w:rsidRPr="005F301E">
        <w:rPr>
          <w:rFonts w:ascii="Times New Roman" w:hAnsi="Times New Roman" w:cs="Times New Roman"/>
          <w:sz w:val="28"/>
          <w:szCs w:val="28"/>
        </w:rPr>
        <w:t>Нульовий сценарій</w:t>
      </w:r>
      <w:r w:rsidR="00A96F31" w:rsidRPr="005F301E">
        <w:rPr>
          <w:rFonts w:ascii="Times New Roman" w:hAnsi="Times New Roman" w:cs="Times New Roman"/>
          <w:sz w:val="28"/>
          <w:szCs w:val="28"/>
        </w:rPr>
        <w:t>»</w:t>
      </w:r>
      <w:r w:rsidRPr="005F301E">
        <w:rPr>
          <w:rFonts w:ascii="Times New Roman" w:hAnsi="Times New Roman" w:cs="Times New Roman"/>
          <w:sz w:val="28"/>
          <w:szCs w:val="28"/>
        </w:rPr>
        <w:t xml:space="preserve"> – опис, прогнозування та оцінка ситуації у випадку незатвердження </w:t>
      </w:r>
      <w:r w:rsidR="004C7DCA" w:rsidRPr="005F301E">
        <w:rPr>
          <w:rFonts w:ascii="Times New Roman" w:hAnsi="Times New Roman" w:cs="Times New Roman"/>
          <w:sz w:val="28"/>
          <w:szCs w:val="28"/>
        </w:rPr>
        <w:t>Програми</w:t>
      </w:r>
      <w:r w:rsidRPr="005F301E">
        <w:rPr>
          <w:rFonts w:ascii="Times New Roman" w:hAnsi="Times New Roman" w:cs="Times New Roman"/>
          <w:sz w:val="28"/>
          <w:szCs w:val="28"/>
        </w:rPr>
        <w:t xml:space="preserve">. </w:t>
      </w:r>
    </w:p>
    <w:p w:rsidR="00982219" w:rsidRPr="005F301E" w:rsidRDefault="00A80FC7" w:rsidP="00A80FC7">
      <w:pPr>
        <w:spacing w:after="0" w:line="240" w:lineRule="auto"/>
        <w:ind w:firstLine="709"/>
        <w:jc w:val="both"/>
        <w:rPr>
          <w:rFonts w:ascii="Times New Roman" w:hAnsi="Times New Roman" w:cs="Times New Roman"/>
          <w:sz w:val="28"/>
          <w:szCs w:val="28"/>
        </w:rPr>
      </w:pPr>
      <w:r w:rsidRPr="005F301E">
        <w:rPr>
          <w:rFonts w:ascii="Times New Roman" w:hAnsi="Times New Roman" w:cs="Times New Roman"/>
          <w:sz w:val="28"/>
          <w:szCs w:val="28"/>
        </w:rPr>
        <w:t xml:space="preserve">Заходи з покращення довкілля будуть здійснюватися без чітко визначеного плану, яким передбачено цілі та завдання з охорони довкілля. Це призведе до збереження тенденцій, що сформувалися у </w:t>
      </w:r>
      <w:r w:rsidR="00865265" w:rsidRPr="005F301E">
        <w:rPr>
          <w:rFonts w:ascii="Times New Roman" w:hAnsi="Times New Roman" w:cs="Times New Roman"/>
          <w:sz w:val="28"/>
          <w:szCs w:val="28"/>
        </w:rPr>
        <w:t xml:space="preserve">місті </w:t>
      </w:r>
      <w:r w:rsidRPr="005F301E">
        <w:rPr>
          <w:rFonts w:ascii="Times New Roman" w:hAnsi="Times New Roman" w:cs="Times New Roman"/>
          <w:sz w:val="28"/>
          <w:szCs w:val="28"/>
        </w:rPr>
        <w:t>Черніг</w:t>
      </w:r>
      <w:r w:rsidR="00865265" w:rsidRPr="005F301E">
        <w:rPr>
          <w:rFonts w:ascii="Times New Roman" w:hAnsi="Times New Roman" w:cs="Times New Roman"/>
          <w:sz w:val="28"/>
          <w:szCs w:val="28"/>
        </w:rPr>
        <w:t>о</w:t>
      </w:r>
      <w:r w:rsidRPr="005F301E">
        <w:rPr>
          <w:rFonts w:ascii="Times New Roman" w:hAnsi="Times New Roman" w:cs="Times New Roman"/>
          <w:sz w:val="28"/>
          <w:szCs w:val="28"/>
        </w:rPr>
        <w:t xml:space="preserve">ві стосовно стану довкілля та здоров’я населення. Такий подальший розвиток не відповідає пріоритетам державної екологічної політики. </w:t>
      </w:r>
    </w:p>
    <w:p w:rsidR="00982219" w:rsidRPr="005F301E" w:rsidRDefault="00A80FC7" w:rsidP="00A80FC7">
      <w:pPr>
        <w:spacing w:after="0" w:line="240" w:lineRule="auto"/>
        <w:ind w:firstLine="709"/>
        <w:jc w:val="both"/>
        <w:rPr>
          <w:rFonts w:ascii="Times New Roman" w:hAnsi="Times New Roman" w:cs="Times New Roman"/>
          <w:sz w:val="28"/>
          <w:szCs w:val="28"/>
        </w:rPr>
      </w:pPr>
      <w:r w:rsidRPr="005F301E">
        <w:rPr>
          <w:rFonts w:ascii="Times New Roman" w:hAnsi="Times New Roman" w:cs="Times New Roman"/>
          <w:sz w:val="28"/>
          <w:szCs w:val="28"/>
        </w:rPr>
        <w:t xml:space="preserve">Альтернатива 2 </w:t>
      </w:r>
      <w:r w:rsidR="00A96F31" w:rsidRPr="005F301E">
        <w:rPr>
          <w:rFonts w:ascii="Times New Roman" w:hAnsi="Times New Roman" w:cs="Times New Roman"/>
          <w:sz w:val="28"/>
          <w:szCs w:val="28"/>
        </w:rPr>
        <w:t>«</w:t>
      </w:r>
      <w:r w:rsidRPr="005F301E">
        <w:rPr>
          <w:rFonts w:ascii="Times New Roman" w:hAnsi="Times New Roman" w:cs="Times New Roman"/>
          <w:sz w:val="28"/>
          <w:szCs w:val="28"/>
        </w:rPr>
        <w:t>Прийняття П</w:t>
      </w:r>
      <w:r w:rsidR="00865265" w:rsidRPr="005F301E">
        <w:rPr>
          <w:rFonts w:ascii="Times New Roman" w:hAnsi="Times New Roman" w:cs="Times New Roman"/>
          <w:sz w:val="28"/>
          <w:szCs w:val="28"/>
        </w:rPr>
        <w:t>рограми</w:t>
      </w:r>
      <w:r w:rsidR="00A96F31" w:rsidRPr="005F301E">
        <w:rPr>
          <w:rFonts w:ascii="Times New Roman" w:hAnsi="Times New Roman" w:cs="Times New Roman"/>
          <w:sz w:val="28"/>
          <w:szCs w:val="28"/>
        </w:rPr>
        <w:t>»</w:t>
      </w:r>
      <w:r w:rsidRPr="005F301E">
        <w:rPr>
          <w:rFonts w:ascii="Times New Roman" w:hAnsi="Times New Roman" w:cs="Times New Roman"/>
          <w:sz w:val="28"/>
          <w:szCs w:val="28"/>
        </w:rPr>
        <w:t xml:space="preserve"> – опис, прогнозування та оцінка ситуації у випадку затвердження </w:t>
      </w:r>
      <w:r w:rsidR="00865265" w:rsidRPr="005F301E">
        <w:rPr>
          <w:rFonts w:ascii="Times New Roman" w:hAnsi="Times New Roman" w:cs="Times New Roman"/>
          <w:sz w:val="28"/>
          <w:szCs w:val="28"/>
        </w:rPr>
        <w:t>Програми.</w:t>
      </w:r>
    </w:p>
    <w:p w:rsidR="00982219" w:rsidRPr="0041293D" w:rsidRDefault="00A80FC7" w:rsidP="00A80FC7">
      <w:pPr>
        <w:spacing w:after="0" w:line="240" w:lineRule="auto"/>
        <w:ind w:firstLine="709"/>
        <w:jc w:val="both"/>
        <w:rPr>
          <w:rFonts w:ascii="Times New Roman" w:hAnsi="Times New Roman" w:cs="Times New Roman"/>
          <w:sz w:val="28"/>
          <w:szCs w:val="28"/>
          <w:highlight w:val="yellow"/>
        </w:rPr>
      </w:pPr>
      <w:r w:rsidRPr="005F301E">
        <w:rPr>
          <w:rFonts w:ascii="Times New Roman" w:hAnsi="Times New Roman" w:cs="Times New Roman"/>
          <w:sz w:val="28"/>
          <w:szCs w:val="28"/>
        </w:rPr>
        <w:t xml:space="preserve">Заходи </w:t>
      </w:r>
      <w:r w:rsidR="006275A6">
        <w:rPr>
          <w:rFonts w:ascii="Times New Roman" w:hAnsi="Times New Roman" w:cs="Times New Roman"/>
          <w:sz w:val="28"/>
          <w:szCs w:val="28"/>
        </w:rPr>
        <w:t>Програми, в тому числі з</w:t>
      </w:r>
      <w:r w:rsidRPr="005F301E">
        <w:rPr>
          <w:rFonts w:ascii="Times New Roman" w:hAnsi="Times New Roman" w:cs="Times New Roman"/>
          <w:sz w:val="28"/>
          <w:szCs w:val="28"/>
        </w:rPr>
        <w:t xml:space="preserve"> покращення довкілля</w:t>
      </w:r>
      <w:r w:rsidR="006275A6">
        <w:rPr>
          <w:rFonts w:ascii="Times New Roman" w:hAnsi="Times New Roman" w:cs="Times New Roman"/>
          <w:sz w:val="28"/>
          <w:szCs w:val="28"/>
        </w:rPr>
        <w:t>,</w:t>
      </w:r>
      <w:r w:rsidRPr="005F301E">
        <w:rPr>
          <w:rFonts w:ascii="Times New Roman" w:hAnsi="Times New Roman" w:cs="Times New Roman"/>
          <w:sz w:val="28"/>
          <w:szCs w:val="28"/>
        </w:rPr>
        <w:t xml:space="preserve"> будуть здійснюватися відповідно до стратегічних цілей та завдань. Це призведе до зміни тенденцій, що сформувалися у </w:t>
      </w:r>
      <w:r w:rsidR="00865265" w:rsidRPr="005F301E">
        <w:rPr>
          <w:rFonts w:ascii="Times New Roman" w:hAnsi="Times New Roman" w:cs="Times New Roman"/>
          <w:sz w:val="28"/>
          <w:szCs w:val="28"/>
        </w:rPr>
        <w:t>місті Чернігові</w:t>
      </w:r>
      <w:r w:rsidRPr="005F301E">
        <w:rPr>
          <w:rFonts w:ascii="Times New Roman" w:hAnsi="Times New Roman" w:cs="Times New Roman"/>
          <w:sz w:val="28"/>
          <w:szCs w:val="28"/>
        </w:rPr>
        <w:t xml:space="preserve"> стосовно стану довкілля та здоров’я населення. Такий сценарій відповідає пріоритетам державної екологічної політики. </w:t>
      </w:r>
    </w:p>
    <w:p w:rsidR="00323F03" w:rsidRDefault="00323F03" w:rsidP="00982219">
      <w:pPr>
        <w:spacing w:after="0" w:line="240" w:lineRule="auto"/>
        <w:jc w:val="center"/>
        <w:rPr>
          <w:rFonts w:ascii="Times New Roman" w:hAnsi="Times New Roman" w:cs="Times New Roman"/>
          <w:sz w:val="28"/>
          <w:szCs w:val="28"/>
        </w:rPr>
      </w:pPr>
    </w:p>
    <w:p w:rsidR="00A80FC7" w:rsidRPr="005F301E" w:rsidRDefault="00A80FC7" w:rsidP="00982219">
      <w:pPr>
        <w:spacing w:after="0" w:line="240" w:lineRule="auto"/>
        <w:jc w:val="center"/>
        <w:rPr>
          <w:rFonts w:ascii="Times New Roman" w:hAnsi="Times New Roman" w:cs="Times New Roman"/>
          <w:sz w:val="28"/>
          <w:szCs w:val="28"/>
        </w:rPr>
      </w:pPr>
      <w:r w:rsidRPr="005F301E">
        <w:rPr>
          <w:rFonts w:ascii="Times New Roman" w:hAnsi="Times New Roman" w:cs="Times New Roman"/>
          <w:sz w:val="28"/>
          <w:szCs w:val="28"/>
        </w:rPr>
        <w:t>Оцінка ймовірного негативного впливу на довкілля та стан здоров’я населення відповідно до контрольного переліку за альтернативними варіантами</w:t>
      </w:r>
    </w:p>
    <w:tbl>
      <w:tblPr>
        <w:tblStyle w:val="a7"/>
        <w:tblW w:w="0" w:type="auto"/>
        <w:tblLook w:val="04A0" w:firstRow="1" w:lastRow="0" w:firstColumn="1" w:lastColumn="0" w:noHBand="0" w:noVBand="1"/>
      </w:tblPr>
      <w:tblGrid>
        <w:gridCol w:w="6771"/>
        <w:gridCol w:w="1559"/>
        <w:gridCol w:w="1525"/>
      </w:tblGrid>
      <w:tr w:rsidR="002D3EA7" w:rsidRPr="0041293D" w:rsidTr="00E17BEB">
        <w:tc>
          <w:tcPr>
            <w:tcW w:w="6771" w:type="dxa"/>
            <w:vMerge w:val="restart"/>
            <w:vAlign w:val="center"/>
          </w:tcPr>
          <w:p w:rsidR="002D3EA7" w:rsidRPr="00161051" w:rsidRDefault="002D3EA7" w:rsidP="00982219">
            <w:pPr>
              <w:jc w:val="center"/>
              <w:rPr>
                <w:rFonts w:ascii="Times New Roman" w:hAnsi="Times New Roman" w:cs="Times New Roman"/>
                <w:sz w:val="24"/>
                <w:szCs w:val="24"/>
              </w:rPr>
            </w:pPr>
            <w:r w:rsidRPr="00161051">
              <w:rPr>
                <w:rFonts w:ascii="Times New Roman" w:hAnsi="Times New Roman" w:cs="Times New Roman"/>
                <w:sz w:val="24"/>
                <w:szCs w:val="24"/>
              </w:rPr>
              <w:t>Чи може реалізація спричинити</w:t>
            </w:r>
          </w:p>
        </w:tc>
        <w:tc>
          <w:tcPr>
            <w:tcW w:w="3084" w:type="dxa"/>
            <w:gridSpan w:val="2"/>
            <w:vAlign w:val="center"/>
          </w:tcPr>
          <w:p w:rsidR="002D3EA7" w:rsidRPr="00161051" w:rsidRDefault="002D3EA7" w:rsidP="00982219">
            <w:pPr>
              <w:jc w:val="center"/>
              <w:rPr>
                <w:rFonts w:ascii="Times New Roman" w:hAnsi="Times New Roman" w:cs="Times New Roman"/>
                <w:sz w:val="24"/>
                <w:szCs w:val="24"/>
              </w:rPr>
            </w:pPr>
            <w:r w:rsidRPr="00161051">
              <w:rPr>
                <w:rFonts w:ascii="Times New Roman" w:hAnsi="Times New Roman" w:cs="Times New Roman"/>
                <w:sz w:val="24"/>
                <w:szCs w:val="24"/>
              </w:rPr>
              <w:t>Негативний вплив</w:t>
            </w:r>
          </w:p>
        </w:tc>
      </w:tr>
      <w:tr w:rsidR="002D3EA7" w:rsidRPr="0041293D" w:rsidTr="00982219">
        <w:tc>
          <w:tcPr>
            <w:tcW w:w="6771" w:type="dxa"/>
            <w:vMerge/>
            <w:vAlign w:val="center"/>
          </w:tcPr>
          <w:p w:rsidR="002D3EA7" w:rsidRPr="00161051" w:rsidRDefault="002D3EA7" w:rsidP="00982219">
            <w:pPr>
              <w:jc w:val="center"/>
              <w:rPr>
                <w:rFonts w:ascii="Times New Roman" w:hAnsi="Times New Roman" w:cs="Times New Roman"/>
                <w:sz w:val="24"/>
                <w:szCs w:val="24"/>
              </w:rPr>
            </w:pPr>
          </w:p>
        </w:tc>
        <w:tc>
          <w:tcPr>
            <w:tcW w:w="1559" w:type="dxa"/>
            <w:vAlign w:val="center"/>
          </w:tcPr>
          <w:p w:rsidR="002D3EA7" w:rsidRPr="00161051" w:rsidRDefault="002D3EA7" w:rsidP="00982219">
            <w:pPr>
              <w:jc w:val="center"/>
              <w:rPr>
                <w:rFonts w:ascii="Times New Roman" w:hAnsi="Times New Roman" w:cs="Times New Roman"/>
                <w:sz w:val="24"/>
                <w:szCs w:val="24"/>
              </w:rPr>
            </w:pPr>
            <w:r w:rsidRPr="00161051">
              <w:rPr>
                <w:rFonts w:ascii="Times New Roman" w:hAnsi="Times New Roman" w:cs="Times New Roman"/>
                <w:sz w:val="24"/>
                <w:szCs w:val="24"/>
              </w:rPr>
              <w:t>Нульовий сценарій</w:t>
            </w:r>
          </w:p>
        </w:tc>
        <w:tc>
          <w:tcPr>
            <w:tcW w:w="1525" w:type="dxa"/>
            <w:vAlign w:val="center"/>
          </w:tcPr>
          <w:p w:rsidR="002D3EA7" w:rsidRPr="00161051" w:rsidRDefault="002D3EA7" w:rsidP="00D92D73">
            <w:pPr>
              <w:jc w:val="center"/>
              <w:rPr>
                <w:rFonts w:ascii="Times New Roman" w:hAnsi="Times New Roman" w:cs="Times New Roman"/>
                <w:sz w:val="24"/>
                <w:szCs w:val="24"/>
              </w:rPr>
            </w:pPr>
            <w:r w:rsidRPr="00161051">
              <w:rPr>
                <w:rFonts w:ascii="Times New Roman" w:hAnsi="Times New Roman" w:cs="Times New Roman"/>
                <w:sz w:val="24"/>
                <w:szCs w:val="24"/>
              </w:rPr>
              <w:t>Прийняття П</w:t>
            </w:r>
            <w:r w:rsidR="00D92D73" w:rsidRPr="00161051">
              <w:rPr>
                <w:rFonts w:ascii="Times New Roman" w:hAnsi="Times New Roman" w:cs="Times New Roman"/>
                <w:sz w:val="24"/>
                <w:szCs w:val="24"/>
              </w:rPr>
              <w:t>рограми</w:t>
            </w:r>
          </w:p>
        </w:tc>
      </w:tr>
      <w:tr w:rsidR="00982219" w:rsidRPr="0041293D" w:rsidTr="002D3EA7">
        <w:tc>
          <w:tcPr>
            <w:tcW w:w="6771"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1</w:t>
            </w:r>
          </w:p>
        </w:tc>
        <w:tc>
          <w:tcPr>
            <w:tcW w:w="1559"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2</w:t>
            </w:r>
          </w:p>
        </w:tc>
        <w:tc>
          <w:tcPr>
            <w:tcW w:w="1525"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3</w:t>
            </w:r>
          </w:p>
        </w:tc>
      </w:tr>
      <w:tr w:rsidR="002D3EA7" w:rsidRPr="0041293D" w:rsidTr="00E17BEB">
        <w:tc>
          <w:tcPr>
            <w:tcW w:w="9855" w:type="dxa"/>
            <w:gridSpan w:val="3"/>
            <w:vAlign w:val="center"/>
          </w:tcPr>
          <w:p w:rsidR="002D3EA7" w:rsidRPr="00161051" w:rsidRDefault="002D3EA7" w:rsidP="002D3EA7">
            <w:pPr>
              <w:jc w:val="center"/>
              <w:rPr>
                <w:rFonts w:ascii="Times New Roman" w:hAnsi="Times New Roman" w:cs="Times New Roman"/>
                <w:b/>
                <w:sz w:val="24"/>
                <w:szCs w:val="24"/>
              </w:rPr>
            </w:pPr>
            <w:r w:rsidRPr="00161051">
              <w:rPr>
                <w:rFonts w:ascii="Times New Roman" w:hAnsi="Times New Roman" w:cs="Times New Roman"/>
                <w:b/>
                <w:sz w:val="24"/>
                <w:szCs w:val="24"/>
              </w:rPr>
              <w:t>Повітря</w:t>
            </w:r>
          </w:p>
        </w:tc>
      </w:tr>
      <w:tr w:rsidR="00982219" w:rsidRPr="0041293D" w:rsidTr="002D3EA7">
        <w:tc>
          <w:tcPr>
            <w:tcW w:w="6771" w:type="dxa"/>
            <w:vAlign w:val="center"/>
          </w:tcPr>
          <w:p w:rsidR="00982219" w:rsidRPr="00161051" w:rsidRDefault="002D3EA7" w:rsidP="002D3EA7">
            <w:pPr>
              <w:rPr>
                <w:rFonts w:ascii="Times New Roman" w:hAnsi="Times New Roman" w:cs="Times New Roman"/>
                <w:sz w:val="24"/>
                <w:szCs w:val="24"/>
              </w:rPr>
            </w:pPr>
            <w:r w:rsidRPr="00161051">
              <w:rPr>
                <w:rFonts w:ascii="Times New Roman" w:hAnsi="Times New Roman" w:cs="Times New Roman"/>
                <w:sz w:val="24"/>
                <w:szCs w:val="24"/>
              </w:rPr>
              <w:t>Збільшення викидів забруднюючих речовин від стаціонарних джерел?</w:t>
            </w:r>
          </w:p>
        </w:tc>
        <w:tc>
          <w:tcPr>
            <w:tcW w:w="1559"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982219" w:rsidRPr="0041293D" w:rsidTr="002D3EA7">
        <w:tc>
          <w:tcPr>
            <w:tcW w:w="6771" w:type="dxa"/>
            <w:vAlign w:val="center"/>
          </w:tcPr>
          <w:p w:rsidR="00982219" w:rsidRPr="00161051" w:rsidRDefault="002D3EA7" w:rsidP="002D3EA7">
            <w:pPr>
              <w:rPr>
                <w:rFonts w:ascii="Times New Roman" w:hAnsi="Times New Roman" w:cs="Times New Roman"/>
                <w:sz w:val="24"/>
                <w:szCs w:val="24"/>
              </w:rPr>
            </w:pPr>
            <w:r w:rsidRPr="00161051">
              <w:rPr>
                <w:rFonts w:ascii="Times New Roman" w:hAnsi="Times New Roman" w:cs="Times New Roman"/>
                <w:sz w:val="24"/>
                <w:szCs w:val="24"/>
              </w:rPr>
              <w:t>Збільшення викидів забруднюючих речовин від пересувних джерел?</w:t>
            </w:r>
          </w:p>
        </w:tc>
        <w:tc>
          <w:tcPr>
            <w:tcW w:w="1559"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982219" w:rsidRPr="0041293D" w:rsidTr="002D3EA7">
        <w:tc>
          <w:tcPr>
            <w:tcW w:w="6771" w:type="dxa"/>
            <w:vAlign w:val="center"/>
          </w:tcPr>
          <w:p w:rsidR="00982219" w:rsidRPr="00161051" w:rsidRDefault="002D3EA7" w:rsidP="002D3EA7">
            <w:pPr>
              <w:rPr>
                <w:rFonts w:ascii="Times New Roman" w:hAnsi="Times New Roman" w:cs="Times New Roman"/>
                <w:sz w:val="24"/>
                <w:szCs w:val="24"/>
              </w:rPr>
            </w:pPr>
            <w:r w:rsidRPr="00161051">
              <w:rPr>
                <w:rFonts w:ascii="Times New Roman" w:hAnsi="Times New Roman" w:cs="Times New Roman"/>
                <w:sz w:val="24"/>
                <w:szCs w:val="24"/>
              </w:rPr>
              <w:t>Погіршення якості атмосферного повітря?</w:t>
            </w:r>
          </w:p>
        </w:tc>
        <w:tc>
          <w:tcPr>
            <w:tcW w:w="1559"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982219" w:rsidRPr="0041293D" w:rsidTr="002D3EA7">
        <w:tc>
          <w:tcPr>
            <w:tcW w:w="6771" w:type="dxa"/>
            <w:vAlign w:val="center"/>
          </w:tcPr>
          <w:p w:rsidR="00982219" w:rsidRPr="00161051" w:rsidRDefault="002D3EA7" w:rsidP="002D3EA7">
            <w:pPr>
              <w:rPr>
                <w:rFonts w:ascii="Times New Roman" w:hAnsi="Times New Roman" w:cs="Times New Roman"/>
                <w:sz w:val="24"/>
                <w:szCs w:val="24"/>
              </w:rPr>
            </w:pPr>
            <w:r w:rsidRPr="00161051">
              <w:rPr>
                <w:rFonts w:ascii="Times New Roman" w:hAnsi="Times New Roman" w:cs="Times New Roman"/>
                <w:sz w:val="24"/>
                <w:szCs w:val="24"/>
              </w:rPr>
              <w:t>Появу джерел неприємних запахів?</w:t>
            </w:r>
          </w:p>
        </w:tc>
        <w:tc>
          <w:tcPr>
            <w:tcW w:w="1559"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982219"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2D3EA7" w:rsidRPr="0041293D" w:rsidTr="002D3EA7">
        <w:tc>
          <w:tcPr>
            <w:tcW w:w="6771" w:type="dxa"/>
            <w:vAlign w:val="center"/>
          </w:tcPr>
          <w:p w:rsidR="002D3EA7" w:rsidRDefault="002D3EA7" w:rsidP="002D3EA7">
            <w:pPr>
              <w:rPr>
                <w:rFonts w:ascii="Times New Roman" w:hAnsi="Times New Roman" w:cs="Times New Roman"/>
                <w:sz w:val="24"/>
                <w:szCs w:val="24"/>
              </w:rPr>
            </w:pPr>
            <w:r w:rsidRPr="00161051">
              <w:rPr>
                <w:rFonts w:ascii="Times New Roman" w:hAnsi="Times New Roman" w:cs="Times New Roman"/>
                <w:sz w:val="24"/>
                <w:szCs w:val="24"/>
              </w:rPr>
              <w:t>Зміни повітряних потоків, вологості, температури або ж будь-які локальні чи регіональні зміни клімату?</w:t>
            </w:r>
          </w:p>
          <w:p w:rsidR="008E4C77" w:rsidRPr="00161051" w:rsidRDefault="008E4C77" w:rsidP="002D3EA7">
            <w:pPr>
              <w:rPr>
                <w:rFonts w:ascii="Times New Roman" w:hAnsi="Times New Roman" w:cs="Times New Roman"/>
                <w:sz w:val="24"/>
                <w:szCs w:val="24"/>
              </w:rPr>
            </w:pPr>
          </w:p>
        </w:tc>
        <w:tc>
          <w:tcPr>
            <w:tcW w:w="1559" w:type="dxa"/>
            <w:vAlign w:val="center"/>
          </w:tcPr>
          <w:p w:rsidR="002D3EA7" w:rsidRPr="00161051" w:rsidRDefault="002D3EA7"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2D3EA7" w:rsidRPr="00161051" w:rsidRDefault="002D3EA7"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2D3EA7" w:rsidRPr="0041293D" w:rsidTr="00E17BEB">
        <w:tc>
          <w:tcPr>
            <w:tcW w:w="9855" w:type="dxa"/>
            <w:gridSpan w:val="3"/>
            <w:vAlign w:val="center"/>
          </w:tcPr>
          <w:p w:rsidR="002D3EA7" w:rsidRPr="00161051" w:rsidRDefault="002D3EA7" w:rsidP="002D3EA7">
            <w:pPr>
              <w:jc w:val="center"/>
              <w:rPr>
                <w:rFonts w:ascii="Times New Roman" w:hAnsi="Times New Roman" w:cs="Times New Roman"/>
                <w:b/>
                <w:sz w:val="24"/>
                <w:szCs w:val="24"/>
              </w:rPr>
            </w:pPr>
            <w:r w:rsidRPr="00161051">
              <w:rPr>
                <w:rFonts w:ascii="Times New Roman" w:hAnsi="Times New Roman" w:cs="Times New Roman"/>
                <w:b/>
                <w:sz w:val="24"/>
                <w:szCs w:val="24"/>
              </w:rPr>
              <w:lastRenderedPageBreak/>
              <w:t>Водні ресурси</w:t>
            </w:r>
          </w:p>
        </w:tc>
      </w:tr>
      <w:tr w:rsidR="002D3EA7" w:rsidRPr="0041293D" w:rsidTr="002D3EA7">
        <w:tc>
          <w:tcPr>
            <w:tcW w:w="6771" w:type="dxa"/>
            <w:vAlign w:val="center"/>
          </w:tcPr>
          <w:p w:rsidR="002D3EA7" w:rsidRPr="00161051" w:rsidRDefault="002D3EA7" w:rsidP="002D3EA7">
            <w:pPr>
              <w:rPr>
                <w:rFonts w:ascii="Times New Roman" w:hAnsi="Times New Roman" w:cs="Times New Roman"/>
                <w:sz w:val="24"/>
                <w:szCs w:val="24"/>
              </w:rPr>
            </w:pPr>
            <w:r w:rsidRPr="00161051">
              <w:rPr>
                <w:rFonts w:ascii="Times New Roman" w:hAnsi="Times New Roman" w:cs="Times New Roman"/>
                <w:sz w:val="24"/>
                <w:szCs w:val="24"/>
              </w:rPr>
              <w:t>Збільшення обсягів скидів у поверхневі води?</w:t>
            </w:r>
          </w:p>
        </w:tc>
        <w:tc>
          <w:tcPr>
            <w:tcW w:w="1559" w:type="dxa"/>
            <w:vAlign w:val="center"/>
          </w:tcPr>
          <w:p w:rsidR="002D3EA7" w:rsidRPr="00161051" w:rsidRDefault="002D3EA7"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2D3EA7" w:rsidRPr="00161051" w:rsidRDefault="002D3EA7"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2D3EA7" w:rsidRPr="0041293D" w:rsidTr="002D3EA7">
        <w:tc>
          <w:tcPr>
            <w:tcW w:w="6771" w:type="dxa"/>
            <w:vAlign w:val="center"/>
          </w:tcPr>
          <w:p w:rsidR="002D3EA7" w:rsidRPr="00161051" w:rsidRDefault="002D3EA7" w:rsidP="002D3EA7">
            <w:pPr>
              <w:rPr>
                <w:rFonts w:ascii="Times New Roman" w:hAnsi="Times New Roman" w:cs="Times New Roman"/>
              </w:rPr>
            </w:pPr>
            <w:r w:rsidRPr="00161051">
              <w:rPr>
                <w:rFonts w:ascii="Times New Roman" w:hAnsi="Times New Roman" w:cs="Times New Roman"/>
              </w:rPr>
              <w:t>Будь-які зміни якості поверхневих вод (зокрема</w:t>
            </w:r>
            <w:r w:rsidR="00A34CDA" w:rsidRPr="00161051">
              <w:rPr>
                <w:rFonts w:ascii="Times New Roman" w:hAnsi="Times New Roman" w:cs="Times New Roman"/>
              </w:rPr>
              <w:t>,</w:t>
            </w:r>
            <w:r w:rsidRPr="00161051">
              <w:rPr>
                <w:rFonts w:ascii="Times New Roman" w:hAnsi="Times New Roman" w:cs="Times New Roman"/>
              </w:rPr>
              <w:t xml:space="preserve"> таких показників, як температура, розчинений кисень, прозорість, але не обмежуючись ними)?</w:t>
            </w:r>
          </w:p>
        </w:tc>
        <w:tc>
          <w:tcPr>
            <w:tcW w:w="1559" w:type="dxa"/>
            <w:vAlign w:val="center"/>
          </w:tcPr>
          <w:p w:rsidR="002D3EA7" w:rsidRPr="00161051" w:rsidRDefault="002D3EA7"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2D3EA7" w:rsidRPr="00161051" w:rsidRDefault="002D3EA7"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2D3EA7" w:rsidRPr="0041293D" w:rsidTr="002D3EA7">
        <w:tc>
          <w:tcPr>
            <w:tcW w:w="6771" w:type="dxa"/>
            <w:vAlign w:val="center"/>
          </w:tcPr>
          <w:p w:rsidR="002D3EA7" w:rsidRPr="00161051" w:rsidRDefault="002D3EA7" w:rsidP="002D3EA7">
            <w:pPr>
              <w:rPr>
                <w:rFonts w:ascii="Times New Roman" w:hAnsi="Times New Roman" w:cs="Times New Roman"/>
                <w:sz w:val="24"/>
                <w:szCs w:val="24"/>
              </w:rPr>
            </w:pPr>
            <w:r w:rsidRPr="00161051">
              <w:rPr>
                <w:rFonts w:ascii="Times New Roman" w:hAnsi="Times New Roman" w:cs="Times New Roman"/>
                <w:sz w:val="24"/>
                <w:szCs w:val="24"/>
              </w:rPr>
              <w:t>Збільшення скидання шахтних і кар’єрних вод у водні об’єкти?</w:t>
            </w:r>
          </w:p>
        </w:tc>
        <w:tc>
          <w:tcPr>
            <w:tcW w:w="1559" w:type="dxa"/>
            <w:vAlign w:val="center"/>
          </w:tcPr>
          <w:p w:rsidR="002D3EA7"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2D3EA7" w:rsidRPr="00161051" w:rsidRDefault="002D3EA7" w:rsidP="002D3EA7">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2D3EA7" w:rsidRPr="0041293D" w:rsidTr="002D3EA7">
        <w:tc>
          <w:tcPr>
            <w:tcW w:w="6771" w:type="dxa"/>
            <w:vAlign w:val="center"/>
          </w:tcPr>
          <w:p w:rsidR="002D3EA7" w:rsidRPr="00161051" w:rsidRDefault="002D3EA7" w:rsidP="002D3EA7">
            <w:pPr>
              <w:rPr>
                <w:rFonts w:ascii="Times New Roman" w:hAnsi="Times New Roman" w:cs="Times New Roman"/>
                <w:sz w:val="24"/>
                <w:szCs w:val="24"/>
              </w:rPr>
            </w:pPr>
            <w:r w:rsidRPr="00161051">
              <w:rPr>
                <w:rFonts w:ascii="Times New Roman" w:hAnsi="Times New Roman" w:cs="Times New Roman"/>
                <w:sz w:val="24"/>
                <w:szCs w:val="24"/>
              </w:rPr>
              <w:t>Значне зменшення кількості вод, що використовуються для водопостачання населенню?</w:t>
            </w:r>
          </w:p>
        </w:tc>
        <w:tc>
          <w:tcPr>
            <w:tcW w:w="1559" w:type="dxa"/>
            <w:vAlign w:val="center"/>
          </w:tcPr>
          <w:p w:rsidR="002D3EA7" w:rsidRPr="00161051" w:rsidRDefault="002D3EA7"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2D3EA7" w:rsidRPr="00161051" w:rsidRDefault="002D3EA7"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2D3EA7" w:rsidRPr="0041293D" w:rsidTr="002D3EA7">
        <w:tc>
          <w:tcPr>
            <w:tcW w:w="6771" w:type="dxa"/>
            <w:vAlign w:val="center"/>
          </w:tcPr>
          <w:p w:rsidR="002D3EA7" w:rsidRPr="00161051" w:rsidRDefault="002D3EA7" w:rsidP="002D3EA7">
            <w:pPr>
              <w:rPr>
                <w:rFonts w:ascii="Times New Roman" w:hAnsi="Times New Roman" w:cs="Times New Roman"/>
                <w:sz w:val="24"/>
                <w:szCs w:val="24"/>
              </w:rPr>
            </w:pPr>
            <w:r w:rsidRPr="00161051">
              <w:rPr>
                <w:rFonts w:ascii="Times New Roman" w:hAnsi="Times New Roman" w:cs="Times New Roman"/>
                <w:sz w:val="24"/>
                <w:szCs w:val="24"/>
              </w:rPr>
              <w:t>Збільшення навантаження на каналізаційні системи та погіршення якості очистки стічних вод?</w:t>
            </w:r>
          </w:p>
        </w:tc>
        <w:tc>
          <w:tcPr>
            <w:tcW w:w="1559" w:type="dxa"/>
            <w:vAlign w:val="center"/>
          </w:tcPr>
          <w:p w:rsidR="002D3EA7" w:rsidRPr="00161051" w:rsidRDefault="002D3EA7"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2D3EA7" w:rsidRPr="00161051" w:rsidRDefault="002D3EA7"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4025F3"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Появу загроз для людей і матеріальних об’єктів, пов’язаних з водою (зокрема таких, як паводки або підтоплення)?</w:t>
            </w:r>
          </w:p>
        </w:tc>
        <w:tc>
          <w:tcPr>
            <w:tcW w:w="1559"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4025F3"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Зміни напрямів і швидкості течії поверхневих вод або зміни обсягів води будь-якого поверхневого водного об’єкту?</w:t>
            </w:r>
          </w:p>
        </w:tc>
        <w:tc>
          <w:tcPr>
            <w:tcW w:w="1559" w:type="dxa"/>
            <w:vAlign w:val="center"/>
          </w:tcPr>
          <w:p w:rsidR="004025F3" w:rsidRPr="00161051" w:rsidRDefault="00B45BD0" w:rsidP="00B45BD0">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4025F3"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Порушення гідрологічного та гідрохімічного режиму малих річок регіону?</w:t>
            </w:r>
          </w:p>
        </w:tc>
        <w:tc>
          <w:tcPr>
            <w:tcW w:w="1559"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4025F3"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Зміни напряму або швидкості потоків підземних вод?</w:t>
            </w:r>
          </w:p>
        </w:tc>
        <w:tc>
          <w:tcPr>
            <w:tcW w:w="1559"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4025F3"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Зміни обсягів підземних вод (шляхом відбору чи скидів або ж шляхом порушення водоносних горизонтів)?</w:t>
            </w:r>
          </w:p>
        </w:tc>
        <w:tc>
          <w:tcPr>
            <w:tcW w:w="1559"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4025F3"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Забруднення підземних водоносних горизонтів?</w:t>
            </w:r>
          </w:p>
        </w:tc>
        <w:tc>
          <w:tcPr>
            <w:tcW w:w="1559"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E17BEB">
        <w:tc>
          <w:tcPr>
            <w:tcW w:w="9855" w:type="dxa"/>
            <w:gridSpan w:val="3"/>
            <w:vAlign w:val="center"/>
          </w:tcPr>
          <w:p w:rsidR="004025F3" w:rsidRPr="00161051" w:rsidRDefault="004025F3" w:rsidP="00E17BEB">
            <w:pPr>
              <w:jc w:val="center"/>
              <w:rPr>
                <w:rFonts w:ascii="Times New Roman" w:hAnsi="Times New Roman" w:cs="Times New Roman"/>
                <w:b/>
                <w:sz w:val="24"/>
                <w:szCs w:val="24"/>
              </w:rPr>
            </w:pPr>
            <w:r w:rsidRPr="00161051">
              <w:rPr>
                <w:rFonts w:ascii="Times New Roman" w:hAnsi="Times New Roman" w:cs="Times New Roman"/>
                <w:b/>
                <w:sz w:val="24"/>
                <w:szCs w:val="24"/>
              </w:rPr>
              <w:t>Відходи</w:t>
            </w:r>
          </w:p>
        </w:tc>
      </w:tr>
      <w:tr w:rsidR="00B45BD0" w:rsidRPr="0041293D" w:rsidTr="0065786B">
        <w:tc>
          <w:tcPr>
            <w:tcW w:w="6771" w:type="dxa"/>
            <w:vAlign w:val="center"/>
          </w:tcPr>
          <w:p w:rsidR="00B45BD0" w:rsidRPr="00161051" w:rsidRDefault="00B45BD0" w:rsidP="002D3EA7">
            <w:pPr>
              <w:rPr>
                <w:rFonts w:ascii="Times New Roman" w:hAnsi="Times New Roman" w:cs="Times New Roman"/>
                <w:sz w:val="24"/>
                <w:szCs w:val="24"/>
              </w:rPr>
            </w:pPr>
            <w:r w:rsidRPr="00161051">
              <w:rPr>
                <w:rFonts w:ascii="Times New Roman" w:hAnsi="Times New Roman" w:cs="Times New Roman"/>
                <w:sz w:val="24"/>
                <w:szCs w:val="24"/>
              </w:rPr>
              <w:t>Збільшення кількості утворюваних твердих побутових відходів?</w:t>
            </w:r>
          </w:p>
        </w:tc>
        <w:tc>
          <w:tcPr>
            <w:tcW w:w="1559" w:type="dxa"/>
          </w:tcPr>
          <w:p w:rsidR="00B45BD0" w:rsidRPr="00161051" w:rsidRDefault="00B45BD0" w:rsidP="00B45BD0">
            <w:pPr>
              <w:jc w:val="center"/>
            </w:pPr>
            <w:r w:rsidRPr="00161051">
              <w:rPr>
                <w:rFonts w:ascii="Times New Roman" w:hAnsi="Times New Roman" w:cs="Times New Roman"/>
                <w:sz w:val="24"/>
                <w:szCs w:val="24"/>
              </w:rPr>
              <w:t>+/–</w:t>
            </w:r>
          </w:p>
        </w:tc>
        <w:tc>
          <w:tcPr>
            <w:tcW w:w="1525" w:type="dxa"/>
            <w:vAlign w:val="center"/>
          </w:tcPr>
          <w:p w:rsidR="00B45BD0" w:rsidRPr="00161051" w:rsidRDefault="00B45BD0"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B45BD0" w:rsidRPr="0041293D" w:rsidTr="0065786B">
        <w:tc>
          <w:tcPr>
            <w:tcW w:w="6771" w:type="dxa"/>
            <w:vAlign w:val="center"/>
          </w:tcPr>
          <w:p w:rsidR="00B45BD0" w:rsidRPr="00161051" w:rsidRDefault="00B45BD0" w:rsidP="002D3EA7">
            <w:pPr>
              <w:rPr>
                <w:rFonts w:ascii="Times New Roman" w:hAnsi="Times New Roman" w:cs="Times New Roman"/>
                <w:sz w:val="24"/>
                <w:szCs w:val="24"/>
              </w:rPr>
            </w:pPr>
            <w:r w:rsidRPr="00161051">
              <w:rPr>
                <w:rFonts w:ascii="Times New Roman" w:hAnsi="Times New Roman" w:cs="Times New Roman"/>
                <w:sz w:val="24"/>
                <w:szCs w:val="24"/>
              </w:rPr>
              <w:t>Збільшення кількості утворюваних чи накопичених промислових відходів IV класу небезпеки?</w:t>
            </w:r>
          </w:p>
        </w:tc>
        <w:tc>
          <w:tcPr>
            <w:tcW w:w="1559" w:type="dxa"/>
          </w:tcPr>
          <w:p w:rsidR="00B45BD0" w:rsidRPr="00161051" w:rsidRDefault="00B45BD0" w:rsidP="00B45BD0">
            <w:pPr>
              <w:jc w:val="center"/>
            </w:pPr>
            <w:r w:rsidRPr="00161051">
              <w:rPr>
                <w:rFonts w:ascii="Times New Roman" w:hAnsi="Times New Roman" w:cs="Times New Roman"/>
                <w:sz w:val="24"/>
                <w:szCs w:val="24"/>
              </w:rPr>
              <w:t>+/–</w:t>
            </w:r>
          </w:p>
        </w:tc>
        <w:tc>
          <w:tcPr>
            <w:tcW w:w="1525" w:type="dxa"/>
            <w:vAlign w:val="center"/>
          </w:tcPr>
          <w:p w:rsidR="00B45BD0" w:rsidRPr="00161051" w:rsidRDefault="00B45BD0"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B45BD0" w:rsidRPr="0041293D" w:rsidTr="0065786B">
        <w:tc>
          <w:tcPr>
            <w:tcW w:w="6771" w:type="dxa"/>
            <w:vAlign w:val="center"/>
          </w:tcPr>
          <w:p w:rsidR="00B45BD0" w:rsidRPr="00161051" w:rsidRDefault="00B45BD0" w:rsidP="002D3EA7">
            <w:pPr>
              <w:rPr>
                <w:rFonts w:ascii="Times New Roman" w:hAnsi="Times New Roman" w:cs="Times New Roman"/>
                <w:sz w:val="24"/>
                <w:szCs w:val="24"/>
              </w:rPr>
            </w:pPr>
            <w:r w:rsidRPr="00161051">
              <w:rPr>
                <w:rFonts w:ascii="Times New Roman" w:hAnsi="Times New Roman" w:cs="Times New Roman"/>
                <w:sz w:val="24"/>
                <w:szCs w:val="24"/>
              </w:rPr>
              <w:t>Збільшення кількості відходів I-III класу небезпеки?</w:t>
            </w:r>
          </w:p>
        </w:tc>
        <w:tc>
          <w:tcPr>
            <w:tcW w:w="1559" w:type="dxa"/>
          </w:tcPr>
          <w:p w:rsidR="00B45BD0" w:rsidRPr="00161051" w:rsidRDefault="00B45BD0" w:rsidP="00B45BD0">
            <w:pPr>
              <w:jc w:val="center"/>
            </w:pPr>
            <w:r w:rsidRPr="00161051">
              <w:rPr>
                <w:rFonts w:ascii="Times New Roman" w:hAnsi="Times New Roman" w:cs="Times New Roman"/>
                <w:sz w:val="24"/>
                <w:szCs w:val="24"/>
              </w:rPr>
              <w:t>+/–</w:t>
            </w:r>
          </w:p>
        </w:tc>
        <w:tc>
          <w:tcPr>
            <w:tcW w:w="1525" w:type="dxa"/>
            <w:vAlign w:val="center"/>
          </w:tcPr>
          <w:p w:rsidR="00B45BD0" w:rsidRPr="00161051" w:rsidRDefault="00B45BD0"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B45BD0" w:rsidRPr="0041293D" w:rsidTr="0065786B">
        <w:tc>
          <w:tcPr>
            <w:tcW w:w="6771" w:type="dxa"/>
            <w:vAlign w:val="center"/>
          </w:tcPr>
          <w:p w:rsidR="00B45BD0" w:rsidRPr="00161051" w:rsidRDefault="00B45BD0" w:rsidP="002D3EA7">
            <w:pPr>
              <w:rPr>
                <w:rFonts w:ascii="Times New Roman" w:hAnsi="Times New Roman" w:cs="Times New Roman"/>
                <w:sz w:val="24"/>
                <w:szCs w:val="24"/>
              </w:rPr>
            </w:pPr>
            <w:r w:rsidRPr="00161051">
              <w:rPr>
                <w:rFonts w:ascii="Times New Roman" w:hAnsi="Times New Roman" w:cs="Times New Roman"/>
                <w:sz w:val="24"/>
                <w:szCs w:val="24"/>
              </w:rPr>
              <w:t>Спорудження еколого-небезпечних об’єктів поводження з відходами?</w:t>
            </w:r>
          </w:p>
        </w:tc>
        <w:tc>
          <w:tcPr>
            <w:tcW w:w="1559" w:type="dxa"/>
          </w:tcPr>
          <w:p w:rsidR="00B45BD0" w:rsidRPr="00161051" w:rsidRDefault="00B45BD0" w:rsidP="00B45BD0">
            <w:pPr>
              <w:jc w:val="center"/>
            </w:pPr>
            <w:r w:rsidRPr="00161051">
              <w:rPr>
                <w:rFonts w:ascii="Times New Roman" w:hAnsi="Times New Roman" w:cs="Times New Roman"/>
                <w:sz w:val="24"/>
                <w:szCs w:val="24"/>
              </w:rPr>
              <w:t>+/–</w:t>
            </w:r>
          </w:p>
        </w:tc>
        <w:tc>
          <w:tcPr>
            <w:tcW w:w="1525" w:type="dxa"/>
            <w:vAlign w:val="center"/>
          </w:tcPr>
          <w:p w:rsidR="00B45BD0" w:rsidRPr="00161051" w:rsidRDefault="00B45BD0"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4025F3"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Утворення або накопичення радіоактивних відходів?</w:t>
            </w:r>
          </w:p>
        </w:tc>
        <w:tc>
          <w:tcPr>
            <w:tcW w:w="1559"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E17BEB">
        <w:tc>
          <w:tcPr>
            <w:tcW w:w="9855" w:type="dxa"/>
            <w:gridSpan w:val="3"/>
            <w:vAlign w:val="center"/>
          </w:tcPr>
          <w:p w:rsidR="004025F3" w:rsidRPr="00161051" w:rsidRDefault="004025F3" w:rsidP="00E17BEB">
            <w:pPr>
              <w:jc w:val="center"/>
              <w:rPr>
                <w:rFonts w:ascii="Times New Roman" w:hAnsi="Times New Roman" w:cs="Times New Roman"/>
                <w:b/>
                <w:sz w:val="24"/>
                <w:szCs w:val="24"/>
              </w:rPr>
            </w:pPr>
            <w:r w:rsidRPr="00161051">
              <w:rPr>
                <w:rFonts w:ascii="Times New Roman" w:hAnsi="Times New Roman" w:cs="Times New Roman"/>
                <w:b/>
                <w:sz w:val="24"/>
                <w:szCs w:val="24"/>
              </w:rPr>
              <w:t>Земельні ресурси</w:t>
            </w:r>
          </w:p>
        </w:tc>
      </w:tr>
      <w:tr w:rsidR="004025F3" w:rsidRPr="0041293D" w:rsidTr="002D3EA7">
        <w:tc>
          <w:tcPr>
            <w:tcW w:w="6771" w:type="dxa"/>
            <w:vAlign w:val="center"/>
          </w:tcPr>
          <w:p w:rsidR="004025F3"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Порушення, переміщення, ущільнення ґрунтового шару?</w:t>
            </w:r>
          </w:p>
        </w:tc>
        <w:tc>
          <w:tcPr>
            <w:tcW w:w="1559"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4025F3"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Будь-яке посилення вітрової або водної ерозії ґрунтів?</w:t>
            </w:r>
          </w:p>
        </w:tc>
        <w:tc>
          <w:tcPr>
            <w:tcW w:w="1559" w:type="dxa"/>
            <w:vAlign w:val="center"/>
          </w:tcPr>
          <w:p w:rsidR="004025F3" w:rsidRPr="00161051" w:rsidRDefault="00B45BD0"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CB4AA8"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Зміни в топографії або в характеристиках рельєфу?</w:t>
            </w:r>
          </w:p>
        </w:tc>
        <w:tc>
          <w:tcPr>
            <w:tcW w:w="1559" w:type="dxa"/>
            <w:vAlign w:val="center"/>
          </w:tcPr>
          <w:p w:rsidR="004025F3" w:rsidRPr="00161051" w:rsidRDefault="00B45BD0"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4025F3" w:rsidRPr="00161051" w:rsidRDefault="004025F3" w:rsidP="002D3EA7">
            <w:pPr>
              <w:rPr>
                <w:rFonts w:ascii="Times New Roman" w:hAnsi="Times New Roman" w:cs="Times New Roman"/>
                <w:sz w:val="24"/>
                <w:szCs w:val="24"/>
              </w:rPr>
            </w:pPr>
            <w:r w:rsidRPr="00161051">
              <w:rPr>
                <w:rFonts w:ascii="Times New Roman" w:hAnsi="Times New Roman" w:cs="Times New Roman"/>
                <w:sz w:val="24"/>
                <w:szCs w:val="24"/>
              </w:rPr>
              <w:t xml:space="preserve">Появу таких загроз, як землетруси, зсуви, селеві потоки, провали землі та інші подібні загрози через нестабільність </w:t>
            </w:r>
            <w:proofErr w:type="spellStart"/>
            <w:r w:rsidRPr="00161051">
              <w:rPr>
                <w:rFonts w:ascii="Times New Roman" w:hAnsi="Times New Roman" w:cs="Times New Roman"/>
                <w:sz w:val="24"/>
                <w:szCs w:val="24"/>
              </w:rPr>
              <w:t>літогенної</w:t>
            </w:r>
            <w:proofErr w:type="spellEnd"/>
            <w:r w:rsidRPr="00161051">
              <w:rPr>
                <w:rFonts w:ascii="Times New Roman" w:hAnsi="Times New Roman" w:cs="Times New Roman"/>
                <w:sz w:val="24"/>
                <w:szCs w:val="24"/>
              </w:rPr>
              <w:t xml:space="preserve"> основи або зміни геологічної структури?</w:t>
            </w:r>
          </w:p>
        </w:tc>
        <w:tc>
          <w:tcPr>
            <w:tcW w:w="1559" w:type="dxa"/>
            <w:vAlign w:val="center"/>
          </w:tcPr>
          <w:p w:rsidR="004025F3" w:rsidRPr="00161051" w:rsidRDefault="00B45BD0"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4025F3" w:rsidRPr="0041293D" w:rsidTr="002D3EA7">
        <w:tc>
          <w:tcPr>
            <w:tcW w:w="6771" w:type="dxa"/>
            <w:vAlign w:val="center"/>
          </w:tcPr>
          <w:p w:rsidR="004025F3"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Суттєві зміни в структурі земельного фонду, чинній або планованій практиці використання земель?</w:t>
            </w:r>
          </w:p>
        </w:tc>
        <w:tc>
          <w:tcPr>
            <w:tcW w:w="1559"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4025F3" w:rsidRPr="00161051" w:rsidRDefault="004025F3"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E17BEB">
        <w:tc>
          <w:tcPr>
            <w:tcW w:w="9855" w:type="dxa"/>
            <w:gridSpan w:val="3"/>
            <w:vAlign w:val="center"/>
          </w:tcPr>
          <w:p w:rsidR="00A00C05" w:rsidRPr="00161051" w:rsidRDefault="00A00C05" w:rsidP="00E17BEB">
            <w:pPr>
              <w:jc w:val="center"/>
              <w:rPr>
                <w:rFonts w:ascii="Times New Roman" w:hAnsi="Times New Roman" w:cs="Times New Roman"/>
                <w:b/>
                <w:sz w:val="24"/>
                <w:szCs w:val="24"/>
              </w:rPr>
            </w:pPr>
            <w:r w:rsidRPr="00161051">
              <w:rPr>
                <w:rFonts w:ascii="Times New Roman" w:hAnsi="Times New Roman" w:cs="Times New Roman"/>
                <w:b/>
                <w:sz w:val="24"/>
                <w:szCs w:val="24"/>
              </w:rPr>
              <w:t>Населення та інфраструктура</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Зміни в локалізації, розміщенні, щільності та зростанні кількості населення будь-якої території?</w:t>
            </w: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Вплив на нинішній стан забезпечення житлом або виникнення нових потреб у житлі?</w:t>
            </w: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Суттєвий вплив на нинішню транспортну систему? Зміни в структурі транспортних потоків?</w:t>
            </w: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A00C05">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Необхідність будівництва нових об’єктів для забезпечення транспортних сполучень?</w:t>
            </w:r>
          </w:p>
        </w:tc>
        <w:tc>
          <w:tcPr>
            <w:tcW w:w="1559" w:type="dxa"/>
            <w:vAlign w:val="center"/>
          </w:tcPr>
          <w:p w:rsidR="00A00C05" w:rsidRPr="00161051" w:rsidRDefault="00B45BD0" w:rsidP="00B45BD0">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A00C05">
            <w:pPr>
              <w:jc w:val="center"/>
            </w:pPr>
            <w:r w:rsidRPr="00161051">
              <w:rPr>
                <w:rFonts w:ascii="Times New Roman" w:hAnsi="Times New Roman" w:cs="Times New Roman"/>
                <w:sz w:val="24"/>
                <w:szCs w:val="24"/>
              </w:rPr>
              <w:t>+/–</w:t>
            </w:r>
          </w:p>
        </w:tc>
      </w:tr>
      <w:tr w:rsidR="00A00C05" w:rsidRPr="0041293D" w:rsidTr="00A00C05">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Потреби в нових або суттєвий вплив на наявні комунальні послуги?</w:t>
            </w: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A00C05">
            <w:pPr>
              <w:jc w:val="center"/>
            </w:pPr>
            <w:r w:rsidRPr="00161051">
              <w:rPr>
                <w:rFonts w:ascii="Times New Roman" w:hAnsi="Times New Roman" w:cs="Times New Roman"/>
                <w:sz w:val="24"/>
                <w:szCs w:val="24"/>
              </w:rPr>
              <w:t>+/–</w:t>
            </w:r>
          </w:p>
        </w:tc>
      </w:tr>
      <w:tr w:rsidR="00A00C05" w:rsidRPr="0041293D" w:rsidTr="002D3EA7">
        <w:tc>
          <w:tcPr>
            <w:tcW w:w="6771" w:type="dxa"/>
            <w:vAlign w:val="center"/>
          </w:tcPr>
          <w:p w:rsidR="00A00C05"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Появу будь-яких реальних або потенційних загроз для здоров’я людей?</w:t>
            </w:r>
          </w:p>
          <w:p w:rsidR="008E4C77" w:rsidRDefault="008E4C77" w:rsidP="002D3EA7">
            <w:pPr>
              <w:rPr>
                <w:rFonts w:ascii="Times New Roman" w:hAnsi="Times New Roman" w:cs="Times New Roman"/>
                <w:sz w:val="24"/>
                <w:szCs w:val="24"/>
              </w:rPr>
            </w:pPr>
          </w:p>
          <w:p w:rsidR="008E4C77" w:rsidRPr="00161051" w:rsidRDefault="008E4C77" w:rsidP="002D3EA7">
            <w:pPr>
              <w:rPr>
                <w:rFonts w:ascii="Times New Roman" w:hAnsi="Times New Roman" w:cs="Times New Roman"/>
                <w:sz w:val="24"/>
                <w:szCs w:val="24"/>
              </w:rPr>
            </w:pP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E17BEB">
        <w:tc>
          <w:tcPr>
            <w:tcW w:w="9855" w:type="dxa"/>
            <w:gridSpan w:val="3"/>
            <w:vAlign w:val="center"/>
          </w:tcPr>
          <w:p w:rsidR="00A00C05" w:rsidRPr="00161051" w:rsidRDefault="00A00C05" w:rsidP="00E17BEB">
            <w:pPr>
              <w:jc w:val="center"/>
              <w:rPr>
                <w:rFonts w:ascii="Times New Roman" w:hAnsi="Times New Roman" w:cs="Times New Roman"/>
                <w:b/>
                <w:sz w:val="24"/>
                <w:szCs w:val="24"/>
              </w:rPr>
            </w:pPr>
            <w:r w:rsidRPr="00161051">
              <w:rPr>
                <w:rFonts w:ascii="Times New Roman" w:hAnsi="Times New Roman" w:cs="Times New Roman"/>
                <w:b/>
                <w:sz w:val="24"/>
                <w:szCs w:val="24"/>
              </w:rPr>
              <w:lastRenderedPageBreak/>
              <w:t>Екологічне управління та моніторинг</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Погіршення екологічного моніторингу?</w:t>
            </w: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Усунення наявних механізмів впливу органів місцевого самоврядування на процеси техногенного навантаження?</w:t>
            </w: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Стимулювання розвитку екологічно небезпечних галузей виробництва?</w:t>
            </w:r>
          </w:p>
        </w:tc>
        <w:tc>
          <w:tcPr>
            <w:tcW w:w="1559" w:type="dxa"/>
            <w:vAlign w:val="center"/>
          </w:tcPr>
          <w:p w:rsidR="00A00C05" w:rsidRPr="00161051" w:rsidRDefault="00B45BD0"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E17BEB">
        <w:tc>
          <w:tcPr>
            <w:tcW w:w="9855" w:type="dxa"/>
            <w:gridSpan w:val="3"/>
            <w:vAlign w:val="center"/>
          </w:tcPr>
          <w:p w:rsidR="00A00C05" w:rsidRPr="00161051" w:rsidRDefault="00A00C05" w:rsidP="00E17BEB">
            <w:pPr>
              <w:jc w:val="center"/>
              <w:rPr>
                <w:rFonts w:ascii="Times New Roman" w:hAnsi="Times New Roman" w:cs="Times New Roman"/>
                <w:b/>
                <w:sz w:val="24"/>
                <w:szCs w:val="24"/>
              </w:rPr>
            </w:pPr>
            <w:r w:rsidRPr="00161051">
              <w:rPr>
                <w:rFonts w:ascii="Times New Roman" w:hAnsi="Times New Roman" w:cs="Times New Roman"/>
                <w:b/>
                <w:sz w:val="24"/>
                <w:szCs w:val="24"/>
              </w:rPr>
              <w:t>Інше</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Підвищення рівня використання будь-якого виду природних ресурсів?</w:t>
            </w: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Суттєве вилучення будь-якого невідновного ресурсу?</w:t>
            </w: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Збільшення споживання значних обсягів палива або енергії?</w:t>
            </w:r>
          </w:p>
        </w:tc>
        <w:tc>
          <w:tcPr>
            <w:tcW w:w="1559" w:type="dxa"/>
            <w:vAlign w:val="center"/>
          </w:tcPr>
          <w:p w:rsidR="00A00C05" w:rsidRPr="00161051" w:rsidRDefault="00B45BD0" w:rsidP="00B45BD0">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Суттєве порушення якості природного середовища?</w:t>
            </w:r>
          </w:p>
        </w:tc>
        <w:tc>
          <w:tcPr>
            <w:tcW w:w="1559" w:type="dxa"/>
            <w:vAlign w:val="center"/>
          </w:tcPr>
          <w:p w:rsidR="00A00C05" w:rsidRPr="00161051" w:rsidRDefault="00B45BD0" w:rsidP="00B45BD0">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Появу можливостей досягнення короткотермінових цілей, які ускладнюватимуть досягнення довготривалих цілей у майбутньому?</w:t>
            </w: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r w:rsidR="00A00C05" w:rsidRPr="0041293D" w:rsidTr="002D3EA7">
        <w:tc>
          <w:tcPr>
            <w:tcW w:w="6771" w:type="dxa"/>
            <w:vAlign w:val="center"/>
          </w:tcPr>
          <w:p w:rsidR="00A00C05" w:rsidRPr="00161051" w:rsidRDefault="00A00C05" w:rsidP="002D3EA7">
            <w:pPr>
              <w:rPr>
                <w:rFonts w:ascii="Times New Roman" w:hAnsi="Times New Roman" w:cs="Times New Roman"/>
                <w:sz w:val="24"/>
                <w:szCs w:val="24"/>
              </w:rPr>
            </w:pPr>
            <w:r w:rsidRPr="00161051">
              <w:rPr>
                <w:rFonts w:ascii="Times New Roman" w:hAnsi="Times New Roman" w:cs="Times New Roman"/>
                <w:sz w:val="24"/>
                <w:szCs w:val="24"/>
              </w:rPr>
              <w:t xml:space="preserve">Такі впливи на довкілля або здоров’я людей, які самі по собі будуть незначними, але у сукупності </w:t>
            </w:r>
            <w:proofErr w:type="spellStart"/>
            <w:r w:rsidRPr="00161051">
              <w:rPr>
                <w:rFonts w:ascii="Times New Roman" w:hAnsi="Times New Roman" w:cs="Times New Roman"/>
                <w:sz w:val="24"/>
                <w:szCs w:val="24"/>
              </w:rPr>
              <w:t>викличуть</w:t>
            </w:r>
            <w:proofErr w:type="spellEnd"/>
            <w:r w:rsidRPr="00161051">
              <w:rPr>
                <w:rFonts w:ascii="Times New Roman" w:hAnsi="Times New Roman" w:cs="Times New Roman"/>
                <w:sz w:val="24"/>
                <w:szCs w:val="24"/>
              </w:rPr>
              <w:t xml:space="preserve"> значний негативний екологічний ефект, що матиме значний негативний прямий або опосередкований вплив на добробут людей?</w:t>
            </w:r>
          </w:p>
        </w:tc>
        <w:tc>
          <w:tcPr>
            <w:tcW w:w="1559"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c>
          <w:tcPr>
            <w:tcW w:w="1525" w:type="dxa"/>
            <w:vAlign w:val="center"/>
          </w:tcPr>
          <w:p w:rsidR="00A00C05" w:rsidRPr="00161051" w:rsidRDefault="00A00C05" w:rsidP="00E17BEB">
            <w:pPr>
              <w:jc w:val="center"/>
              <w:rPr>
                <w:rFonts w:ascii="Times New Roman" w:hAnsi="Times New Roman" w:cs="Times New Roman"/>
                <w:sz w:val="24"/>
                <w:szCs w:val="24"/>
              </w:rPr>
            </w:pPr>
            <w:r w:rsidRPr="00161051">
              <w:rPr>
                <w:rFonts w:ascii="Times New Roman" w:hAnsi="Times New Roman" w:cs="Times New Roman"/>
                <w:sz w:val="24"/>
                <w:szCs w:val="24"/>
              </w:rPr>
              <w:t>+/–</w:t>
            </w:r>
          </w:p>
        </w:tc>
      </w:tr>
    </w:tbl>
    <w:p w:rsidR="00323F03" w:rsidRDefault="00323F03" w:rsidP="002D3EA7">
      <w:pPr>
        <w:spacing w:after="0" w:line="240" w:lineRule="auto"/>
        <w:ind w:firstLine="709"/>
        <w:jc w:val="both"/>
        <w:rPr>
          <w:rFonts w:ascii="Times New Roman" w:hAnsi="Times New Roman" w:cs="Times New Roman"/>
          <w:sz w:val="28"/>
          <w:szCs w:val="28"/>
        </w:rPr>
      </w:pPr>
    </w:p>
    <w:p w:rsidR="00A80FC7" w:rsidRPr="00161051" w:rsidRDefault="00A80FC7" w:rsidP="002D3EA7">
      <w:pPr>
        <w:spacing w:after="0" w:line="240" w:lineRule="auto"/>
        <w:ind w:firstLine="709"/>
        <w:jc w:val="both"/>
        <w:rPr>
          <w:rFonts w:ascii="Times New Roman" w:hAnsi="Times New Roman" w:cs="Times New Roman"/>
          <w:sz w:val="28"/>
          <w:szCs w:val="28"/>
        </w:rPr>
      </w:pPr>
      <w:r w:rsidRPr="00161051">
        <w:rPr>
          <w:rFonts w:ascii="Times New Roman" w:hAnsi="Times New Roman" w:cs="Times New Roman"/>
          <w:sz w:val="28"/>
          <w:szCs w:val="28"/>
        </w:rPr>
        <w:t>На основі проведеного аналізу Робоча група встановила, що найсприятливішим варіантом буде затвердження запропоновано</w:t>
      </w:r>
      <w:r w:rsidR="00865265" w:rsidRPr="00161051">
        <w:rPr>
          <w:rFonts w:ascii="Times New Roman" w:hAnsi="Times New Roman" w:cs="Times New Roman"/>
          <w:sz w:val="28"/>
          <w:szCs w:val="28"/>
        </w:rPr>
        <w:t>ї</w:t>
      </w:r>
      <w:r w:rsidRPr="00161051">
        <w:rPr>
          <w:rFonts w:ascii="Times New Roman" w:hAnsi="Times New Roman" w:cs="Times New Roman"/>
          <w:sz w:val="28"/>
          <w:szCs w:val="28"/>
        </w:rPr>
        <w:t xml:space="preserve"> П</w:t>
      </w:r>
      <w:r w:rsidR="00865265" w:rsidRPr="00161051">
        <w:rPr>
          <w:rFonts w:ascii="Times New Roman" w:hAnsi="Times New Roman" w:cs="Times New Roman"/>
          <w:sz w:val="28"/>
          <w:szCs w:val="28"/>
        </w:rPr>
        <w:t>рограми</w:t>
      </w:r>
      <w:r w:rsidRPr="00161051">
        <w:rPr>
          <w:rFonts w:ascii="Times New Roman" w:hAnsi="Times New Roman" w:cs="Times New Roman"/>
          <w:sz w:val="28"/>
          <w:szCs w:val="28"/>
        </w:rPr>
        <w:t>.</w:t>
      </w:r>
    </w:p>
    <w:p w:rsidR="00F45405" w:rsidRPr="00161051" w:rsidRDefault="00A80FC7" w:rsidP="002D3EA7">
      <w:pPr>
        <w:spacing w:after="0" w:line="240" w:lineRule="auto"/>
        <w:ind w:firstLine="709"/>
        <w:jc w:val="both"/>
        <w:rPr>
          <w:rFonts w:ascii="Times New Roman" w:hAnsi="Times New Roman" w:cs="Times New Roman"/>
          <w:sz w:val="28"/>
          <w:szCs w:val="28"/>
        </w:rPr>
      </w:pPr>
      <w:r w:rsidRPr="00161051">
        <w:rPr>
          <w:rFonts w:ascii="Times New Roman" w:hAnsi="Times New Roman" w:cs="Times New Roman"/>
          <w:sz w:val="28"/>
          <w:szCs w:val="28"/>
        </w:rPr>
        <w:t xml:space="preserve">У ході виконання СЕО Робоча група зіткнулася з рядом проблем, які  суттєво ускладнюють більш повне і глибоке здійснення СЕО для </w:t>
      </w:r>
      <w:r w:rsidR="00865265" w:rsidRPr="00161051">
        <w:rPr>
          <w:rFonts w:ascii="Times New Roman" w:hAnsi="Times New Roman" w:cs="Times New Roman"/>
          <w:sz w:val="28"/>
          <w:szCs w:val="28"/>
        </w:rPr>
        <w:t>Програми</w:t>
      </w:r>
      <w:r w:rsidRPr="00161051">
        <w:rPr>
          <w:rFonts w:ascii="Times New Roman" w:hAnsi="Times New Roman" w:cs="Times New Roman"/>
          <w:sz w:val="28"/>
          <w:szCs w:val="28"/>
        </w:rPr>
        <w:t xml:space="preserve">, зокрема: </w:t>
      </w:r>
    </w:p>
    <w:p w:rsidR="00F45405" w:rsidRPr="00161051" w:rsidRDefault="00A80FC7" w:rsidP="002D3EA7">
      <w:pPr>
        <w:spacing w:after="0" w:line="240" w:lineRule="auto"/>
        <w:ind w:firstLine="709"/>
        <w:jc w:val="both"/>
        <w:rPr>
          <w:rFonts w:ascii="Times New Roman" w:hAnsi="Times New Roman" w:cs="Times New Roman"/>
          <w:sz w:val="28"/>
          <w:szCs w:val="28"/>
        </w:rPr>
      </w:pPr>
      <w:r w:rsidRPr="00161051">
        <w:rPr>
          <w:rFonts w:ascii="Times New Roman" w:hAnsi="Times New Roman" w:cs="Times New Roman"/>
          <w:sz w:val="28"/>
          <w:szCs w:val="28"/>
        </w:rPr>
        <w:t xml:space="preserve">1. Недостатність джерел </w:t>
      </w:r>
      <w:r w:rsidR="00B25EE5">
        <w:rPr>
          <w:rFonts w:ascii="Times New Roman" w:hAnsi="Times New Roman" w:cs="Times New Roman"/>
          <w:sz w:val="28"/>
          <w:szCs w:val="28"/>
        </w:rPr>
        <w:t>для</w:t>
      </w:r>
      <w:r w:rsidRPr="00161051">
        <w:rPr>
          <w:rFonts w:ascii="Times New Roman" w:hAnsi="Times New Roman" w:cs="Times New Roman"/>
          <w:sz w:val="28"/>
          <w:szCs w:val="28"/>
        </w:rPr>
        <w:t xml:space="preserve"> аналізу інформації. </w:t>
      </w:r>
      <w:r w:rsidR="00A14EA5" w:rsidRPr="00161051">
        <w:rPr>
          <w:rFonts w:ascii="Times New Roman" w:hAnsi="Times New Roman" w:cs="Times New Roman"/>
          <w:sz w:val="28"/>
          <w:szCs w:val="28"/>
        </w:rPr>
        <w:t xml:space="preserve">Державна статистична служба України (ДССУ) не структурує і не аналізує достатньо глибоко і повно </w:t>
      </w:r>
      <w:r w:rsidR="00A14EA5">
        <w:rPr>
          <w:rFonts w:ascii="Times New Roman" w:hAnsi="Times New Roman" w:cs="Times New Roman"/>
          <w:sz w:val="28"/>
          <w:szCs w:val="28"/>
        </w:rPr>
        <w:t xml:space="preserve">наступні </w:t>
      </w:r>
      <w:r w:rsidR="00A14EA5" w:rsidRPr="00161051">
        <w:rPr>
          <w:rFonts w:ascii="Times New Roman" w:hAnsi="Times New Roman" w:cs="Times New Roman"/>
          <w:sz w:val="28"/>
          <w:szCs w:val="28"/>
        </w:rPr>
        <w:t>компоненти сфери охорони довкілля</w:t>
      </w:r>
      <w:r w:rsidR="00A14EA5">
        <w:rPr>
          <w:rFonts w:ascii="Times New Roman" w:hAnsi="Times New Roman" w:cs="Times New Roman"/>
          <w:sz w:val="28"/>
          <w:szCs w:val="28"/>
        </w:rPr>
        <w:t>,</w:t>
      </w:r>
      <w:r w:rsidR="00A14EA5" w:rsidRPr="00161051">
        <w:rPr>
          <w:rFonts w:ascii="Times New Roman" w:hAnsi="Times New Roman" w:cs="Times New Roman"/>
          <w:sz w:val="28"/>
          <w:szCs w:val="28"/>
        </w:rPr>
        <w:t xml:space="preserve"> природокористування</w:t>
      </w:r>
      <w:r w:rsidR="00A14EA5">
        <w:rPr>
          <w:rFonts w:ascii="Times New Roman" w:hAnsi="Times New Roman" w:cs="Times New Roman"/>
          <w:sz w:val="28"/>
          <w:szCs w:val="28"/>
        </w:rPr>
        <w:t>,</w:t>
      </w:r>
      <w:r w:rsidR="00A14EA5" w:rsidRPr="00161051">
        <w:rPr>
          <w:rFonts w:ascii="Times New Roman" w:hAnsi="Times New Roman" w:cs="Times New Roman"/>
          <w:sz w:val="28"/>
          <w:szCs w:val="28"/>
        </w:rPr>
        <w:t xml:space="preserve"> охорони здоров’я і громадського здоров’я</w:t>
      </w:r>
      <w:r w:rsidR="00A14EA5">
        <w:rPr>
          <w:rFonts w:ascii="Times New Roman" w:hAnsi="Times New Roman" w:cs="Times New Roman"/>
          <w:sz w:val="28"/>
          <w:szCs w:val="28"/>
        </w:rPr>
        <w:t xml:space="preserve">, що необхідні для розроблення </w:t>
      </w:r>
      <w:proofErr w:type="spellStart"/>
      <w:r w:rsidR="00A14EA5">
        <w:rPr>
          <w:rFonts w:ascii="Times New Roman" w:hAnsi="Times New Roman" w:cs="Times New Roman"/>
          <w:sz w:val="28"/>
          <w:szCs w:val="28"/>
        </w:rPr>
        <w:t>проєкту</w:t>
      </w:r>
      <w:proofErr w:type="spellEnd"/>
      <w:r w:rsidR="00B350C8">
        <w:rPr>
          <w:rFonts w:ascii="Times New Roman" w:hAnsi="Times New Roman" w:cs="Times New Roman"/>
          <w:sz w:val="28"/>
          <w:szCs w:val="28"/>
        </w:rPr>
        <w:t xml:space="preserve"> </w:t>
      </w:r>
      <w:r w:rsidR="00A14EA5" w:rsidRPr="00161051">
        <w:rPr>
          <w:rFonts w:ascii="Times New Roman" w:hAnsi="Times New Roman" w:cs="Times New Roman"/>
          <w:sz w:val="28"/>
          <w:szCs w:val="28"/>
        </w:rPr>
        <w:t>Програми на місцевому рівні</w:t>
      </w:r>
      <w:r w:rsidR="00A14EA5">
        <w:rPr>
          <w:rFonts w:ascii="Times New Roman" w:hAnsi="Times New Roman" w:cs="Times New Roman"/>
          <w:sz w:val="28"/>
          <w:szCs w:val="28"/>
        </w:rPr>
        <w:t>:</w:t>
      </w:r>
      <w:r w:rsidR="00B350C8">
        <w:rPr>
          <w:rFonts w:ascii="Times New Roman" w:hAnsi="Times New Roman" w:cs="Times New Roman"/>
          <w:sz w:val="28"/>
          <w:szCs w:val="28"/>
        </w:rPr>
        <w:t xml:space="preserve"> </w:t>
      </w:r>
      <w:r w:rsidRPr="00161051">
        <w:rPr>
          <w:rFonts w:ascii="Times New Roman" w:hAnsi="Times New Roman" w:cs="Times New Roman"/>
          <w:sz w:val="28"/>
          <w:szCs w:val="28"/>
        </w:rPr>
        <w:t>атмосферне повітря</w:t>
      </w:r>
      <w:r w:rsidR="00A14EA5">
        <w:rPr>
          <w:rFonts w:ascii="Times New Roman" w:hAnsi="Times New Roman" w:cs="Times New Roman"/>
          <w:sz w:val="28"/>
          <w:szCs w:val="28"/>
        </w:rPr>
        <w:t>,</w:t>
      </w:r>
      <w:r w:rsidRPr="00161051">
        <w:rPr>
          <w:rFonts w:ascii="Times New Roman" w:hAnsi="Times New Roman" w:cs="Times New Roman"/>
          <w:sz w:val="28"/>
          <w:szCs w:val="28"/>
        </w:rPr>
        <w:t xml:space="preserve"> водні ресурси в усіх їх видах</w:t>
      </w:r>
      <w:r w:rsidR="00A14EA5">
        <w:rPr>
          <w:rFonts w:ascii="Times New Roman" w:hAnsi="Times New Roman" w:cs="Times New Roman"/>
          <w:sz w:val="28"/>
          <w:szCs w:val="28"/>
        </w:rPr>
        <w:t>,</w:t>
      </w:r>
      <w:r w:rsidRPr="00161051">
        <w:rPr>
          <w:rFonts w:ascii="Times New Roman" w:hAnsi="Times New Roman" w:cs="Times New Roman"/>
          <w:sz w:val="28"/>
          <w:szCs w:val="28"/>
        </w:rPr>
        <w:t xml:space="preserve"> земельні ресурси та ґрунти</w:t>
      </w:r>
      <w:r w:rsidR="00A14EA5">
        <w:rPr>
          <w:rFonts w:ascii="Times New Roman" w:hAnsi="Times New Roman" w:cs="Times New Roman"/>
          <w:sz w:val="28"/>
          <w:szCs w:val="28"/>
        </w:rPr>
        <w:t>,</w:t>
      </w:r>
      <w:r w:rsidR="00B350C8">
        <w:rPr>
          <w:rFonts w:ascii="Times New Roman" w:hAnsi="Times New Roman" w:cs="Times New Roman"/>
          <w:sz w:val="28"/>
          <w:szCs w:val="28"/>
        </w:rPr>
        <w:t xml:space="preserve"> </w:t>
      </w:r>
      <w:proofErr w:type="spellStart"/>
      <w:r w:rsidRPr="00161051">
        <w:rPr>
          <w:rFonts w:ascii="Times New Roman" w:hAnsi="Times New Roman" w:cs="Times New Roman"/>
          <w:sz w:val="28"/>
          <w:szCs w:val="28"/>
        </w:rPr>
        <w:t>біорізноманіття</w:t>
      </w:r>
      <w:proofErr w:type="spellEnd"/>
      <w:r w:rsidRPr="00161051">
        <w:rPr>
          <w:rFonts w:ascii="Times New Roman" w:hAnsi="Times New Roman" w:cs="Times New Roman"/>
          <w:sz w:val="28"/>
          <w:szCs w:val="28"/>
        </w:rPr>
        <w:t xml:space="preserve"> (рослинний і тваринний світ, лісові ресурси, об’єкти і території ПЗФ)</w:t>
      </w:r>
      <w:r w:rsidR="00A14EA5">
        <w:rPr>
          <w:rFonts w:ascii="Times New Roman" w:hAnsi="Times New Roman" w:cs="Times New Roman"/>
          <w:sz w:val="28"/>
          <w:szCs w:val="28"/>
        </w:rPr>
        <w:t>,</w:t>
      </w:r>
      <w:r w:rsidRPr="00161051">
        <w:rPr>
          <w:rFonts w:ascii="Times New Roman" w:hAnsi="Times New Roman" w:cs="Times New Roman"/>
          <w:sz w:val="28"/>
          <w:szCs w:val="28"/>
        </w:rPr>
        <w:t xml:space="preserve"> відходи (ТПВ, відходи промислового виробництва, небезпечні, токсичні і медичні відходи, радіоактивні відходи, відходи сільськогосподарського виробництва тощо)</w:t>
      </w:r>
      <w:r w:rsidR="00A14EA5">
        <w:rPr>
          <w:rFonts w:ascii="Times New Roman" w:hAnsi="Times New Roman" w:cs="Times New Roman"/>
          <w:sz w:val="28"/>
          <w:szCs w:val="28"/>
        </w:rPr>
        <w:t>,</w:t>
      </w:r>
      <w:r w:rsidRPr="00161051">
        <w:rPr>
          <w:rFonts w:ascii="Times New Roman" w:hAnsi="Times New Roman" w:cs="Times New Roman"/>
          <w:sz w:val="28"/>
          <w:szCs w:val="28"/>
        </w:rPr>
        <w:t xml:space="preserve"> промислові і комунальні стоки</w:t>
      </w:r>
      <w:r w:rsidR="00A14EA5">
        <w:rPr>
          <w:rFonts w:ascii="Times New Roman" w:hAnsi="Times New Roman" w:cs="Times New Roman"/>
          <w:sz w:val="28"/>
          <w:szCs w:val="28"/>
        </w:rPr>
        <w:t>,</w:t>
      </w:r>
      <w:r w:rsidRPr="00161051">
        <w:rPr>
          <w:rFonts w:ascii="Times New Roman" w:hAnsi="Times New Roman" w:cs="Times New Roman"/>
          <w:sz w:val="28"/>
          <w:szCs w:val="28"/>
        </w:rPr>
        <w:t xml:space="preserve"> охорона здоров’я і медицина загалом. </w:t>
      </w:r>
    </w:p>
    <w:p w:rsidR="00F45405" w:rsidRPr="00161051" w:rsidRDefault="00A80FC7" w:rsidP="002D3EA7">
      <w:pPr>
        <w:spacing w:after="0" w:line="240" w:lineRule="auto"/>
        <w:ind w:firstLine="709"/>
        <w:jc w:val="both"/>
        <w:rPr>
          <w:rFonts w:ascii="Times New Roman" w:hAnsi="Times New Roman" w:cs="Times New Roman"/>
          <w:sz w:val="28"/>
          <w:szCs w:val="28"/>
        </w:rPr>
      </w:pPr>
      <w:r w:rsidRPr="00161051">
        <w:rPr>
          <w:rFonts w:ascii="Times New Roman" w:hAnsi="Times New Roman" w:cs="Times New Roman"/>
          <w:sz w:val="28"/>
          <w:szCs w:val="28"/>
        </w:rPr>
        <w:t xml:space="preserve">2. Слабкість і нерозвиненість ефективних форм партнерської взаємодії в трикутнику </w:t>
      </w:r>
      <w:r w:rsidR="00A96F31" w:rsidRPr="00161051">
        <w:rPr>
          <w:rFonts w:ascii="Times New Roman" w:hAnsi="Times New Roman" w:cs="Times New Roman"/>
          <w:sz w:val="28"/>
          <w:szCs w:val="28"/>
        </w:rPr>
        <w:t>«</w:t>
      </w:r>
      <w:r w:rsidRPr="00161051">
        <w:rPr>
          <w:rFonts w:ascii="Times New Roman" w:hAnsi="Times New Roman" w:cs="Times New Roman"/>
          <w:sz w:val="28"/>
          <w:szCs w:val="28"/>
        </w:rPr>
        <w:t>влада – екологічна громадськість – науковці і експерти</w:t>
      </w:r>
      <w:r w:rsidR="00A96F31" w:rsidRPr="00161051">
        <w:rPr>
          <w:rFonts w:ascii="Times New Roman" w:hAnsi="Times New Roman" w:cs="Times New Roman"/>
          <w:sz w:val="28"/>
          <w:szCs w:val="28"/>
        </w:rPr>
        <w:t>»</w:t>
      </w:r>
      <w:r w:rsidRPr="00161051">
        <w:rPr>
          <w:rFonts w:ascii="Times New Roman" w:hAnsi="Times New Roman" w:cs="Times New Roman"/>
          <w:sz w:val="28"/>
          <w:szCs w:val="28"/>
        </w:rPr>
        <w:t>. Причин і чинників зазначеної слабкості і нерозвиненості ефективних форм взаємодії задля більш повного і глибокого здійснення СЕО доволі багато. Подібне ускладнення, в першу чергу, викликане тим, що досвіду і практики подібної взаємодії в рамках імплементації Угоди Україна – ЄС, нового екологічного законодавства (З</w:t>
      </w:r>
      <w:r w:rsidR="0009197B" w:rsidRPr="00161051">
        <w:rPr>
          <w:rFonts w:ascii="Times New Roman" w:hAnsi="Times New Roman" w:cs="Times New Roman"/>
          <w:sz w:val="28"/>
          <w:szCs w:val="28"/>
        </w:rPr>
        <w:t xml:space="preserve">акон України </w:t>
      </w:r>
      <w:r w:rsidR="00A96F31" w:rsidRPr="00161051">
        <w:rPr>
          <w:rFonts w:ascii="Times New Roman" w:hAnsi="Times New Roman" w:cs="Times New Roman"/>
          <w:sz w:val="28"/>
          <w:szCs w:val="28"/>
        </w:rPr>
        <w:t>«</w:t>
      </w:r>
      <w:r w:rsidRPr="00161051">
        <w:rPr>
          <w:rFonts w:ascii="Times New Roman" w:hAnsi="Times New Roman" w:cs="Times New Roman"/>
          <w:sz w:val="28"/>
          <w:szCs w:val="28"/>
        </w:rPr>
        <w:t>Про стратегічну екологічну оцінку</w:t>
      </w:r>
      <w:r w:rsidR="00A96F31" w:rsidRPr="00161051">
        <w:rPr>
          <w:rFonts w:ascii="Times New Roman" w:hAnsi="Times New Roman" w:cs="Times New Roman"/>
          <w:sz w:val="28"/>
          <w:szCs w:val="28"/>
        </w:rPr>
        <w:t>»</w:t>
      </w:r>
      <w:r w:rsidR="00B45BD0" w:rsidRPr="00161051">
        <w:rPr>
          <w:rFonts w:ascii="Times New Roman" w:hAnsi="Times New Roman" w:cs="Times New Roman"/>
          <w:sz w:val="28"/>
          <w:szCs w:val="28"/>
        </w:rPr>
        <w:t>,</w:t>
      </w:r>
      <w:r w:rsidRPr="00161051">
        <w:rPr>
          <w:rFonts w:ascii="Times New Roman" w:hAnsi="Times New Roman" w:cs="Times New Roman"/>
          <w:sz w:val="28"/>
          <w:szCs w:val="28"/>
        </w:rPr>
        <w:t xml:space="preserve"> З</w:t>
      </w:r>
      <w:r w:rsidR="0009197B" w:rsidRPr="00161051">
        <w:rPr>
          <w:rFonts w:ascii="Times New Roman" w:hAnsi="Times New Roman" w:cs="Times New Roman"/>
          <w:sz w:val="28"/>
          <w:szCs w:val="28"/>
        </w:rPr>
        <w:t>акон України</w:t>
      </w:r>
      <w:r w:rsidR="00B350C8">
        <w:rPr>
          <w:rFonts w:ascii="Times New Roman" w:hAnsi="Times New Roman" w:cs="Times New Roman"/>
          <w:sz w:val="28"/>
          <w:szCs w:val="28"/>
        </w:rPr>
        <w:t xml:space="preserve"> </w:t>
      </w:r>
      <w:r w:rsidR="00A96F31" w:rsidRPr="00161051">
        <w:rPr>
          <w:rFonts w:ascii="Times New Roman" w:hAnsi="Times New Roman" w:cs="Times New Roman"/>
          <w:sz w:val="28"/>
          <w:szCs w:val="28"/>
        </w:rPr>
        <w:t>«</w:t>
      </w:r>
      <w:r w:rsidRPr="00161051">
        <w:rPr>
          <w:rFonts w:ascii="Times New Roman" w:hAnsi="Times New Roman" w:cs="Times New Roman"/>
          <w:sz w:val="28"/>
          <w:szCs w:val="28"/>
        </w:rPr>
        <w:t>Про оцінку впливу на довкілля</w:t>
      </w:r>
      <w:r w:rsidR="00A96F31" w:rsidRPr="00161051">
        <w:rPr>
          <w:rFonts w:ascii="Times New Roman" w:hAnsi="Times New Roman" w:cs="Times New Roman"/>
          <w:sz w:val="28"/>
          <w:szCs w:val="28"/>
        </w:rPr>
        <w:t>»</w:t>
      </w:r>
      <w:r w:rsidR="0009197B" w:rsidRPr="00161051">
        <w:rPr>
          <w:rFonts w:ascii="Times New Roman" w:hAnsi="Times New Roman" w:cs="Times New Roman"/>
          <w:sz w:val="28"/>
          <w:szCs w:val="28"/>
        </w:rPr>
        <w:t xml:space="preserve"> та ін.</w:t>
      </w:r>
      <w:r w:rsidRPr="00161051">
        <w:rPr>
          <w:rFonts w:ascii="Times New Roman" w:hAnsi="Times New Roman" w:cs="Times New Roman"/>
          <w:sz w:val="28"/>
          <w:szCs w:val="28"/>
        </w:rPr>
        <w:t xml:space="preserve">) ще дуже мало. </w:t>
      </w:r>
    </w:p>
    <w:p w:rsidR="00F45405" w:rsidRPr="00161051" w:rsidRDefault="00A80FC7" w:rsidP="002D3EA7">
      <w:pPr>
        <w:spacing w:after="0" w:line="240" w:lineRule="auto"/>
        <w:ind w:firstLine="709"/>
        <w:jc w:val="both"/>
        <w:rPr>
          <w:rFonts w:ascii="Times New Roman" w:hAnsi="Times New Roman" w:cs="Times New Roman"/>
          <w:sz w:val="28"/>
          <w:szCs w:val="28"/>
        </w:rPr>
      </w:pPr>
      <w:r w:rsidRPr="00161051">
        <w:rPr>
          <w:rFonts w:ascii="Times New Roman" w:hAnsi="Times New Roman" w:cs="Times New Roman"/>
          <w:sz w:val="28"/>
          <w:szCs w:val="28"/>
        </w:rPr>
        <w:t xml:space="preserve">3. Відсутність досвіду і практики організації ефективного і комплексного моніторингу стану довкілля на рівні регіону </w:t>
      </w:r>
      <w:r w:rsidR="00B45BD0" w:rsidRPr="00161051">
        <w:rPr>
          <w:rFonts w:ascii="Times New Roman" w:hAnsi="Times New Roman" w:cs="Times New Roman"/>
          <w:sz w:val="28"/>
          <w:szCs w:val="28"/>
        </w:rPr>
        <w:t xml:space="preserve">і міста </w:t>
      </w:r>
      <w:r w:rsidRPr="00161051">
        <w:rPr>
          <w:rFonts w:ascii="Times New Roman" w:hAnsi="Times New Roman" w:cs="Times New Roman"/>
          <w:sz w:val="28"/>
          <w:szCs w:val="28"/>
        </w:rPr>
        <w:t xml:space="preserve">та системи реагування на його результати. </w:t>
      </w:r>
    </w:p>
    <w:p w:rsidR="00F45405" w:rsidRDefault="00F45405" w:rsidP="002D3EA7">
      <w:pPr>
        <w:spacing w:after="0" w:line="240" w:lineRule="auto"/>
        <w:ind w:firstLine="709"/>
        <w:jc w:val="both"/>
        <w:rPr>
          <w:rFonts w:ascii="Times New Roman" w:hAnsi="Times New Roman" w:cs="Times New Roman"/>
          <w:sz w:val="28"/>
          <w:szCs w:val="28"/>
          <w:highlight w:val="yellow"/>
        </w:rPr>
      </w:pPr>
    </w:p>
    <w:p w:rsidR="008E4C77" w:rsidRDefault="008E4C77" w:rsidP="002D3EA7">
      <w:pPr>
        <w:spacing w:after="0" w:line="240" w:lineRule="auto"/>
        <w:ind w:firstLine="709"/>
        <w:jc w:val="both"/>
        <w:rPr>
          <w:rFonts w:ascii="Times New Roman" w:hAnsi="Times New Roman" w:cs="Times New Roman"/>
          <w:sz w:val="28"/>
          <w:szCs w:val="28"/>
          <w:highlight w:val="yellow"/>
        </w:rPr>
      </w:pPr>
    </w:p>
    <w:p w:rsidR="008E4C77" w:rsidRPr="0041293D" w:rsidRDefault="008E4C77" w:rsidP="002D3EA7">
      <w:pPr>
        <w:spacing w:after="0" w:line="240" w:lineRule="auto"/>
        <w:ind w:firstLine="709"/>
        <w:jc w:val="both"/>
        <w:rPr>
          <w:rFonts w:ascii="Times New Roman" w:hAnsi="Times New Roman" w:cs="Times New Roman"/>
          <w:sz w:val="28"/>
          <w:szCs w:val="28"/>
          <w:highlight w:val="yellow"/>
        </w:rPr>
      </w:pPr>
    </w:p>
    <w:p w:rsidR="006673CB" w:rsidRPr="00E5629B" w:rsidRDefault="006673CB" w:rsidP="00F45405">
      <w:pPr>
        <w:spacing w:after="0" w:line="240" w:lineRule="auto"/>
        <w:jc w:val="center"/>
        <w:rPr>
          <w:rFonts w:ascii="Times New Roman" w:hAnsi="Times New Roman" w:cs="Times New Roman"/>
          <w:b/>
          <w:sz w:val="28"/>
          <w:szCs w:val="28"/>
        </w:rPr>
      </w:pPr>
      <w:r w:rsidRPr="00E5629B">
        <w:rPr>
          <w:rFonts w:ascii="Times New Roman" w:hAnsi="Times New Roman" w:cs="Times New Roman"/>
          <w:b/>
          <w:sz w:val="28"/>
          <w:szCs w:val="28"/>
        </w:rPr>
        <w:lastRenderedPageBreak/>
        <w:t xml:space="preserve">9. Заходи, передбачені для здійснення моніторингу </w:t>
      </w:r>
    </w:p>
    <w:p w:rsidR="006673CB" w:rsidRPr="00E5629B" w:rsidRDefault="006673CB" w:rsidP="00F45405">
      <w:pPr>
        <w:spacing w:after="0" w:line="240" w:lineRule="auto"/>
        <w:jc w:val="center"/>
        <w:rPr>
          <w:rFonts w:ascii="Times New Roman" w:hAnsi="Times New Roman" w:cs="Times New Roman"/>
          <w:b/>
          <w:sz w:val="28"/>
          <w:szCs w:val="28"/>
        </w:rPr>
      </w:pPr>
      <w:r w:rsidRPr="00E5629B">
        <w:rPr>
          <w:rFonts w:ascii="Times New Roman" w:hAnsi="Times New Roman" w:cs="Times New Roman"/>
          <w:b/>
          <w:sz w:val="28"/>
          <w:szCs w:val="28"/>
        </w:rPr>
        <w:t xml:space="preserve">наслідків виконання Програми для довкілля, </w:t>
      </w:r>
    </w:p>
    <w:p w:rsidR="00F45405" w:rsidRPr="00E5629B" w:rsidRDefault="006673CB" w:rsidP="00F45405">
      <w:pPr>
        <w:spacing w:after="0" w:line="240" w:lineRule="auto"/>
        <w:jc w:val="center"/>
        <w:rPr>
          <w:rFonts w:ascii="Times New Roman" w:hAnsi="Times New Roman" w:cs="Times New Roman"/>
          <w:b/>
          <w:sz w:val="28"/>
          <w:szCs w:val="28"/>
        </w:rPr>
      </w:pPr>
      <w:r w:rsidRPr="00E5629B">
        <w:rPr>
          <w:rFonts w:ascii="Times New Roman" w:hAnsi="Times New Roman" w:cs="Times New Roman"/>
          <w:b/>
          <w:sz w:val="28"/>
          <w:szCs w:val="28"/>
        </w:rPr>
        <w:t>у тому числі для здоров’я населення</w:t>
      </w:r>
    </w:p>
    <w:p w:rsidR="00F45405" w:rsidRPr="0041293D" w:rsidRDefault="00F45405" w:rsidP="002D3EA7">
      <w:pPr>
        <w:spacing w:after="0" w:line="240" w:lineRule="auto"/>
        <w:ind w:firstLine="709"/>
        <w:jc w:val="both"/>
        <w:rPr>
          <w:rFonts w:ascii="Times New Roman" w:hAnsi="Times New Roman" w:cs="Times New Roman"/>
          <w:sz w:val="28"/>
          <w:szCs w:val="28"/>
          <w:highlight w:val="yellow"/>
        </w:rPr>
      </w:pPr>
    </w:p>
    <w:p w:rsidR="00F45405" w:rsidRPr="00A9592E" w:rsidRDefault="00A80FC7" w:rsidP="002D3EA7">
      <w:pPr>
        <w:spacing w:after="0" w:line="240" w:lineRule="auto"/>
        <w:ind w:firstLine="709"/>
        <w:jc w:val="both"/>
        <w:rPr>
          <w:rFonts w:ascii="Times New Roman" w:hAnsi="Times New Roman" w:cs="Times New Roman"/>
          <w:sz w:val="28"/>
          <w:szCs w:val="28"/>
        </w:rPr>
      </w:pPr>
      <w:r w:rsidRPr="00A9592E">
        <w:rPr>
          <w:rFonts w:ascii="Times New Roman" w:hAnsi="Times New Roman" w:cs="Times New Roman"/>
          <w:sz w:val="28"/>
          <w:szCs w:val="28"/>
        </w:rPr>
        <w:t xml:space="preserve">СЕО не завершується прийняттям рішення про затвердження </w:t>
      </w:r>
      <w:r w:rsidR="006673CB" w:rsidRPr="00A9592E">
        <w:rPr>
          <w:rFonts w:ascii="Times New Roman" w:hAnsi="Times New Roman" w:cs="Times New Roman"/>
          <w:sz w:val="28"/>
          <w:szCs w:val="28"/>
        </w:rPr>
        <w:t>Програми</w:t>
      </w:r>
      <w:r w:rsidRPr="00A9592E">
        <w:rPr>
          <w:rFonts w:ascii="Times New Roman" w:hAnsi="Times New Roman" w:cs="Times New Roman"/>
          <w:sz w:val="28"/>
          <w:szCs w:val="28"/>
        </w:rPr>
        <w:t xml:space="preserve">. Значущі наслідки для довкілля, умов життєдіяльності населення та стану його здоров’я повинні відслідковуватися під час реалізації </w:t>
      </w:r>
      <w:r w:rsidR="0009197B" w:rsidRPr="00A9592E">
        <w:rPr>
          <w:rFonts w:ascii="Times New Roman" w:hAnsi="Times New Roman" w:cs="Times New Roman"/>
          <w:sz w:val="28"/>
          <w:szCs w:val="28"/>
        </w:rPr>
        <w:t>заходів Програми</w:t>
      </w:r>
      <w:r w:rsidRPr="00A9592E">
        <w:rPr>
          <w:rFonts w:ascii="Times New Roman" w:hAnsi="Times New Roman" w:cs="Times New Roman"/>
          <w:sz w:val="28"/>
          <w:szCs w:val="28"/>
        </w:rPr>
        <w:t>, зокрема, з метою виявлення непередбачених несприятливих наслідків і в</w:t>
      </w:r>
      <w:r w:rsidR="007930DC" w:rsidRPr="00A9592E">
        <w:rPr>
          <w:rFonts w:ascii="Times New Roman" w:hAnsi="Times New Roman" w:cs="Times New Roman"/>
          <w:sz w:val="28"/>
          <w:szCs w:val="28"/>
        </w:rPr>
        <w:t>життя заходів щодо їх усунення.</w:t>
      </w:r>
    </w:p>
    <w:p w:rsidR="00F45405" w:rsidRPr="00A9592E" w:rsidRDefault="00A80FC7" w:rsidP="002D3EA7">
      <w:pPr>
        <w:spacing w:after="0" w:line="240" w:lineRule="auto"/>
        <w:ind w:firstLine="709"/>
        <w:jc w:val="both"/>
        <w:rPr>
          <w:rFonts w:ascii="Times New Roman" w:hAnsi="Times New Roman" w:cs="Times New Roman"/>
          <w:sz w:val="28"/>
          <w:szCs w:val="28"/>
        </w:rPr>
      </w:pPr>
      <w:r w:rsidRPr="00A9592E">
        <w:rPr>
          <w:rFonts w:ascii="Times New Roman" w:hAnsi="Times New Roman" w:cs="Times New Roman"/>
          <w:sz w:val="28"/>
          <w:szCs w:val="28"/>
        </w:rPr>
        <w:t>Результати моніторингу мають бути доступними для органів влади та громадськості. Протокол про СЕО встановлює необхідність здійснення моніторингу значного впливу на довкілля, умов життєдіяльності населення та стану його здоров’я від реалізації затверджено</w:t>
      </w:r>
      <w:r w:rsidR="00B45BD0" w:rsidRPr="00A9592E">
        <w:rPr>
          <w:rFonts w:ascii="Times New Roman" w:hAnsi="Times New Roman" w:cs="Times New Roman"/>
          <w:sz w:val="28"/>
          <w:szCs w:val="28"/>
        </w:rPr>
        <w:t>ї</w:t>
      </w:r>
      <w:r w:rsidR="004558F5">
        <w:rPr>
          <w:rFonts w:ascii="Times New Roman" w:hAnsi="Times New Roman" w:cs="Times New Roman"/>
          <w:sz w:val="28"/>
          <w:szCs w:val="28"/>
        </w:rPr>
        <w:t xml:space="preserve"> </w:t>
      </w:r>
      <w:r w:rsidR="00BC72DD" w:rsidRPr="00A9592E">
        <w:rPr>
          <w:rFonts w:ascii="Times New Roman" w:hAnsi="Times New Roman" w:cs="Times New Roman"/>
          <w:sz w:val="28"/>
          <w:szCs w:val="28"/>
        </w:rPr>
        <w:t>Програми</w:t>
      </w:r>
      <w:r w:rsidR="00B45BD0" w:rsidRPr="00A9592E">
        <w:rPr>
          <w:rFonts w:ascii="Times New Roman" w:hAnsi="Times New Roman" w:cs="Times New Roman"/>
          <w:sz w:val="28"/>
          <w:szCs w:val="28"/>
        </w:rPr>
        <w:t xml:space="preserve"> економічного та соціального розвитку м. Чернігова на 202</w:t>
      </w:r>
      <w:r w:rsidR="00A9592E">
        <w:rPr>
          <w:rFonts w:ascii="Times New Roman" w:hAnsi="Times New Roman" w:cs="Times New Roman"/>
          <w:sz w:val="28"/>
          <w:szCs w:val="28"/>
        </w:rPr>
        <w:t>2</w:t>
      </w:r>
      <w:r w:rsidR="00B45BD0" w:rsidRPr="00A9592E">
        <w:rPr>
          <w:rFonts w:ascii="Times New Roman" w:hAnsi="Times New Roman" w:cs="Times New Roman"/>
          <w:sz w:val="28"/>
          <w:szCs w:val="28"/>
        </w:rPr>
        <w:t xml:space="preserve"> рік</w:t>
      </w:r>
      <w:r w:rsidRPr="00A9592E">
        <w:rPr>
          <w:rFonts w:ascii="Times New Roman" w:hAnsi="Times New Roman" w:cs="Times New Roman"/>
          <w:sz w:val="28"/>
          <w:szCs w:val="28"/>
        </w:rPr>
        <w:t xml:space="preserve">. </w:t>
      </w:r>
    </w:p>
    <w:p w:rsidR="00F45405" w:rsidRPr="00034E36" w:rsidRDefault="00A80FC7" w:rsidP="002D3EA7">
      <w:pPr>
        <w:spacing w:after="0" w:line="240" w:lineRule="auto"/>
        <w:ind w:firstLine="709"/>
        <w:jc w:val="both"/>
        <w:rPr>
          <w:rFonts w:ascii="Times New Roman" w:hAnsi="Times New Roman" w:cs="Times New Roman"/>
          <w:sz w:val="28"/>
          <w:szCs w:val="28"/>
        </w:rPr>
      </w:pPr>
      <w:r w:rsidRPr="00034E36">
        <w:rPr>
          <w:rFonts w:ascii="Times New Roman" w:hAnsi="Times New Roman" w:cs="Times New Roman"/>
          <w:sz w:val="28"/>
          <w:szCs w:val="28"/>
        </w:rPr>
        <w:t xml:space="preserve">Моніторинг може бути використаний для: </w:t>
      </w:r>
    </w:p>
    <w:p w:rsidR="00F45405" w:rsidRPr="00034E36" w:rsidRDefault="00A80FC7" w:rsidP="002D3EA7">
      <w:pPr>
        <w:spacing w:after="0" w:line="240" w:lineRule="auto"/>
        <w:ind w:firstLine="709"/>
        <w:jc w:val="both"/>
        <w:rPr>
          <w:rFonts w:ascii="Times New Roman" w:hAnsi="Times New Roman" w:cs="Times New Roman"/>
          <w:sz w:val="28"/>
          <w:szCs w:val="28"/>
        </w:rPr>
      </w:pPr>
      <w:r w:rsidRPr="00034E36">
        <w:rPr>
          <w:rFonts w:ascii="Times New Roman" w:hAnsi="Times New Roman" w:cs="Times New Roman"/>
          <w:sz w:val="28"/>
          <w:szCs w:val="28"/>
        </w:rPr>
        <w:t xml:space="preserve">– порівняння очікуваних і фактичних наслідків, що дозволяє отримати інформацію про стан довкілля, умов життєдіяльності населення та стан його здоров’я у ході реалізації </w:t>
      </w:r>
      <w:r w:rsidR="00BC72DD" w:rsidRPr="00034E36">
        <w:rPr>
          <w:rFonts w:ascii="Times New Roman" w:hAnsi="Times New Roman" w:cs="Times New Roman"/>
          <w:sz w:val="28"/>
          <w:szCs w:val="28"/>
        </w:rPr>
        <w:t>Програми</w:t>
      </w:r>
      <w:r w:rsidRPr="00034E36">
        <w:rPr>
          <w:rFonts w:ascii="Times New Roman" w:hAnsi="Times New Roman" w:cs="Times New Roman"/>
          <w:sz w:val="28"/>
          <w:szCs w:val="28"/>
        </w:rPr>
        <w:t xml:space="preserve">; </w:t>
      </w:r>
    </w:p>
    <w:p w:rsidR="00F45405" w:rsidRPr="00034E36" w:rsidRDefault="00A80FC7" w:rsidP="002D3EA7">
      <w:pPr>
        <w:spacing w:after="0" w:line="240" w:lineRule="auto"/>
        <w:ind w:firstLine="709"/>
        <w:jc w:val="both"/>
        <w:rPr>
          <w:rFonts w:ascii="Times New Roman" w:hAnsi="Times New Roman" w:cs="Times New Roman"/>
          <w:sz w:val="28"/>
          <w:szCs w:val="28"/>
        </w:rPr>
      </w:pPr>
      <w:r w:rsidRPr="00034E36">
        <w:rPr>
          <w:rFonts w:ascii="Times New Roman" w:hAnsi="Times New Roman" w:cs="Times New Roman"/>
          <w:sz w:val="28"/>
          <w:szCs w:val="28"/>
        </w:rPr>
        <w:t xml:space="preserve">– отримання інформації, яка може бути використана для поліпшення майбутніх оцінок (моніторинг як інструмент контролю якості СЕО); </w:t>
      </w:r>
    </w:p>
    <w:p w:rsidR="00F45405" w:rsidRPr="00034E36" w:rsidRDefault="00A80FC7" w:rsidP="002D3EA7">
      <w:pPr>
        <w:spacing w:after="0" w:line="240" w:lineRule="auto"/>
        <w:ind w:firstLine="709"/>
        <w:jc w:val="both"/>
        <w:rPr>
          <w:rFonts w:ascii="Times New Roman" w:hAnsi="Times New Roman" w:cs="Times New Roman"/>
          <w:sz w:val="28"/>
          <w:szCs w:val="28"/>
        </w:rPr>
      </w:pPr>
      <w:r w:rsidRPr="00034E36">
        <w:rPr>
          <w:rFonts w:ascii="Times New Roman" w:hAnsi="Times New Roman" w:cs="Times New Roman"/>
          <w:sz w:val="28"/>
          <w:szCs w:val="28"/>
        </w:rPr>
        <w:t xml:space="preserve">– перевірки дотримання екологічних вимог, встановлених відповідними органами влади; </w:t>
      </w:r>
    </w:p>
    <w:p w:rsidR="00F45405" w:rsidRPr="00034E36" w:rsidRDefault="00A80FC7" w:rsidP="002D3EA7">
      <w:pPr>
        <w:spacing w:after="0" w:line="240" w:lineRule="auto"/>
        <w:ind w:firstLine="709"/>
        <w:jc w:val="both"/>
        <w:rPr>
          <w:rFonts w:ascii="Times New Roman" w:hAnsi="Times New Roman" w:cs="Times New Roman"/>
          <w:sz w:val="28"/>
          <w:szCs w:val="28"/>
        </w:rPr>
      </w:pPr>
      <w:r w:rsidRPr="00034E36">
        <w:rPr>
          <w:rFonts w:ascii="Times New Roman" w:hAnsi="Times New Roman" w:cs="Times New Roman"/>
          <w:sz w:val="28"/>
          <w:szCs w:val="28"/>
        </w:rPr>
        <w:t xml:space="preserve">– перевірки того, що </w:t>
      </w:r>
      <w:r w:rsidR="00BC72DD" w:rsidRPr="00034E36">
        <w:rPr>
          <w:rFonts w:ascii="Times New Roman" w:hAnsi="Times New Roman" w:cs="Times New Roman"/>
          <w:sz w:val="28"/>
          <w:szCs w:val="28"/>
        </w:rPr>
        <w:t xml:space="preserve">Програма </w:t>
      </w:r>
      <w:r w:rsidRPr="00034E36">
        <w:rPr>
          <w:rFonts w:ascii="Times New Roman" w:hAnsi="Times New Roman" w:cs="Times New Roman"/>
          <w:sz w:val="28"/>
          <w:szCs w:val="28"/>
        </w:rPr>
        <w:t xml:space="preserve">виконується відповідно до затвердженого документу, включаючи передбачені заходи із запобігання, скорочення або пом’якшення несприятливих наслідків. </w:t>
      </w:r>
    </w:p>
    <w:p w:rsidR="00B45BD0" w:rsidRPr="00034E36" w:rsidRDefault="00A80FC7" w:rsidP="002D3EA7">
      <w:pPr>
        <w:spacing w:after="0" w:line="240" w:lineRule="auto"/>
        <w:ind w:firstLine="709"/>
        <w:jc w:val="both"/>
        <w:rPr>
          <w:rFonts w:ascii="Times New Roman" w:hAnsi="Times New Roman" w:cs="Times New Roman"/>
          <w:sz w:val="28"/>
          <w:szCs w:val="28"/>
        </w:rPr>
      </w:pPr>
      <w:r w:rsidRPr="00034E36">
        <w:rPr>
          <w:rFonts w:ascii="Times New Roman" w:hAnsi="Times New Roman" w:cs="Times New Roman"/>
          <w:sz w:val="28"/>
          <w:szCs w:val="28"/>
        </w:rPr>
        <w:t xml:space="preserve">Моніторинг фактичного впливу на довкілля, умови життєдіяльності населення та стан його здоров’я у ході реалізації </w:t>
      </w:r>
      <w:r w:rsidR="00BC72DD" w:rsidRPr="00034E36">
        <w:rPr>
          <w:rFonts w:ascii="Times New Roman" w:hAnsi="Times New Roman" w:cs="Times New Roman"/>
          <w:sz w:val="28"/>
          <w:szCs w:val="28"/>
        </w:rPr>
        <w:t xml:space="preserve">Програми </w:t>
      </w:r>
      <w:r w:rsidRPr="00034E36">
        <w:rPr>
          <w:rFonts w:ascii="Times New Roman" w:hAnsi="Times New Roman" w:cs="Times New Roman"/>
          <w:sz w:val="28"/>
          <w:szCs w:val="28"/>
        </w:rPr>
        <w:t xml:space="preserve">здійснюється </w:t>
      </w:r>
      <w:r w:rsidR="00B45BD0" w:rsidRPr="00034E36">
        <w:rPr>
          <w:rFonts w:ascii="Times New Roman" w:hAnsi="Times New Roman" w:cs="Times New Roman"/>
          <w:sz w:val="28"/>
          <w:szCs w:val="28"/>
        </w:rPr>
        <w:t xml:space="preserve">відповідними уповноваженими органами та структурними підрозділами </w:t>
      </w:r>
      <w:r w:rsidR="00BC72DD" w:rsidRPr="00034E36">
        <w:rPr>
          <w:rFonts w:ascii="Times New Roman" w:hAnsi="Times New Roman" w:cs="Times New Roman"/>
          <w:sz w:val="28"/>
          <w:szCs w:val="28"/>
        </w:rPr>
        <w:t xml:space="preserve"> Чернігівської міської ради</w:t>
      </w:r>
      <w:r w:rsidR="00B45BD0" w:rsidRPr="00034E36">
        <w:rPr>
          <w:rFonts w:ascii="Times New Roman" w:hAnsi="Times New Roman" w:cs="Times New Roman"/>
          <w:sz w:val="28"/>
          <w:szCs w:val="28"/>
        </w:rPr>
        <w:t>.</w:t>
      </w:r>
    </w:p>
    <w:p w:rsidR="00F45405" w:rsidRPr="00034E36" w:rsidRDefault="00A80FC7" w:rsidP="002D3EA7">
      <w:pPr>
        <w:spacing w:after="0" w:line="240" w:lineRule="auto"/>
        <w:ind w:firstLine="709"/>
        <w:jc w:val="both"/>
        <w:rPr>
          <w:rFonts w:ascii="Times New Roman" w:hAnsi="Times New Roman" w:cs="Times New Roman"/>
          <w:sz w:val="28"/>
          <w:szCs w:val="28"/>
        </w:rPr>
      </w:pPr>
      <w:r w:rsidRPr="00034E36">
        <w:rPr>
          <w:rFonts w:ascii="Times New Roman" w:hAnsi="Times New Roman" w:cs="Times New Roman"/>
          <w:sz w:val="28"/>
          <w:szCs w:val="28"/>
        </w:rPr>
        <w:t xml:space="preserve">Для проведення моніторингу можуть бути використані як існуючі засоби та методи, так і спеціально удосконалені та удосконалені для цілей СЕО інструменти. </w:t>
      </w:r>
    </w:p>
    <w:p w:rsidR="00F45405" w:rsidRPr="00034E36" w:rsidRDefault="00BC72DD" w:rsidP="002D3EA7">
      <w:pPr>
        <w:spacing w:after="0" w:line="240" w:lineRule="auto"/>
        <w:ind w:firstLine="709"/>
        <w:jc w:val="both"/>
        <w:rPr>
          <w:rFonts w:ascii="Times New Roman" w:hAnsi="Times New Roman" w:cs="Times New Roman"/>
          <w:sz w:val="28"/>
          <w:szCs w:val="28"/>
        </w:rPr>
      </w:pPr>
      <w:r w:rsidRPr="00034E36">
        <w:rPr>
          <w:rFonts w:ascii="Times New Roman" w:hAnsi="Times New Roman" w:cs="Times New Roman"/>
          <w:sz w:val="28"/>
          <w:szCs w:val="28"/>
        </w:rPr>
        <w:t>Чернігівськ</w:t>
      </w:r>
      <w:r w:rsidR="0009197B" w:rsidRPr="00034E36">
        <w:rPr>
          <w:rFonts w:ascii="Times New Roman" w:hAnsi="Times New Roman" w:cs="Times New Roman"/>
          <w:sz w:val="28"/>
          <w:szCs w:val="28"/>
        </w:rPr>
        <w:t>а</w:t>
      </w:r>
      <w:r w:rsidRPr="00034E36">
        <w:rPr>
          <w:rFonts w:ascii="Times New Roman" w:hAnsi="Times New Roman" w:cs="Times New Roman"/>
          <w:sz w:val="28"/>
          <w:szCs w:val="28"/>
        </w:rPr>
        <w:t xml:space="preserve"> міськ</w:t>
      </w:r>
      <w:r w:rsidR="0009197B" w:rsidRPr="00034E36">
        <w:rPr>
          <w:rFonts w:ascii="Times New Roman" w:hAnsi="Times New Roman" w:cs="Times New Roman"/>
          <w:sz w:val="28"/>
          <w:szCs w:val="28"/>
        </w:rPr>
        <w:t>а</w:t>
      </w:r>
      <w:r w:rsidRPr="00034E36">
        <w:rPr>
          <w:rFonts w:ascii="Times New Roman" w:hAnsi="Times New Roman" w:cs="Times New Roman"/>
          <w:sz w:val="28"/>
          <w:szCs w:val="28"/>
        </w:rPr>
        <w:t xml:space="preserve"> рад</w:t>
      </w:r>
      <w:r w:rsidR="0009197B" w:rsidRPr="00034E36">
        <w:rPr>
          <w:rFonts w:ascii="Times New Roman" w:hAnsi="Times New Roman" w:cs="Times New Roman"/>
          <w:sz w:val="28"/>
          <w:szCs w:val="28"/>
        </w:rPr>
        <w:t>а</w:t>
      </w:r>
      <w:r w:rsidR="00A80FC7" w:rsidRPr="00034E36">
        <w:rPr>
          <w:rFonts w:ascii="Times New Roman" w:hAnsi="Times New Roman" w:cs="Times New Roman"/>
          <w:sz w:val="28"/>
          <w:szCs w:val="28"/>
        </w:rPr>
        <w:t xml:space="preserve"> може залучати до моніторингу </w:t>
      </w:r>
      <w:r w:rsidR="00B25EE5">
        <w:rPr>
          <w:rFonts w:ascii="Times New Roman" w:hAnsi="Times New Roman" w:cs="Times New Roman"/>
          <w:sz w:val="28"/>
          <w:szCs w:val="28"/>
        </w:rPr>
        <w:t xml:space="preserve">за згодою </w:t>
      </w:r>
      <w:r w:rsidR="0009197B" w:rsidRPr="00034E36">
        <w:rPr>
          <w:rFonts w:ascii="Times New Roman" w:hAnsi="Times New Roman" w:cs="Times New Roman"/>
          <w:bCs/>
          <w:iCs/>
          <w:sz w:val="28"/>
          <w:szCs w:val="28"/>
          <w:lang w:eastAsia="ru-RU"/>
        </w:rPr>
        <w:t>дер</w:t>
      </w:r>
      <w:r w:rsidR="00034E36" w:rsidRPr="00034E36">
        <w:rPr>
          <w:rFonts w:ascii="Times New Roman" w:hAnsi="Times New Roman" w:cs="Times New Roman"/>
          <w:bCs/>
          <w:iCs/>
          <w:sz w:val="28"/>
          <w:szCs w:val="28"/>
          <w:lang w:eastAsia="ru-RU"/>
        </w:rPr>
        <w:t>жавні органи виконавчої влади (</w:t>
      </w:r>
      <w:r w:rsidR="0009197B" w:rsidRPr="00034E36">
        <w:rPr>
          <w:rFonts w:ascii="Times New Roman" w:hAnsi="Times New Roman" w:cs="Times New Roman"/>
          <w:bCs/>
          <w:iCs/>
          <w:sz w:val="28"/>
          <w:szCs w:val="28"/>
          <w:lang w:eastAsia="ru-RU"/>
        </w:rPr>
        <w:t>в т.</w:t>
      </w:r>
      <w:r w:rsidR="004558F5">
        <w:rPr>
          <w:rFonts w:ascii="Times New Roman" w:hAnsi="Times New Roman" w:cs="Times New Roman"/>
          <w:bCs/>
          <w:iCs/>
          <w:sz w:val="28"/>
          <w:szCs w:val="28"/>
          <w:lang w:eastAsia="ru-RU"/>
        </w:rPr>
        <w:t xml:space="preserve"> </w:t>
      </w:r>
      <w:r w:rsidR="0009197B" w:rsidRPr="00034E36">
        <w:rPr>
          <w:rFonts w:ascii="Times New Roman" w:hAnsi="Times New Roman" w:cs="Times New Roman"/>
          <w:bCs/>
          <w:iCs/>
          <w:sz w:val="28"/>
          <w:szCs w:val="28"/>
          <w:lang w:eastAsia="ru-RU"/>
        </w:rPr>
        <w:t>ч. територіальні)</w:t>
      </w:r>
      <w:r w:rsidR="00A80FC7" w:rsidRPr="00034E36">
        <w:rPr>
          <w:rFonts w:ascii="Times New Roman" w:hAnsi="Times New Roman" w:cs="Times New Roman"/>
          <w:sz w:val="28"/>
          <w:szCs w:val="28"/>
        </w:rPr>
        <w:t>,</w:t>
      </w:r>
      <w:r w:rsidR="0009197B" w:rsidRPr="00034E36">
        <w:rPr>
          <w:rFonts w:ascii="Times New Roman" w:hAnsi="Times New Roman" w:cs="Times New Roman"/>
          <w:sz w:val="28"/>
          <w:szCs w:val="28"/>
        </w:rPr>
        <w:t xml:space="preserve"> державні служби, </w:t>
      </w:r>
      <w:r w:rsidRPr="00034E36">
        <w:rPr>
          <w:rFonts w:ascii="Times New Roman" w:hAnsi="Times New Roman" w:cs="Times New Roman"/>
          <w:sz w:val="28"/>
          <w:szCs w:val="28"/>
        </w:rPr>
        <w:t xml:space="preserve">представників </w:t>
      </w:r>
      <w:r w:rsidR="00A80FC7" w:rsidRPr="00034E36">
        <w:rPr>
          <w:rFonts w:ascii="Times New Roman" w:hAnsi="Times New Roman" w:cs="Times New Roman"/>
          <w:sz w:val="28"/>
          <w:szCs w:val="28"/>
        </w:rPr>
        <w:t xml:space="preserve">громадськості і бізнесу. </w:t>
      </w:r>
    </w:p>
    <w:p w:rsidR="00F45405" w:rsidRPr="00034E36" w:rsidRDefault="00A80FC7" w:rsidP="002D3EA7">
      <w:pPr>
        <w:spacing w:after="0" w:line="240" w:lineRule="auto"/>
        <w:ind w:firstLine="709"/>
        <w:jc w:val="both"/>
        <w:rPr>
          <w:rFonts w:ascii="Times New Roman" w:hAnsi="Times New Roman" w:cs="Times New Roman"/>
          <w:sz w:val="28"/>
          <w:szCs w:val="28"/>
        </w:rPr>
      </w:pPr>
      <w:r w:rsidRPr="00034E36">
        <w:rPr>
          <w:rFonts w:ascii="Times New Roman" w:hAnsi="Times New Roman" w:cs="Times New Roman"/>
          <w:sz w:val="28"/>
          <w:szCs w:val="28"/>
        </w:rPr>
        <w:t xml:space="preserve">Моніторинг базується на використанні переліку  нижченаведених показників (індикаторів) за кожної із проблемних сфер. Система запропонованих в </w:t>
      </w:r>
      <w:r w:rsidR="00BC72DD" w:rsidRPr="00034E36">
        <w:rPr>
          <w:rFonts w:ascii="Times New Roman" w:hAnsi="Times New Roman" w:cs="Times New Roman"/>
          <w:sz w:val="28"/>
          <w:szCs w:val="28"/>
        </w:rPr>
        <w:t>Програмі</w:t>
      </w:r>
      <w:r w:rsidRPr="00034E36">
        <w:rPr>
          <w:rFonts w:ascii="Times New Roman" w:hAnsi="Times New Roman" w:cs="Times New Roman"/>
          <w:sz w:val="28"/>
          <w:szCs w:val="28"/>
        </w:rPr>
        <w:t xml:space="preserve"> індикаторів включає еколого</w:t>
      </w:r>
      <w:r w:rsidR="00034E36" w:rsidRPr="00034E36">
        <w:rPr>
          <w:rFonts w:ascii="Times New Roman" w:hAnsi="Times New Roman" w:cs="Times New Roman"/>
          <w:sz w:val="28"/>
          <w:szCs w:val="28"/>
        </w:rPr>
        <w:t>-</w:t>
      </w:r>
      <w:r w:rsidRPr="00034E36">
        <w:rPr>
          <w:rFonts w:ascii="Times New Roman" w:hAnsi="Times New Roman" w:cs="Times New Roman"/>
          <w:sz w:val="28"/>
          <w:szCs w:val="28"/>
        </w:rPr>
        <w:t xml:space="preserve">економічні та екологічні індикатори. </w:t>
      </w:r>
    </w:p>
    <w:p w:rsidR="00A80FC7" w:rsidRPr="00034E36" w:rsidRDefault="00A80FC7" w:rsidP="002D3EA7">
      <w:pPr>
        <w:spacing w:after="0" w:line="240" w:lineRule="auto"/>
        <w:ind w:firstLine="709"/>
        <w:jc w:val="both"/>
        <w:rPr>
          <w:rFonts w:ascii="Times New Roman" w:hAnsi="Times New Roman" w:cs="Times New Roman"/>
          <w:sz w:val="28"/>
          <w:szCs w:val="28"/>
        </w:rPr>
      </w:pPr>
      <w:r w:rsidRPr="00034E36">
        <w:rPr>
          <w:rFonts w:ascii="Times New Roman" w:hAnsi="Times New Roman" w:cs="Times New Roman"/>
          <w:sz w:val="28"/>
          <w:szCs w:val="28"/>
        </w:rPr>
        <w:t xml:space="preserve">Кількість екологічних індикаторів може бути </w:t>
      </w:r>
      <w:r w:rsidR="00DB2473" w:rsidRPr="00034E36">
        <w:rPr>
          <w:rFonts w:ascii="Times New Roman" w:hAnsi="Times New Roman" w:cs="Times New Roman"/>
          <w:sz w:val="28"/>
          <w:szCs w:val="28"/>
        </w:rPr>
        <w:t>змінено, виходячи із плану статистичних спостережень на календарний рік</w:t>
      </w:r>
      <w:r w:rsidRPr="00034E36">
        <w:rPr>
          <w:rFonts w:ascii="Times New Roman" w:hAnsi="Times New Roman" w:cs="Times New Roman"/>
          <w:sz w:val="28"/>
          <w:szCs w:val="28"/>
        </w:rPr>
        <w:t xml:space="preserve">. </w:t>
      </w:r>
    </w:p>
    <w:p w:rsidR="00807429" w:rsidRDefault="00807429" w:rsidP="00F45405">
      <w:pPr>
        <w:spacing w:after="0" w:line="240" w:lineRule="auto"/>
        <w:jc w:val="center"/>
        <w:rPr>
          <w:rFonts w:ascii="Times New Roman" w:hAnsi="Times New Roman" w:cs="Times New Roman"/>
          <w:sz w:val="28"/>
          <w:szCs w:val="28"/>
          <w:highlight w:val="yellow"/>
        </w:rPr>
      </w:pPr>
    </w:p>
    <w:p w:rsidR="008E4C77" w:rsidRDefault="008E4C77" w:rsidP="00F45405">
      <w:pPr>
        <w:spacing w:after="0" w:line="240" w:lineRule="auto"/>
        <w:jc w:val="center"/>
        <w:rPr>
          <w:rFonts w:ascii="Times New Roman" w:hAnsi="Times New Roman" w:cs="Times New Roman"/>
          <w:sz w:val="28"/>
          <w:szCs w:val="28"/>
          <w:highlight w:val="yellow"/>
        </w:rPr>
      </w:pPr>
    </w:p>
    <w:p w:rsidR="008E4C77" w:rsidRDefault="008E4C77" w:rsidP="00F45405">
      <w:pPr>
        <w:spacing w:after="0" w:line="240" w:lineRule="auto"/>
        <w:jc w:val="center"/>
        <w:rPr>
          <w:rFonts w:ascii="Times New Roman" w:hAnsi="Times New Roman" w:cs="Times New Roman"/>
          <w:sz w:val="28"/>
          <w:szCs w:val="28"/>
          <w:highlight w:val="yellow"/>
        </w:rPr>
      </w:pPr>
    </w:p>
    <w:p w:rsidR="008E4C77" w:rsidRDefault="008E4C77" w:rsidP="00F45405">
      <w:pPr>
        <w:spacing w:after="0" w:line="240" w:lineRule="auto"/>
        <w:jc w:val="center"/>
        <w:rPr>
          <w:rFonts w:ascii="Times New Roman" w:hAnsi="Times New Roman" w:cs="Times New Roman"/>
          <w:sz w:val="28"/>
          <w:szCs w:val="28"/>
          <w:highlight w:val="yellow"/>
        </w:rPr>
      </w:pPr>
    </w:p>
    <w:p w:rsidR="008E4C77" w:rsidRDefault="008E4C77" w:rsidP="00F45405">
      <w:pPr>
        <w:spacing w:after="0" w:line="240" w:lineRule="auto"/>
        <w:jc w:val="center"/>
        <w:rPr>
          <w:rFonts w:ascii="Times New Roman" w:hAnsi="Times New Roman" w:cs="Times New Roman"/>
          <w:sz w:val="28"/>
          <w:szCs w:val="28"/>
          <w:highlight w:val="yellow"/>
        </w:rPr>
      </w:pPr>
    </w:p>
    <w:p w:rsidR="00A80FC7" w:rsidRPr="00E5629B" w:rsidRDefault="00DB2473" w:rsidP="00F45405">
      <w:pPr>
        <w:spacing w:after="0" w:line="240" w:lineRule="auto"/>
        <w:jc w:val="center"/>
        <w:rPr>
          <w:rFonts w:ascii="Times New Roman" w:hAnsi="Times New Roman" w:cs="Times New Roman"/>
          <w:b/>
          <w:sz w:val="28"/>
          <w:szCs w:val="28"/>
        </w:rPr>
      </w:pPr>
      <w:r w:rsidRPr="00E5629B">
        <w:rPr>
          <w:rFonts w:ascii="Times New Roman" w:hAnsi="Times New Roman" w:cs="Times New Roman"/>
          <w:b/>
          <w:sz w:val="28"/>
          <w:szCs w:val="28"/>
        </w:rPr>
        <w:lastRenderedPageBreak/>
        <w:t>Е</w:t>
      </w:r>
      <w:r w:rsidR="00A80FC7" w:rsidRPr="00E5629B">
        <w:rPr>
          <w:rFonts w:ascii="Times New Roman" w:hAnsi="Times New Roman" w:cs="Times New Roman"/>
          <w:b/>
          <w:sz w:val="28"/>
          <w:szCs w:val="28"/>
        </w:rPr>
        <w:t xml:space="preserve">кологічні індикатори для моніторингу виконання </w:t>
      </w:r>
      <w:r w:rsidR="00BC72DD" w:rsidRPr="00E5629B">
        <w:rPr>
          <w:rFonts w:ascii="Times New Roman" w:hAnsi="Times New Roman" w:cs="Times New Roman"/>
          <w:b/>
          <w:sz w:val="28"/>
          <w:szCs w:val="28"/>
        </w:rPr>
        <w:t>Програми</w:t>
      </w:r>
    </w:p>
    <w:p w:rsidR="00164D0E" w:rsidRPr="00E5629B" w:rsidRDefault="00164D0E" w:rsidP="00F45405">
      <w:pPr>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675"/>
        <w:gridCol w:w="9180"/>
      </w:tblGrid>
      <w:tr w:rsidR="00F45405" w:rsidRPr="00682F3F" w:rsidTr="00C54DB3">
        <w:tc>
          <w:tcPr>
            <w:tcW w:w="675" w:type="dxa"/>
            <w:vAlign w:val="center"/>
          </w:tcPr>
          <w:p w:rsidR="00F45405" w:rsidRPr="00682F3F" w:rsidRDefault="00F45405" w:rsidP="00C54DB3">
            <w:pPr>
              <w:jc w:val="center"/>
              <w:rPr>
                <w:rFonts w:ascii="Times New Roman" w:hAnsi="Times New Roman" w:cs="Times New Roman"/>
                <w:sz w:val="24"/>
                <w:szCs w:val="24"/>
              </w:rPr>
            </w:pPr>
            <w:r w:rsidRPr="00682F3F">
              <w:rPr>
                <w:rFonts w:ascii="Times New Roman" w:hAnsi="Times New Roman" w:cs="Times New Roman"/>
                <w:sz w:val="24"/>
                <w:szCs w:val="24"/>
              </w:rPr>
              <w:t>№</w:t>
            </w:r>
          </w:p>
        </w:tc>
        <w:tc>
          <w:tcPr>
            <w:tcW w:w="9180" w:type="dxa"/>
          </w:tcPr>
          <w:p w:rsidR="00F45405" w:rsidRPr="00682F3F" w:rsidRDefault="00F45405" w:rsidP="00F45405">
            <w:pPr>
              <w:jc w:val="center"/>
              <w:rPr>
                <w:rFonts w:ascii="Times New Roman" w:hAnsi="Times New Roman" w:cs="Times New Roman"/>
                <w:b/>
                <w:sz w:val="24"/>
                <w:szCs w:val="24"/>
              </w:rPr>
            </w:pPr>
            <w:r w:rsidRPr="00682F3F">
              <w:rPr>
                <w:rFonts w:ascii="Times New Roman" w:hAnsi="Times New Roman" w:cs="Times New Roman"/>
                <w:b/>
                <w:sz w:val="24"/>
                <w:szCs w:val="24"/>
              </w:rPr>
              <w:t>Індикатор</w:t>
            </w:r>
          </w:p>
        </w:tc>
      </w:tr>
      <w:tr w:rsidR="00F45405" w:rsidRPr="00682F3F" w:rsidTr="00C54DB3">
        <w:tc>
          <w:tcPr>
            <w:tcW w:w="675" w:type="dxa"/>
            <w:vAlign w:val="center"/>
          </w:tcPr>
          <w:p w:rsidR="00F45405" w:rsidRPr="00682F3F" w:rsidRDefault="00F45405" w:rsidP="00C54DB3">
            <w:pPr>
              <w:jc w:val="center"/>
              <w:rPr>
                <w:rFonts w:ascii="Times New Roman" w:hAnsi="Times New Roman" w:cs="Times New Roman"/>
                <w:sz w:val="24"/>
                <w:szCs w:val="24"/>
              </w:rPr>
            </w:pPr>
          </w:p>
        </w:tc>
        <w:tc>
          <w:tcPr>
            <w:tcW w:w="9180" w:type="dxa"/>
          </w:tcPr>
          <w:p w:rsidR="00F45405" w:rsidRPr="00682F3F" w:rsidRDefault="00F45405" w:rsidP="00F45405">
            <w:pPr>
              <w:jc w:val="center"/>
              <w:rPr>
                <w:rFonts w:ascii="Times New Roman" w:hAnsi="Times New Roman" w:cs="Times New Roman"/>
                <w:b/>
                <w:sz w:val="24"/>
                <w:szCs w:val="24"/>
              </w:rPr>
            </w:pPr>
            <w:r w:rsidRPr="00682F3F">
              <w:rPr>
                <w:rFonts w:ascii="Times New Roman" w:hAnsi="Times New Roman" w:cs="Times New Roman"/>
                <w:b/>
                <w:sz w:val="24"/>
                <w:szCs w:val="24"/>
              </w:rPr>
              <w:t>Забруднення атмосферного повітря</w:t>
            </w:r>
          </w:p>
        </w:tc>
      </w:tr>
      <w:tr w:rsidR="00C54DB3" w:rsidRPr="00682F3F" w:rsidTr="00C54DB3">
        <w:tc>
          <w:tcPr>
            <w:tcW w:w="675" w:type="dxa"/>
            <w:vAlign w:val="center"/>
          </w:tcPr>
          <w:p w:rsidR="00C54DB3" w:rsidRPr="00682F3F" w:rsidRDefault="00AC72F2" w:rsidP="00C54DB3">
            <w:pPr>
              <w:jc w:val="center"/>
              <w:rPr>
                <w:rFonts w:ascii="Times New Roman" w:hAnsi="Times New Roman" w:cs="Times New Roman"/>
                <w:sz w:val="24"/>
                <w:szCs w:val="24"/>
              </w:rPr>
            </w:pPr>
            <w:r w:rsidRPr="00682F3F">
              <w:rPr>
                <w:rFonts w:ascii="Times New Roman" w:hAnsi="Times New Roman" w:cs="Times New Roman"/>
                <w:sz w:val="24"/>
                <w:szCs w:val="24"/>
              </w:rPr>
              <w:t>1</w:t>
            </w:r>
          </w:p>
        </w:tc>
        <w:tc>
          <w:tcPr>
            <w:tcW w:w="9180" w:type="dxa"/>
            <w:vAlign w:val="center"/>
          </w:tcPr>
          <w:p w:rsidR="00C54DB3" w:rsidRPr="00682F3F" w:rsidRDefault="00C54DB3" w:rsidP="00DB2473">
            <w:pPr>
              <w:rPr>
                <w:rFonts w:ascii="Times New Roman" w:hAnsi="Times New Roman" w:cs="Times New Roman"/>
                <w:sz w:val="24"/>
                <w:szCs w:val="24"/>
              </w:rPr>
            </w:pPr>
            <w:r w:rsidRPr="00682F3F">
              <w:rPr>
                <w:rFonts w:ascii="Times New Roman" w:hAnsi="Times New Roman" w:cs="Times New Roman"/>
                <w:sz w:val="24"/>
                <w:szCs w:val="24"/>
              </w:rPr>
              <w:t>Викиди найпоширеніших забруднюючих речовин  в атмосферне повітря</w:t>
            </w:r>
          </w:p>
        </w:tc>
      </w:tr>
      <w:tr w:rsidR="00C54DB3" w:rsidRPr="00682F3F" w:rsidTr="00C54DB3">
        <w:tc>
          <w:tcPr>
            <w:tcW w:w="675" w:type="dxa"/>
            <w:vAlign w:val="center"/>
          </w:tcPr>
          <w:p w:rsidR="00C54DB3" w:rsidRPr="00682F3F" w:rsidRDefault="00AC72F2" w:rsidP="00C54DB3">
            <w:pPr>
              <w:jc w:val="center"/>
              <w:rPr>
                <w:rFonts w:ascii="Times New Roman" w:hAnsi="Times New Roman" w:cs="Times New Roman"/>
                <w:sz w:val="24"/>
                <w:szCs w:val="24"/>
              </w:rPr>
            </w:pPr>
            <w:r w:rsidRPr="00682F3F">
              <w:rPr>
                <w:rFonts w:ascii="Times New Roman" w:hAnsi="Times New Roman" w:cs="Times New Roman"/>
                <w:sz w:val="24"/>
                <w:szCs w:val="24"/>
              </w:rPr>
              <w:t>2</w:t>
            </w:r>
          </w:p>
        </w:tc>
        <w:tc>
          <w:tcPr>
            <w:tcW w:w="9180" w:type="dxa"/>
            <w:vAlign w:val="center"/>
          </w:tcPr>
          <w:p w:rsidR="00C54DB3" w:rsidRPr="00682F3F" w:rsidRDefault="00C54DB3" w:rsidP="00B25EE5">
            <w:pPr>
              <w:rPr>
                <w:rFonts w:ascii="Times New Roman" w:hAnsi="Times New Roman" w:cs="Times New Roman"/>
                <w:sz w:val="24"/>
                <w:szCs w:val="24"/>
              </w:rPr>
            </w:pPr>
            <w:r w:rsidRPr="00682F3F">
              <w:rPr>
                <w:rFonts w:ascii="Times New Roman" w:hAnsi="Times New Roman" w:cs="Times New Roman"/>
                <w:sz w:val="24"/>
                <w:szCs w:val="24"/>
              </w:rPr>
              <w:t xml:space="preserve">Якість атмосферного повітря в </w:t>
            </w:r>
            <w:r w:rsidR="00B25EE5">
              <w:rPr>
                <w:rFonts w:ascii="Times New Roman" w:hAnsi="Times New Roman" w:cs="Times New Roman"/>
                <w:sz w:val="24"/>
                <w:szCs w:val="24"/>
              </w:rPr>
              <w:t>м. Чернігів</w:t>
            </w:r>
          </w:p>
        </w:tc>
      </w:tr>
      <w:tr w:rsidR="00C54DB3" w:rsidRPr="00682F3F" w:rsidTr="00C54DB3">
        <w:tc>
          <w:tcPr>
            <w:tcW w:w="675" w:type="dxa"/>
            <w:vAlign w:val="center"/>
          </w:tcPr>
          <w:p w:rsidR="00C54DB3" w:rsidRPr="00682F3F" w:rsidRDefault="00AC72F2" w:rsidP="00C54DB3">
            <w:pPr>
              <w:jc w:val="center"/>
              <w:rPr>
                <w:rFonts w:ascii="Times New Roman" w:hAnsi="Times New Roman" w:cs="Times New Roman"/>
                <w:sz w:val="24"/>
                <w:szCs w:val="24"/>
              </w:rPr>
            </w:pPr>
            <w:r w:rsidRPr="00682F3F">
              <w:rPr>
                <w:rFonts w:ascii="Times New Roman" w:hAnsi="Times New Roman" w:cs="Times New Roman"/>
                <w:sz w:val="24"/>
                <w:szCs w:val="24"/>
              </w:rPr>
              <w:t>3</w:t>
            </w:r>
          </w:p>
        </w:tc>
        <w:tc>
          <w:tcPr>
            <w:tcW w:w="9180" w:type="dxa"/>
            <w:vAlign w:val="center"/>
          </w:tcPr>
          <w:p w:rsidR="00C54DB3" w:rsidRPr="00682F3F" w:rsidRDefault="00C54DB3" w:rsidP="004407C2">
            <w:pPr>
              <w:rPr>
                <w:rFonts w:ascii="Times New Roman" w:hAnsi="Times New Roman" w:cs="Times New Roman"/>
                <w:sz w:val="24"/>
                <w:szCs w:val="24"/>
              </w:rPr>
            </w:pPr>
            <w:r w:rsidRPr="00682F3F">
              <w:rPr>
                <w:rFonts w:ascii="Times New Roman" w:hAnsi="Times New Roman" w:cs="Times New Roman"/>
                <w:sz w:val="24"/>
                <w:szCs w:val="24"/>
              </w:rPr>
              <w:t>Викиди в атмосферне повітря від стаціонарних джерел, т на рік</w:t>
            </w:r>
          </w:p>
        </w:tc>
      </w:tr>
      <w:tr w:rsidR="00C54DB3" w:rsidRPr="00682F3F" w:rsidTr="00C54DB3">
        <w:tc>
          <w:tcPr>
            <w:tcW w:w="675" w:type="dxa"/>
            <w:vAlign w:val="center"/>
          </w:tcPr>
          <w:p w:rsidR="00C54DB3" w:rsidRPr="00682F3F" w:rsidRDefault="00C54DB3" w:rsidP="00C54DB3">
            <w:pPr>
              <w:jc w:val="center"/>
              <w:rPr>
                <w:rFonts w:ascii="Times New Roman" w:hAnsi="Times New Roman" w:cs="Times New Roman"/>
                <w:sz w:val="24"/>
                <w:szCs w:val="24"/>
              </w:rPr>
            </w:pPr>
          </w:p>
        </w:tc>
        <w:tc>
          <w:tcPr>
            <w:tcW w:w="9180" w:type="dxa"/>
          </w:tcPr>
          <w:p w:rsidR="00C54DB3" w:rsidRPr="00682F3F" w:rsidRDefault="00C54DB3" w:rsidP="00F45405">
            <w:pPr>
              <w:jc w:val="center"/>
              <w:rPr>
                <w:rFonts w:ascii="Times New Roman" w:hAnsi="Times New Roman" w:cs="Times New Roman"/>
                <w:b/>
                <w:sz w:val="24"/>
                <w:szCs w:val="24"/>
              </w:rPr>
            </w:pPr>
            <w:r w:rsidRPr="00682F3F">
              <w:rPr>
                <w:rFonts w:ascii="Times New Roman" w:hAnsi="Times New Roman" w:cs="Times New Roman"/>
                <w:b/>
                <w:sz w:val="24"/>
                <w:szCs w:val="24"/>
              </w:rPr>
              <w:t>Водні ресурси</w:t>
            </w:r>
          </w:p>
        </w:tc>
      </w:tr>
      <w:tr w:rsidR="00C54DB3" w:rsidRPr="00682F3F" w:rsidTr="00C54DB3">
        <w:tc>
          <w:tcPr>
            <w:tcW w:w="675" w:type="dxa"/>
            <w:vAlign w:val="center"/>
          </w:tcPr>
          <w:p w:rsidR="00C54DB3" w:rsidRPr="00682F3F" w:rsidRDefault="00AC72F2" w:rsidP="00C54DB3">
            <w:pPr>
              <w:jc w:val="center"/>
              <w:rPr>
                <w:rFonts w:ascii="Times New Roman" w:hAnsi="Times New Roman" w:cs="Times New Roman"/>
                <w:sz w:val="24"/>
                <w:szCs w:val="24"/>
              </w:rPr>
            </w:pPr>
            <w:r w:rsidRPr="00682F3F">
              <w:rPr>
                <w:rFonts w:ascii="Times New Roman" w:hAnsi="Times New Roman" w:cs="Times New Roman"/>
                <w:sz w:val="24"/>
                <w:szCs w:val="24"/>
              </w:rPr>
              <w:t>4</w:t>
            </w:r>
          </w:p>
        </w:tc>
        <w:tc>
          <w:tcPr>
            <w:tcW w:w="9180" w:type="dxa"/>
          </w:tcPr>
          <w:p w:rsidR="00C54DB3" w:rsidRPr="00682F3F" w:rsidRDefault="00C54DB3" w:rsidP="00C54DB3">
            <w:pPr>
              <w:rPr>
                <w:rFonts w:ascii="Times New Roman" w:hAnsi="Times New Roman" w:cs="Times New Roman"/>
                <w:sz w:val="24"/>
                <w:szCs w:val="24"/>
              </w:rPr>
            </w:pPr>
            <w:r w:rsidRPr="00682F3F">
              <w:rPr>
                <w:rFonts w:ascii="Times New Roman" w:hAnsi="Times New Roman" w:cs="Times New Roman"/>
                <w:sz w:val="24"/>
                <w:szCs w:val="24"/>
              </w:rPr>
              <w:t>Обсяги забору та використання свіжої води</w:t>
            </w:r>
          </w:p>
        </w:tc>
      </w:tr>
      <w:tr w:rsidR="00C54DB3" w:rsidRPr="00682F3F" w:rsidTr="00C54DB3">
        <w:tc>
          <w:tcPr>
            <w:tcW w:w="675" w:type="dxa"/>
            <w:vAlign w:val="center"/>
          </w:tcPr>
          <w:p w:rsidR="00C54DB3" w:rsidRPr="00682F3F" w:rsidRDefault="00AC72F2" w:rsidP="00C54DB3">
            <w:pPr>
              <w:jc w:val="center"/>
              <w:rPr>
                <w:rFonts w:ascii="Times New Roman" w:hAnsi="Times New Roman" w:cs="Times New Roman"/>
                <w:sz w:val="24"/>
                <w:szCs w:val="24"/>
              </w:rPr>
            </w:pPr>
            <w:r w:rsidRPr="00682F3F">
              <w:rPr>
                <w:rFonts w:ascii="Times New Roman" w:hAnsi="Times New Roman" w:cs="Times New Roman"/>
                <w:sz w:val="24"/>
                <w:szCs w:val="24"/>
              </w:rPr>
              <w:t>5</w:t>
            </w:r>
          </w:p>
        </w:tc>
        <w:tc>
          <w:tcPr>
            <w:tcW w:w="9180" w:type="dxa"/>
          </w:tcPr>
          <w:p w:rsidR="00C54DB3" w:rsidRPr="00682F3F" w:rsidRDefault="00C54DB3" w:rsidP="00DB2473">
            <w:pPr>
              <w:rPr>
                <w:rFonts w:ascii="Times New Roman" w:hAnsi="Times New Roman" w:cs="Times New Roman"/>
                <w:sz w:val="24"/>
                <w:szCs w:val="24"/>
              </w:rPr>
            </w:pPr>
            <w:r w:rsidRPr="00682F3F">
              <w:rPr>
                <w:rFonts w:ascii="Times New Roman" w:hAnsi="Times New Roman" w:cs="Times New Roman"/>
                <w:sz w:val="24"/>
                <w:szCs w:val="24"/>
              </w:rPr>
              <w:t xml:space="preserve">Обсяги скидання зворотних вод у водні об’єкти </w:t>
            </w:r>
          </w:p>
        </w:tc>
      </w:tr>
      <w:tr w:rsidR="00C54DB3" w:rsidRPr="00682F3F" w:rsidTr="00C54DB3">
        <w:tc>
          <w:tcPr>
            <w:tcW w:w="675" w:type="dxa"/>
            <w:vAlign w:val="center"/>
          </w:tcPr>
          <w:p w:rsidR="00C54DB3" w:rsidRPr="00682F3F" w:rsidRDefault="00AC72F2" w:rsidP="00C54DB3">
            <w:pPr>
              <w:jc w:val="center"/>
              <w:rPr>
                <w:rFonts w:ascii="Times New Roman" w:hAnsi="Times New Roman" w:cs="Times New Roman"/>
                <w:sz w:val="24"/>
                <w:szCs w:val="24"/>
              </w:rPr>
            </w:pPr>
            <w:r w:rsidRPr="00682F3F">
              <w:rPr>
                <w:rFonts w:ascii="Times New Roman" w:hAnsi="Times New Roman" w:cs="Times New Roman"/>
                <w:sz w:val="24"/>
                <w:szCs w:val="24"/>
              </w:rPr>
              <w:t>6</w:t>
            </w:r>
          </w:p>
        </w:tc>
        <w:tc>
          <w:tcPr>
            <w:tcW w:w="9180" w:type="dxa"/>
          </w:tcPr>
          <w:p w:rsidR="00C54DB3" w:rsidRPr="00682F3F" w:rsidRDefault="00C54DB3" w:rsidP="00C54DB3">
            <w:pPr>
              <w:rPr>
                <w:rFonts w:ascii="Times New Roman" w:hAnsi="Times New Roman" w:cs="Times New Roman"/>
                <w:sz w:val="24"/>
                <w:szCs w:val="24"/>
              </w:rPr>
            </w:pPr>
            <w:r w:rsidRPr="00682F3F">
              <w:rPr>
                <w:rFonts w:ascii="Times New Roman" w:hAnsi="Times New Roman" w:cs="Times New Roman"/>
                <w:sz w:val="24"/>
                <w:szCs w:val="24"/>
              </w:rPr>
              <w:t>Обсяги скидання очищених і недостатньо очищених зворотних вод у водні об’єкти</w:t>
            </w:r>
          </w:p>
        </w:tc>
      </w:tr>
      <w:tr w:rsidR="00C54DB3" w:rsidRPr="00682F3F" w:rsidTr="00C54DB3">
        <w:tc>
          <w:tcPr>
            <w:tcW w:w="675" w:type="dxa"/>
            <w:vAlign w:val="center"/>
          </w:tcPr>
          <w:p w:rsidR="00C54DB3" w:rsidRPr="00682F3F" w:rsidRDefault="007B3F3A" w:rsidP="00C54DB3">
            <w:pPr>
              <w:jc w:val="center"/>
              <w:rPr>
                <w:rFonts w:ascii="Times New Roman" w:hAnsi="Times New Roman" w:cs="Times New Roman"/>
                <w:sz w:val="24"/>
                <w:szCs w:val="24"/>
              </w:rPr>
            </w:pPr>
            <w:r w:rsidRPr="00682F3F">
              <w:rPr>
                <w:rFonts w:ascii="Times New Roman" w:hAnsi="Times New Roman" w:cs="Times New Roman"/>
                <w:sz w:val="24"/>
                <w:szCs w:val="24"/>
              </w:rPr>
              <w:t>7</w:t>
            </w:r>
          </w:p>
        </w:tc>
        <w:tc>
          <w:tcPr>
            <w:tcW w:w="9180" w:type="dxa"/>
          </w:tcPr>
          <w:p w:rsidR="00C54DB3" w:rsidRPr="00682F3F" w:rsidRDefault="00C54DB3" w:rsidP="007B3F3A">
            <w:pPr>
              <w:rPr>
                <w:rFonts w:ascii="Times New Roman" w:hAnsi="Times New Roman" w:cs="Times New Roman"/>
                <w:sz w:val="24"/>
                <w:szCs w:val="24"/>
              </w:rPr>
            </w:pPr>
            <w:r w:rsidRPr="00682F3F">
              <w:rPr>
                <w:rFonts w:ascii="Times New Roman" w:hAnsi="Times New Roman" w:cs="Times New Roman"/>
                <w:sz w:val="24"/>
                <w:szCs w:val="24"/>
              </w:rPr>
              <w:t xml:space="preserve">Обсяги скидання стічних вод КП </w:t>
            </w:r>
            <w:r w:rsidR="00A96F31" w:rsidRPr="00682F3F">
              <w:rPr>
                <w:rFonts w:ascii="Times New Roman" w:hAnsi="Times New Roman" w:cs="Times New Roman"/>
                <w:sz w:val="24"/>
                <w:szCs w:val="24"/>
              </w:rPr>
              <w:t>«</w:t>
            </w:r>
            <w:proofErr w:type="spellStart"/>
            <w:r w:rsidRPr="00682F3F">
              <w:rPr>
                <w:rFonts w:ascii="Times New Roman" w:hAnsi="Times New Roman" w:cs="Times New Roman"/>
                <w:sz w:val="24"/>
                <w:szCs w:val="24"/>
              </w:rPr>
              <w:t>Чернігівводоканал</w:t>
            </w:r>
            <w:proofErr w:type="spellEnd"/>
            <w:r w:rsidR="00A96F31" w:rsidRPr="00682F3F">
              <w:rPr>
                <w:rFonts w:ascii="Times New Roman" w:hAnsi="Times New Roman" w:cs="Times New Roman"/>
                <w:sz w:val="24"/>
                <w:szCs w:val="24"/>
              </w:rPr>
              <w:t>»</w:t>
            </w:r>
          </w:p>
        </w:tc>
      </w:tr>
      <w:tr w:rsidR="00C54DB3" w:rsidRPr="00682F3F" w:rsidTr="00C54DB3">
        <w:tc>
          <w:tcPr>
            <w:tcW w:w="675" w:type="dxa"/>
            <w:vAlign w:val="center"/>
          </w:tcPr>
          <w:p w:rsidR="00C54DB3" w:rsidRPr="00682F3F" w:rsidRDefault="00C54DB3" w:rsidP="00C54DB3">
            <w:pPr>
              <w:jc w:val="center"/>
              <w:rPr>
                <w:rFonts w:ascii="Times New Roman" w:hAnsi="Times New Roman" w:cs="Times New Roman"/>
                <w:sz w:val="24"/>
                <w:szCs w:val="24"/>
              </w:rPr>
            </w:pPr>
          </w:p>
        </w:tc>
        <w:tc>
          <w:tcPr>
            <w:tcW w:w="9180" w:type="dxa"/>
          </w:tcPr>
          <w:p w:rsidR="00C54DB3" w:rsidRPr="00682F3F" w:rsidRDefault="00C54DB3" w:rsidP="00C54DB3">
            <w:pPr>
              <w:jc w:val="center"/>
              <w:rPr>
                <w:rFonts w:ascii="Times New Roman" w:hAnsi="Times New Roman" w:cs="Times New Roman"/>
                <w:b/>
                <w:sz w:val="24"/>
                <w:szCs w:val="24"/>
              </w:rPr>
            </w:pPr>
            <w:r w:rsidRPr="00682F3F">
              <w:rPr>
                <w:rFonts w:ascii="Times New Roman" w:hAnsi="Times New Roman" w:cs="Times New Roman"/>
                <w:b/>
                <w:sz w:val="24"/>
                <w:szCs w:val="24"/>
              </w:rPr>
              <w:t>Енергетика</w:t>
            </w:r>
          </w:p>
        </w:tc>
      </w:tr>
      <w:tr w:rsidR="00C54DB3" w:rsidRPr="00682F3F" w:rsidTr="00C54DB3">
        <w:tc>
          <w:tcPr>
            <w:tcW w:w="675" w:type="dxa"/>
            <w:vAlign w:val="center"/>
          </w:tcPr>
          <w:p w:rsidR="00C54DB3" w:rsidRPr="00682F3F" w:rsidRDefault="007B3F3A" w:rsidP="00C54DB3">
            <w:pPr>
              <w:jc w:val="center"/>
              <w:rPr>
                <w:rFonts w:ascii="Times New Roman" w:hAnsi="Times New Roman" w:cs="Times New Roman"/>
                <w:sz w:val="24"/>
                <w:szCs w:val="24"/>
              </w:rPr>
            </w:pPr>
            <w:r w:rsidRPr="00682F3F">
              <w:rPr>
                <w:rFonts w:ascii="Times New Roman" w:hAnsi="Times New Roman" w:cs="Times New Roman"/>
                <w:sz w:val="24"/>
                <w:szCs w:val="24"/>
              </w:rPr>
              <w:t>8</w:t>
            </w:r>
          </w:p>
        </w:tc>
        <w:tc>
          <w:tcPr>
            <w:tcW w:w="9180" w:type="dxa"/>
          </w:tcPr>
          <w:p w:rsidR="00C54DB3" w:rsidRPr="00682F3F" w:rsidRDefault="00C54DB3" w:rsidP="00C54DB3">
            <w:pPr>
              <w:rPr>
                <w:rFonts w:ascii="Times New Roman" w:hAnsi="Times New Roman" w:cs="Times New Roman"/>
                <w:sz w:val="24"/>
                <w:szCs w:val="24"/>
              </w:rPr>
            </w:pPr>
            <w:r w:rsidRPr="00682F3F">
              <w:rPr>
                <w:rFonts w:ascii="Times New Roman" w:hAnsi="Times New Roman" w:cs="Times New Roman"/>
                <w:sz w:val="24"/>
                <w:szCs w:val="24"/>
              </w:rPr>
              <w:t>Споживання енергоресурсів населенням на 1 тис. мешканців</w:t>
            </w:r>
          </w:p>
        </w:tc>
      </w:tr>
      <w:tr w:rsidR="00C54DB3" w:rsidRPr="00682F3F" w:rsidTr="00C54DB3">
        <w:tc>
          <w:tcPr>
            <w:tcW w:w="675" w:type="dxa"/>
            <w:vAlign w:val="center"/>
          </w:tcPr>
          <w:p w:rsidR="00C54DB3" w:rsidRPr="00682F3F" w:rsidRDefault="007B3F3A" w:rsidP="00C54DB3">
            <w:pPr>
              <w:jc w:val="center"/>
              <w:rPr>
                <w:rFonts w:ascii="Times New Roman" w:hAnsi="Times New Roman" w:cs="Times New Roman"/>
                <w:sz w:val="24"/>
                <w:szCs w:val="24"/>
              </w:rPr>
            </w:pPr>
            <w:r w:rsidRPr="00682F3F">
              <w:rPr>
                <w:rFonts w:ascii="Times New Roman" w:hAnsi="Times New Roman" w:cs="Times New Roman"/>
                <w:sz w:val="24"/>
                <w:szCs w:val="24"/>
              </w:rPr>
              <w:t>9</w:t>
            </w:r>
          </w:p>
        </w:tc>
        <w:tc>
          <w:tcPr>
            <w:tcW w:w="9180" w:type="dxa"/>
          </w:tcPr>
          <w:p w:rsidR="00C54DB3" w:rsidRPr="00682F3F" w:rsidRDefault="00C54DB3" w:rsidP="00C54DB3">
            <w:pPr>
              <w:rPr>
                <w:rFonts w:ascii="Times New Roman" w:hAnsi="Times New Roman" w:cs="Times New Roman"/>
                <w:sz w:val="24"/>
                <w:szCs w:val="24"/>
              </w:rPr>
            </w:pPr>
            <w:r w:rsidRPr="00682F3F">
              <w:rPr>
                <w:rFonts w:ascii="Times New Roman" w:hAnsi="Times New Roman" w:cs="Times New Roman"/>
                <w:sz w:val="24"/>
                <w:szCs w:val="24"/>
              </w:rPr>
              <w:t>Питомий обсяг енергоспоживання мережі освітлення</w:t>
            </w:r>
          </w:p>
        </w:tc>
      </w:tr>
      <w:tr w:rsidR="00C54DB3" w:rsidRPr="00682F3F" w:rsidTr="00C54DB3">
        <w:tc>
          <w:tcPr>
            <w:tcW w:w="675" w:type="dxa"/>
            <w:vAlign w:val="center"/>
          </w:tcPr>
          <w:p w:rsidR="00C54DB3" w:rsidRPr="00682F3F" w:rsidRDefault="007B3F3A" w:rsidP="00C54DB3">
            <w:pPr>
              <w:jc w:val="center"/>
              <w:rPr>
                <w:rFonts w:ascii="Times New Roman" w:hAnsi="Times New Roman" w:cs="Times New Roman"/>
                <w:sz w:val="24"/>
                <w:szCs w:val="24"/>
              </w:rPr>
            </w:pPr>
            <w:r w:rsidRPr="00682F3F">
              <w:rPr>
                <w:rFonts w:ascii="Times New Roman" w:hAnsi="Times New Roman" w:cs="Times New Roman"/>
                <w:sz w:val="24"/>
                <w:szCs w:val="24"/>
              </w:rPr>
              <w:t>10</w:t>
            </w:r>
          </w:p>
        </w:tc>
        <w:tc>
          <w:tcPr>
            <w:tcW w:w="9180" w:type="dxa"/>
          </w:tcPr>
          <w:p w:rsidR="00C54DB3" w:rsidRPr="00682F3F" w:rsidRDefault="00C54DB3" w:rsidP="00AC72F2">
            <w:pPr>
              <w:rPr>
                <w:rFonts w:ascii="Times New Roman" w:hAnsi="Times New Roman" w:cs="Times New Roman"/>
                <w:sz w:val="24"/>
                <w:szCs w:val="24"/>
              </w:rPr>
            </w:pPr>
            <w:r w:rsidRPr="00682F3F">
              <w:rPr>
                <w:rFonts w:ascii="Times New Roman" w:hAnsi="Times New Roman" w:cs="Times New Roman"/>
                <w:sz w:val="24"/>
                <w:szCs w:val="24"/>
              </w:rPr>
              <w:t xml:space="preserve">Використання </w:t>
            </w:r>
            <w:r w:rsidR="00AC72F2" w:rsidRPr="00682F3F">
              <w:rPr>
                <w:rFonts w:ascii="Times New Roman" w:hAnsi="Times New Roman" w:cs="Times New Roman"/>
                <w:sz w:val="24"/>
                <w:szCs w:val="24"/>
              </w:rPr>
              <w:t xml:space="preserve">первинного палива (газ, вугілля, тощо) для генерування теплової енергії </w:t>
            </w:r>
          </w:p>
        </w:tc>
      </w:tr>
      <w:tr w:rsidR="00C54DB3" w:rsidRPr="00682F3F" w:rsidTr="00C54DB3">
        <w:tc>
          <w:tcPr>
            <w:tcW w:w="675" w:type="dxa"/>
            <w:vAlign w:val="center"/>
          </w:tcPr>
          <w:p w:rsidR="00C54DB3" w:rsidRPr="00682F3F" w:rsidRDefault="00C54DB3" w:rsidP="00C54DB3">
            <w:pPr>
              <w:jc w:val="center"/>
              <w:rPr>
                <w:rFonts w:ascii="Times New Roman" w:hAnsi="Times New Roman" w:cs="Times New Roman"/>
                <w:sz w:val="24"/>
                <w:szCs w:val="24"/>
              </w:rPr>
            </w:pPr>
          </w:p>
        </w:tc>
        <w:tc>
          <w:tcPr>
            <w:tcW w:w="9180" w:type="dxa"/>
          </w:tcPr>
          <w:p w:rsidR="00C54DB3" w:rsidRPr="00682F3F" w:rsidRDefault="00C54DB3" w:rsidP="00C54DB3">
            <w:pPr>
              <w:jc w:val="center"/>
              <w:rPr>
                <w:rFonts w:ascii="Times New Roman" w:hAnsi="Times New Roman" w:cs="Times New Roman"/>
                <w:b/>
                <w:sz w:val="24"/>
                <w:szCs w:val="24"/>
              </w:rPr>
            </w:pPr>
            <w:r w:rsidRPr="00682F3F">
              <w:rPr>
                <w:rFonts w:ascii="Times New Roman" w:hAnsi="Times New Roman" w:cs="Times New Roman"/>
                <w:b/>
                <w:sz w:val="24"/>
                <w:szCs w:val="24"/>
              </w:rPr>
              <w:t>Відходи</w:t>
            </w:r>
          </w:p>
        </w:tc>
      </w:tr>
      <w:tr w:rsidR="00C54DB3" w:rsidRPr="00682F3F" w:rsidTr="00C54DB3">
        <w:tc>
          <w:tcPr>
            <w:tcW w:w="675" w:type="dxa"/>
            <w:vAlign w:val="center"/>
          </w:tcPr>
          <w:p w:rsidR="00C54DB3" w:rsidRPr="00682F3F" w:rsidRDefault="007B3F3A" w:rsidP="00C54DB3">
            <w:pPr>
              <w:jc w:val="center"/>
              <w:rPr>
                <w:rFonts w:ascii="Times New Roman" w:hAnsi="Times New Roman" w:cs="Times New Roman"/>
                <w:sz w:val="24"/>
                <w:szCs w:val="24"/>
              </w:rPr>
            </w:pPr>
            <w:r w:rsidRPr="00682F3F">
              <w:rPr>
                <w:rFonts w:ascii="Times New Roman" w:hAnsi="Times New Roman" w:cs="Times New Roman"/>
                <w:sz w:val="24"/>
                <w:szCs w:val="24"/>
              </w:rPr>
              <w:t>11</w:t>
            </w:r>
          </w:p>
        </w:tc>
        <w:tc>
          <w:tcPr>
            <w:tcW w:w="9180" w:type="dxa"/>
          </w:tcPr>
          <w:p w:rsidR="00C54DB3" w:rsidRPr="00682F3F" w:rsidRDefault="00C54DB3" w:rsidP="00C54DB3">
            <w:pPr>
              <w:rPr>
                <w:rFonts w:ascii="Times New Roman" w:hAnsi="Times New Roman" w:cs="Times New Roman"/>
                <w:sz w:val="24"/>
                <w:szCs w:val="24"/>
              </w:rPr>
            </w:pPr>
            <w:r w:rsidRPr="00682F3F">
              <w:rPr>
                <w:rFonts w:ascii="Times New Roman" w:hAnsi="Times New Roman" w:cs="Times New Roman"/>
                <w:sz w:val="24"/>
                <w:szCs w:val="24"/>
              </w:rPr>
              <w:t>Обсяги утворення, накопичення та утилізації ТПВ</w:t>
            </w:r>
          </w:p>
        </w:tc>
      </w:tr>
      <w:tr w:rsidR="00C54DB3" w:rsidRPr="00682F3F" w:rsidTr="00C54DB3">
        <w:tc>
          <w:tcPr>
            <w:tcW w:w="675" w:type="dxa"/>
            <w:vAlign w:val="center"/>
          </w:tcPr>
          <w:p w:rsidR="00C54DB3" w:rsidRPr="00682F3F" w:rsidRDefault="007B3F3A" w:rsidP="007B3F3A">
            <w:pPr>
              <w:jc w:val="center"/>
              <w:rPr>
                <w:rFonts w:ascii="Times New Roman" w:hAnsi="Times New Roman" w:cs="Times New Roman"/>
                <w:sz w:val="24"/>
                <w:szCs w:val="24"/>
              </w:rPr>
            </w:pPr>
            <w:r w:rsidRPr="00682F3F">
              <w:rPr>
                <w:rFonts w:ascii="Times New Roman" w:hAnsi="Times New Roman" w:cs="Times New Roman"/>
                <w:sz w:val="24"/>
                <w:szCs w:val="24"/>
              </w:rPr>
              <w:t>12</w:t>
            </w:r>
          </w:p>
        </w:tc>
        <w:tc>
          <w:tcPr>
            <w:tcW w:w="9180" w:type="dxa"/>
          </w:tcPr>
          <w:p w:rsidR="00C54DB3" w:rsidRPr="00682F3F" w:rsidRDefault="00C54DB3" w:rsidP="00C54DB3">
            <w:pPr>
              <w:rPr>
                <w:rFonts w:ascii="Times New Roman" w:hAnsi="Times New Roman" w:cs="Times New Roman"/>
                <w:sz w:val="24"/>
                <w:szCs w:val="24"/>
              </w:rPr>
            </w:pPr>
            <w:r w:rsidRPr="00682F3F">
              <w:rPr>
                <w:rFonts w:ascii="Times New Roman" w:hAnsi="Times New Roman" w:cs="Times New Roman"/>
                <w:sz w:val="24"/>
                <w:szCs w:val="24"/>
              </w:rPr>
              <w:t xml:space="preserve">Обсяги утворення, накопичення та утилізації промислових відходів, в </w:t>
            </w:r>
            <w:proofErr w:type="spellStart"/>
            <w:r w:rsidRPr="00682F3F">
              <w:rPr>
                <w:rFonts w:ascii="Times New Roman" w:hAnsi="Times New Roman" w:cs="Times New Roman"/>
                <w:sz w:val="24"/>
                <w:szCs w:val="24"/>
              </w:rPr>
              <w:t>т.ч</w:t>
            </w:r>
            <w:proofErr w:type="spellEnd"/>
            <w:r w:rsidRPr="00682F3F">
              <w:rPr>
                <w:rFonts w:ascii="Times New Roman" w:hAnsi="Times New Roman" w:cs="Times New Roman"/>
                <w:sz w:val="24"/>
                <w:szCs w:val="24"/>
              </w:rPr>
              <w:t xml:space="preserve">. небезпечних (токсичних) І-ІІІ </w:t>
            </w:r>
            <w:proofErr w:type="spellStart"/>
            <w:r w:rsidRPr="00682F3F">
              <w:rPr>
                <w:rFonts w:ascii="Times New Roman" w:hAnsi="Times New Roman" w:cs="Times New Roman"/>
                <w:sz w:val="24"/>
                <w:szCs w:val="24"/>
              </w:rPr>
              <w:t>кл</w:t>
            </w:r>
            <w:proofErr w:type="spellEnd"/>
            <w:r w:rsidRPr="00682F3F">
              <w:rPr>
                <w:rFonts w:ascii="Times New Roman" w:hAnsi="Times New Roman" w:cs="Times New Roman"/>
                <w:sz w:val="24"/>
                <w:szCs w:val="24"/>
              </w:rPr>
              <w:t>. небезпеки</w:t>
            </w:r>
          </w:p>
        </w:tc>
      </w:tr>
      <w:tr w:rsidR="00C54DB3" w:rsidRPr="00682F3F" w:rsidTr="00C54DB3">
        <w:tc>
          <w:tcPr>
            <w:tcW w:w="675" w:type="dxa"/>
            <w:vAlign w:val="center"/>
          </w:tcPr>
          <w:p w:rsidR="00C54DB3" w:rsidRPr="00682F3F" w:rsidRDefault="007B3F3A" w:rsidP="007B3F3A">
            <w:pPr>
              <w:jc w:val="center"/>
              <w:rPr>
                <w:rFonts w:ascii="Times New Roman" w:hAnsi="Times New Roman" w:cs="Times New Roman"/>
                <w:sz w:val="24"/>
                <w:szCs w:val="24"/>
              </w:rPr>
            </w:pPr>
            <w:r w:rsidRPr="00682F3F">
              <w:rPr>
                <w:rFonts w:ascii="Times New Roman" w:hAnsi="Times New Roman" w:cs="Times New Roman"/>
                <w:sz w:val="24"/>
                <w:szCs w:val="24"/>
              </w:rPr>
              <w:t>13</w:t>
            </w:r>
          </w:p>
        </w:tc>
        <w:tc>
          <w:tcPr>
            <w:tcW w:w="9180" w:type="dxa"/>
          </w:tcPr>
          <w:p w:rsidR="00C54DB3" w:rsidRPr="00682F3F" w:rsidRDefault="00C54DB3" w:rsidP="00C54DB3">
            <w:pPr>
              <w:rPr>
                <w:rFonts w:ascii="Times New Roman" w:hAnsi="Times New Roman" w:cs="Times New Roman"/>
                <w:sz w:val="24"/>
                <w:szCs w:val="24"/>
              </w:rPr>
            </w:pPr>
            <w:r w:rsidRPr="00682F3F">
              <w:rPr>
                <w:rFonts w:ascii="Times New Roman" w:hAnsi="Times New Roman" w:cs="Times New Roman"/>
                <w:sz w:val="24"/>
                <w:szCs w:val="24"/>
              </w:rPr>
              <w:t>Утворення ТПВ відходів на душу населення</w:t>
            </w:r>
          </w:p>
        </w:tc>
      </w:tr>
      <w:tr w:rsidR="00C54DB3" w:rsidRPr="00682F3F" w:rsidTr="00C54DB3">
        <w:tc>
          <w:tcPr>
            <w:tcW w:w="675" w:type="dxa"/>
            <w:vAlign w:val="center"/>
          </w:tcPr>
          <w:p w:rsidR="00C54DB3" w:rsidRPr="00682F3F" w:rsidRDefault="00C54DB3" w:rsidP="00C54DB3">
            <w:pPr>
              <w:jc w:val="center"/>
              <w:rPr>
                <w:rFonts w:ascii="Times New Roman" w:hAnsi="Times New Roman" w:cs="Times New Roman"/>
                <w:sz w:val="24"/>
                <w:szCs w:val="24"/>
              </w:rPr>
            </w:pPr>
          </w:p>
        </w:tc>
        <w:tc>
          <w:tcPr>
            <w:tcW w:w="9180" w:type="dxa"/>
          </w:tcPr>
          <w:p w:rsidR="00C54DB3" w:rsidRPr="00682F3F" w:rsidRDefault="00C54DB3" w:rsidP="00C54DB3">
            <w:pPr>
              <w:jc w:val="center"/>
              <w:rPr>
                <w:rFonts w:ascii="Times New Roman" w:hAnsi="Times New Roman" w:cs="Times New Roman"/>
                <w:b/>
                <w:sz w:val="24"/>
                <w:szCs w:val="24"/>
              </w:rPr>
            </w:pPr>
            <w:r w:rsidRPr="00682F3F">
              <w:rPr>
                <w:rFonts w:ascii="Times New Roman" w:hAnsi="Times New Roman" w:cs="Times New Roman"/>
                <w:b/>
                <w:sz w:val="24"/>
                <w:szCs w:val="24"/>
              </w:rPr>
              <w:t>Здоров’я населення</w:t>
            </w:r>
          </w:p>
        </w:tc>
      </w:tr>
      <w:tr w:rsidR="00C54DB3" w:rsidRPr="00682F3F" w:rsidTr="00C54DB3">
        <w:tc>
          <w:tcPr>
            <w:tcW w:w="675" w:type="dxa"/>
            <w:vAlign w:val="center"/>
          </w:tcPr>
          <w:p w:rsidR="00C54DB3" w:rsidRPr="00682F3F" w:rsidRDefault="007B3F3A" w:rsidP="007B3F3A">
            <w:pPr>
              <w:jc w:val="center"/>
              <w:rPr>
                <w:rFonts w:ascii="Times New Roman" w:hAnsi="Times New Roman" w:cs="Times New Roman"/>
                <w:sz w:val="24"/>
                <w:szCs w:val="24"/>
              </w:rPr>
            </w:pPr>
            <w:r w:rsidRPr="00682F3F">
              <w:rPr>
                <w:rFonts w:ascii="Times New Roman" w:hAnsi="Times New Roman" w:cs="Times New Roman"/>
                <w:sz w:val="24"/>
                <w:szCs w:val="24"/>
              </w:rPr>
              <w:t>14</w:t>
            </w:r>
          </w:p>
        </w:tc>
        <w:tc>
          <w:tcPr>
            <w:tcW w:w="9180" w:type="dxa"/>
          </w:tcPr>
          <w:p w:rsidR="00C54DB3" w:rsidRPr="00682F3F" w:rsidRDefault="00C54DB3" w:rsidP="00B45BD0">
            <w:pPr>
              <w:rPr>
                <w:rFonts w:ascii="Times New Roman" w:hAnsi="Times New Roman" w:cs="Times New Roman"/>
                <w:sz w:val="24"/>
                <w:szCs w:val="24"/>
              </w:rPr>
            </w:pPr>
            <w:r w:rsidRPr="00682F3F">
              <w:rPr>
                <w:rFonts w:ascii="Times New Roman" w:hAnsi="Times New Roman" w:cs="Times New Roman"/>
                <w:sz w:val="24"/>
                <w:szCs w:val="24"/>
              </w:rPr>
              <w:t xml:space="preserve">Кількість новоутворень у жителів </w:t>
            </w:r>
            <w:r w:rsidR="00B45BD0" w:rsidRPr="00682F3F">
              <w:rPr>
                <w:rFonts w:ascii="Times New Roman" w:hAnsi="Times New Roman" w:cs="Times New Roman"/>
                <w:sz w:val="24"/>
                <w:szCs w:val="24"/>
              </w:rPr>
              <w:t>міста</w:t>
            </w:r>
          </w:p>
        </w:tc>
      </w:tr>
      <w:tr w:rsidR="00C54DB3" w:rsidRPr="00682F3F" w:rsidTr="00C54DB3">
        <w:tc>
          <w:tcPr>
            <w:tcW w:w="675" w:type="dxa"/>
            <w:vAlign w:val="center"/>
          </w:tcPr>
          <w:p w:rsidR="00C54DB3" w:rsidRPr="00682F3F" w:rsidRDefault="007B3F3A" w:rsidP="007B3F3A">
            <w:pPr>
              <w:jc w:val="center"/>
              <w:rPr>
                <w:rFonts w:ascii="Times New Roman" w:hAnsi="Times New Roman" w:cs="Times New Roman"/>
                <w:sz w:val="24"/>
                <w:szCs w:val="24"/>
              </w:rPr>
            </w:pPr>
            <w:r w:rsidRPr="00682F3F">
              <w:rPr>
                <w:rFonts w:ascii="Times New Roman" w:hAnsi="Times New Roman" w:cs="Times New Roman"/>
                <w:sz w:val="24"/>
                <w:szCs w:val="24"/>
              </w:rPr>
              <w:t>15</w:t>
            </w:r>
          </w:p>
        </w:tc>
        <w:tc>
          <w:tcPr>
            <w:tcW w:w="9180" w:type="dxa"/>
          </w:tcPr>
          <w:p w:rsidR="00C54DB3" w:rsidRPr="00682F3F" w:rsidRDefault="00C54DB3" w:rsidP="00C54DB3">
            <w:pPr>
              <w:rPr>
                <w:rFonts w:ascii="Times New Roman" w:hAnsi="Times New Roman" w:cs="Times New Roman"/>
                <w:sz w:val="24"/>
                <w:szCs w:val="24"/>
              </w:rPr>
            </w:pPr>
            <w:r w:rsidRPr="00682F3F">
              <w:rPr>
                <w:rFonts w:ascii="Times New Roman" w:hAnsi="Times New Roman" w:cs="Times New Roman"/>
                <w:sz w:val="24"/>
                <w:szCs w:val="24"/>
              </w:rPr>
              <w:t>Рівень смертності</w:t>
            </w:r>
          </w:p>
        </w:tc>
      </w:tr>
      <w:tr w:rsidR="00C54DB3" w:rsidRPr="00682F3F" w:rsidTr="00C54DB3">
        <w:tc>
          <w:tcPr>
            <w:tcW w:w="675" w:type="dxa"/>
            <w:vAlign w:val="center"/>
          </w:tcPr>
          <w:p w:rsidR="00C54DB3" w:rsidRPr="00682F3F" w:rsidRDefault="007B3F3A" w:rsidP="007B3F3A">
            <w:pPr>
              <w:jc w:val="center"/>
              <w:rPr>
                <w:rFonts w:ascii="Times New Roman" w:hAnsi="Times New Roman" w:cs="Times New Roman"/>
                <w:sz w:val="24"/>
                <w:szCs w:val="24"/>
              </w:rPr>
            </w:pPr>
            <w:r w:rsidRPr="00682F3F">
              <w:rPr>
                <w:rFonts w:ascii="Times New Roman" w:hAnsi="Times New Roman" w:cs="Times New Roman"/>
                <w:sz w:val="24"/>
                <w:szCs w:val="24"/>
              </w:rPr>
              <w:t>16</w:t>
            </w:r>
          </w:p>
        </w:tc>
        <w:tc>
          <w:tcPr>
            <w:tcW w:w="9180" w:type="dxa"/>
          </w:tcPr>
          <w:p w:rsidR="00C54DB3" w:rsidRPr="00682F3F" w:rsidRDefault="00C54DB3" w:rsidP="00C54DB3">
            <w:pPr>
              <w:rPr>
                <w:rFonts w:ascii="Times New Roman" w:hAnsi="Times New Roman" w:cs="Times New Roman"/>
                <w:sz w:val="24"/>
                <w:szCs w:val="24"/>
              </w:rPr>
            </w:pPr>
            <w:r w:rsidRPr="00682F3F">
              <w:rPr>
                <w:rFonts w:ascii="Times New Roman" w:hAnsi="Times New Roman" w:cs="Times New Roman"/>
                <w:sz w:val="24"/>
                <w:szCs w:val="24"/>
              </w:rPr>
              <w:t>Рівень захворюваності</w:t>
            </w:r>
          </w:p>
        </w:tc>
      </w:tr>
      <w:tr w:rsidR="006D5D65" w:rsidRPr="00682F3F" w:rsidTr="00C54DB3">
        <w:tc>
          <w:tcPr>
            <w:tcW w:w="675" w:type="dxa"/>
            <w:vAlign w:val="center"/>
          </w:tcPr>
          <w:p w:rsidR="006D5D65" w:rsidRPr="00682F3F" w:rsidRDefault="006D5D65" w:rsidP="007B3F3A">
            <w:pPr>
              <w:jc w:val="center"/>
              <w:rPr>
                <w:rFonts w:ascii="Times New Roman" w:hAnsi="Times New Roman" w:cs="Times New Roman"/>
                <w:sz w:val="24"/>
                <w:szCs w:val="24"/>
              </w:rPr>
            </w:pPr>
          </w:p>
        </w:tc>
        <w:tc>
          <w:tcPr>
            <w:tcW w:w="9180" w:type="dxa"/>
          </w:tcPr>
          <w:p w:rsidR="006D5D65" w:rsidRPr="00682F3F" w:rsidRDefault="006D5D65" w:rsidP="006D5D65">
            <w:pPr>
              <w:jc w:val="center"/>
              <w:rPr>
                <w:rFonts w:ascii="Times New Roman" w:hAnsi="Times New Roman" w:cs="Times New Roman"/>
                <w:sz w:val="24"/>
                <w:szCs w:val="24"/>
              </w:rPr>
            </w:pPr>
            <w:r>
              <w:rPr>
                <w:rFonts w:ascii="Times New Roman" w:hAnsi="Times New Roman" w:cs="Times New Roman"/>
                <w:b/>
                <w:sz w:val="24"/>
                <w:szCs w:val="24"/>
              </w:rPr>
              <w:t>Рекреаційні ресурси</w:t>
            </w:r>
            <w:r w:rsidR="004F497D">
              <w:rPr>
                <w:rFonts w:ascii="Times New Roman" w:hAnsi="Times New Roman" w:cs="Times New Roman"/>
                <w:b/>
                <w:sz w:val="24"/>
                <w:szCs w:val="24"/>
              </w:rPr>
              <w:t xml:space="preserve"> та природно-заповідний фонд</w:t>
            </w:r>
          </w:p>
        </w:tc>
      </w:tr>
      <w:tr w:rsidR="006D5D65" w:rsidRPr="00682F3F" w:rsidTr="00C54DB3">
        <w:tc>
          <w:tcPr>
            <w:tcW w:w="675" w:type="dxa"/>
            <w:vAlign w:val="center"/>
          </w:tcPr>
          <w:p w:rsidR="006D5D65" w:rsidRPr="00682F3F" w:rsidRDefault="006D5D65" w:rsidP="007B3F3A">
            <w:pPr>
              <w:jc w:val="center"/>
              <w:rPr>
                <w:rFonts w:ascii="Times New Roman" w:hAnsi="Times New Roman" w:cs="Times New Roman"/>
                <w:sz w:val="24"/>
                <w:szCs w:val="24"/>
              </w:rPr>
            </w:pPr>
            <w:r>
              <w:rPr>
                <w:rFonts w:ascii="Times New Roman" w:hAnsi="Times New Roman" w:cs="Times New Roman"/>
                <w:sz w:val="24"/>
                <w:szCs w:val="24"/>
              </w:rPr>
              <w:t>17</w:t>
            </w:r>
          </w:p>
        </w:tc>
        <w:tc>
          <w:tcPr>
            <w:tcW w:w="9180" w:type="dxa"/>
          </w:tcPr>
          <w:p w:rsidR="006D5D65" w:rsidRPr="00682F3F" w:rsidRDefault="003E1368" w:rsidP="003E1368">
            <w:pPr>
              <w:rPr>
                <w:rFonts w:ascii="Times New Roman" w:hAnsi="Times New Roman" w:cs="Times New Roman"/>
                <w:sz w:val="24"/>
                <w:szCs w:val="24"/>
              </w:rPr>
            </w:pPr>
            <w:r>
              <w:rPr>
                <w:rFonts w:ascii="Times New Roman" w:hAnsi="Times New Roman" w:cs="Times New Roman"/>
                <w:sz w:val="24"/>
                <w:szCs w:val="24"/>
              </w:rPr>
              <w:t>Загальна п</w:t>
            </w:r>
            <w:r w:rsidR="00B65FC9">
              <w:rPr>
                <w:rFonts w:ascii="Times New Roman" w:hAnsi="Times New Roman" w:cs="Times New Roman"/>
                <w:sz w:val="24"/>
                <w:szCs w:val="24"/>
              </w:rPr>
              <w:t xml:space="preserve">лоща </w:t>
            </w:r>
            <w:r w:rsidR="00B8770A">
              <w:rPr>
                <w:rFonts w:ascii="Times New Roman" w:hAnsi="Times New Roman" w:cs="Times New Roman"/>
                <w:sz w:val="24"/>
                <w:szCs w:val="24"/>
              </w:rPr>
              <w:t>зелених насаджень</w:t>
            </w:r>
          </w:p>
        </w:tc>
      </w:tr>
      <w:tr w:rsidR="006D5D65" w:rsidRPr="00682F3F" w:rsidTr="00C54DB3">
        <w:tc>
          <w:tcPr>
            <w:tcW w:w="675" w:type="dxa"/>
            <w:vAlign w:val="center"/>
          </w:tcPr>
          <w:p w:rsidR="006D5D65" w:rsidRPr="00682F3F" w:rsidRDefault="006D5D65" w:rsidP="007B3F3A">
            <w:pPr>
              <w:jc w:val="center"/>
              <w:rPr>
                <w:rFonts w:ascii="Times New Roman" w:hAnsi="Times New Roman" w:cs="Times New Roman"/>
                <w:sz w:val="24"/>
                <w:szCs w:val="24"/>
              </w:rPr>
            </w:pPr>
            <w:r>
              <w:rPr>
                <w:rFonts w:ascii="Times New Roman" w:hAnsi="Times New Roman" w:cs="Times New Roman"/>
                <w:sz w:val="24"/>
                <w:szCs w:val="24"/>
              </w:rPr>
              <w:t>18</w:t>
            </w:r>
          </w:p>
        </w:tc>
        <w:tc>
          <w:tcPr>
            <w:tcW w:w="9180" w:type="dxa"/>
          </w:tcPr>
          <w:p w:rsidR="006D5D65" w:rsidRPr="00682F3F" w:rsidRDefault="006D5D65" w:rsidP="00C54DB3">
            <w:pPr>
              <w:rPr>
                <w:rFonts w:ascii="Times New Roman" w:hAnsi="Times New Roman" w:cs="Times New Roman"/>
                <w:sz w:val="24"/>
                <w:szCs w:val="24"/>
              </w:rPr>
            </w:pPr>
            <w:r>
              <w:rPr>
                <w:rFonts w:ascii="Times New Roman" w:hAnsi="Times New Roman" w:cs="Times New Roman"/>
                <w:sz w:val="24"/>
                <w:szCs w:val="24"/>
              </w:rPr>
              <w:t>Кількість об’єктів природно-заповідного фонду</w:t>
            </w:r>
          </w:p>
        </w:tc>
      </w:tr>
      <w:tr w:rsidR="006D5D65" w:rsidRPr="00682F3F" w:rsidTr="00C54DB3">
        <w:tc>
          <w:tcPr>
            <w:tcW w:w="675" w:type="dxa"/>
            <w:vAlign w:val="center"/>
          </w:tcPr>
          <w:p w:rsidR="006D5D65" w:rsidRDefault="006D5D65" w:rsidP="007B3F3A">
            <w:pPr>
              <w:jc w:val="center"/>
              <w:rPr>
                <w:rFonts w:ascii="Times New Roman" w:hAnsi="Times New Roman" w:cs="Times New Roman"/>
                <w:sz w:val="24"/>
                <w:szCs w:val="24"/>
              </w:rPr>
            </w:pPr>
            <w:r>
              <w:rPr>
                <w:rFonts w:ascii="Times New Roman" w:hAnsi="Times New Roman" w:cs="Times New Roman"/>
                <w:sz w:val="24"/>
                <w:szCs w:val="24"/>
              </w:rPr>
              <w:t>19</w:t>
            </w:r>
          </w:p>
        </w:tc>
        <w:tc>
          <w:tcPr>
            <w:tcW w:w="9180" w:type="dxa"/>
          </w:tcPr>
          <w:p w:rsidR="006D5D65" w:rsidRDefault="006D5D65" w:rsidP="006D5D65">
            <w:pPr>
              <w:rPr>
                <w:rFonts w:ascii="Times New Roman" w:hAnsi="Times New Roman" w:cs="Times New Roman"/>
                <w:sz w:val="24"/>
                <w:szCs w:val="24"/>
              </w:rPr>
            </w:pPr>
            <w:r>
              <w:rPr>
                <w:rFonts w:ascii="Times New Roman" w:hAnsi="Times New Roman" w:cs="Times New Roman"/>
                <w:sz w:val="24"/>
                <w:szCs w:val="24"/>
              </w:rPr>
              <w:t>Площа земель під об’єктами природно-заповідного фонду</w:t>
            </w:r>
          </w:p>
        </w:tc>
      </w:tr>
      <w:tr w:rsidR="00322B38" w:rsidRPr="00682F3F" w:rsidTr="00C54DB3">
        <w:tc>
          <w:tcPr>
            <w:tcW w:w="675" w:type="dxa"/>
            <w:vAlign w:val="center"/>
          </w:tcPr>
          <w:p w:rsidR="00322B38" w:rsidRDefault="00322B38" w:rsidP="007B3F3A">
            <w:pPr>
              <w:jc w:val="center"/>
              <w:rPr>
                <w:rFonts w:ascii="Times New Roman" w:hAnsi="Times New Roman" w:cs="Times New Roman"/>
                <w:sz w:val="24"/>
                <w:szCs w:val="24"/>
              </w:rPr>
            </w:pPr>
            <w:r>
              <w:rPr>
                <w:rFonts w:ascii="Times New Roman" w:hAnsi="Times New Roman" w:cs="Times New Roman"/>
                <w:sz w:val="24"/>
                <w:szCs w:val="24"/>
              </w:rPr>
              <w:t>20</w:t>
            </w:r>
          </w:p>
        </w:tc>
        <w:tc>
          <w:tcPr>
            <w:tcW w:w="9180" w:type="dxa"/>
          </w:tcPr>
          <w:p w:rsidR="00322B38" w:rsidRDefault="00322B38" w:rsidP="006D5D65">
            <w:pPr>
              <w:rPr>
                <w:rFonts w:ascii="Times New Roman" w:hAnsi="Times New Roman" w:cs="Times New Roman"/>
                <w:sz w:val="24"/>
                <w:szCs w:val="24"/>
              </w:rPr>
            </w:pPr>
            <w:r>
              <w:rPr>
                <w:rFonts w:ascii="Times New Roman" w:hAnsi="Times New Roman" w:cs="Times New Roman"/>
                <w:sz w:val="24"/>
                <w:szCs w:val="24"/>
              </w:rPr>
              <w:t>Площа відновлених екосистем</w:t>
            </w:r>
          </w:p>
        </w:tc>
      </w:tr>
    </w:tbl>
    <w:p w:rsidR="00807429" w:rsidRDefault="00807429" w:rsidP="00F45405">
      <w:pPr>
        <w:spacing w:after="0" w:line="240" w:lineRule="auto"/>
        <w:jc w:val="center"/>
        <w:rPr>
          <w:rFonts w:ascii="Times New Roman" w:hAnsi="Times New Roman" w:cs="Times New Roman"/>
          <w:sz w:val="28"/>
          <w:szCs w:val="28"/>
          <w:highlight w:val="yellow"/>
        </w:rPr>
      </w:pPr>
    </w:p>
    <w:p w:rsidR="000F07CF" w:rsidRDefault="000F07CF" w:rsidP="000F07CF">
      <w:pPr>
        <w:spacing w:after="0" w:line="240" w:lineRule="auto"/>
        <w:ind w:firstLine="709"/>
        <w:jc w:val="both"/>
        <w:rPr>
          <w:rFonts w:ascii="Times New Roman" w:hAnsi="Times New Roman" w:cs="Times New Roman"/>
          <w:sz w:val="28"/>
          <w:szCs w:val="28"/>
        </w:rPr>
      </w:pPr>
      <w:r w:rsidRPr="000F07CF">
        <w:rPr>
          <w:rFonts w:ascii="Times New Roman" w:hAnsi="Times New Roman" w:cs="Times New Roman"/>
          <w:sz w:val="28"/>
          <w:szCs w:val="28"/>
        </w:rPr>
        <w:t xml:space="preserve">Для здійснення моніторингу </w:t>
      </w:r>
      <w:r>
        <w:rPr>
          <w:rFonts w:ascii="Times New Roman" w:hAnsi="Times New Roman" w:cs="Times New Roman"/>
          <w:sz w:val="28"/>
          <w:szCs w:val="28"/>
        </w:rPr>
        <w:t xml:space="preserve">наслідків виконання Програми </w:t>
      </w:r>
      <w:r w:rsidR="00731C12">
        <w:rPr>
          <w:rFonts w:ascii="Times New Roman" w:hAnsi="Times New Roman" w:cs="Times New Roman"/>
          <w:sz w:val="28"/>
          <w:szCs w:val="28"/>
        </w:rPr>
        <w:t>для довкілля, у тому числі для здоров’я населення,</w:t>
      </w:r>
      <w:r w:rsidR="00731C12" w:rsidRPr="00731C12">
        <w:rPr>
          <w:rFonts w:ascii="Times New Roman" w:hAnsi="Times New Roman" w:cs="Times New Roman"/>
          <w:sz w:val="28"/>
          <w:szCs w:val="28"/>
        </w:rPr>
        <w:t xml:space="preserve"> </w:t>
      </w:r>
      <w:r w:rsidR="00783FBB">
        <w:rPr>
          <w:rFonts w:ascii="Times New Roman" w:hAnsi="Times New Roman" w:cs="Times New Roman"/>
          <w:sz w:val="28"/>
          <w:szCs w:val="28"/>
        </w:rPr>
        <w:t>будуть</w:t>
      </w:r>
      <w:r>
        <w:rPr>
          <w:rFonts w:ascii="Times New Roman" w:hAnsi="Times New Roman" w:cs="Times New Roman"/>
          <w:sz w:val="28"/>
          <w:szCs w:val="28"/>
        </w:rPr>
        <w:t xml:space="preserve"> виконуватись наступні заходи</w:t>
      </w:r>
      <w:r w:rsidR="00F648D5">
        <w:rPr>
          <w:rFonts w:ascii="Times New Roman" w:hAnsi="Times New Roman" w:cs="Times New Roman"/>
          <w:sz w:val="28"/>
          <w:szCs w:val="28"/>
        </w:rPr>
        <w:t>, у тому числі із залученням сторонніх організацій</w:t>
      </w:r>
      <w:r>
        <w:rPr>
          <w:rFonts w:ascii="Times New Roman" w:hAnsi="Times New Roman" w:cs="Times New Roman"/>
          <w:sz w:val="28"/>
          <w:szCs w:val="28"/>
        </w:rPr>
        <w:t>:</w:t>
      </w:r>
    </w:p>
    <w:p w:rsidR="000F07CF" w:rsidRDefault="000F07CF" w:rsidP="000F07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A00B3">
        <w:rPr>
          <w:rFonts w:ascii="Times New Roman" w:hAnsi="Times New Roman" w:cs="Times New Roman"/>
          <w:sz w:val="28"/>
          <w:szCs w:val="28"/>
        </w:rPr>
        <w:t>Моніторинг</w:t>
      </w:r>
      <w:r>
        <w:rPr>
          <w:rFonts w:ascii="Times New Roman" w:hAnsi="Times New Roman" w:cs="Times New Roman"/>
          <w:sz w:val="28"/>
          <w:szCs w:val="28"/>
        </w:rPr>
        <w:t xml:space="preserve"> забруднення атмосферного повітря в місті Чернігові на стаціонарних постах спостережень;</w:t>
      </w:r>
    </w:p>
    <w:p w:rsidR="000F07CF" w:rsidRDefault="000F07CF" w:rsidP="000F07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31C12">
        <w:rPr>
          <w:rFonts w:ascii="Times New Roman" w:hAnsi="Times New Roman" w:cs="Times New Roman"/>
          <w:sz w:val="28"/>
          <w:szCs w:val="28"/>
        </w:rPr>
        <w:t>М</w:t>
      </w:r>
      <w:r w:rsidR="00731C12" w:rsidRPr="00731C12">
        <w:rPr>
          <w:rFonts w:ascii="Times New Roman" w:hAnsi="Times New Roman" w:cs="Times New Roman"/>
          <w:sz w:val="28"/>
          <w:szCs w:val="28"/>
        </w:rPr>
        <w:t>оніторинг забруднення підземних та поверхневих вод у районі ставків-накопичувачів рідких токсичних промислових відходів та полігону твердих побутових відходів (район "</w:t>
      </w:r>
      <w:proofErr w:type="spellStart"/>
      <w:r w:rsidR="00731C12" w:rsidRPr="00731C12">
        <w:rPr>
          <w:rFonts w:ascii="Times New Roman" w:hAnsi="Times New Roman" w:cs="Times New Roman"/>
          <w:sz w:val="28"/>
          <w:szCs w:val="28"/>
        </w:rPr>
        <w:t>Масани</w:t>
      </w:r>
      <w:proofErr w:type="spellEnd"/>
      <w:r w:rsidR="00731C12" w:rsidRPr="00731C12">
        <w:rPr>
          <w:rFonts w:ascii="Times New Roman" w:hAnsi="Times New Roman" w:cs="Times New Roman"/>
          <w:sz w:val="28"/>
          <w:szCs w:val="28"/>
        </w:rPr>
        <w:t>")</w:t>
      </w:r>
      <w:r w:rsidR="00731C12">
        <w:rPr>
          <w:rFonts w:ascii="Times New Roman" w:hAnsi="Times New Roman" w:cs="Times New Roman"/>
          <w:sz w:val="28"/>
          <w:szCs w:val="28"/>
        </w:rPr>
        <w:t>;</w:t>
      </w:r>
    </w:p>
    <w:p w:rsidR="00731C12" w:rsidRDefault="00731C12" w:rsidP="000F07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731C12">
        <w:rPr>
          <w:rFonts w:ascii="Times New Roman" w:hAnsi="Times New Roman" w:cs="Times New Roman"/>
          <w:sz w:val="28"/>
          <w:szCs w:val="28"/>
        </w:rPr>
        <w:t>истемне оновлення  інформації про  стан навколишнього природного середовища</w:t>
      </w:r>
      <w:r>
        <w:rPr>
          <w:rFonts w:ascii="Times New Roman" w:hAnsi="Times New Roman" w:cs="Times New Roman"/>
          <w:sz w:val="28"/>
          <w:szCs w:val="28"/>
        </w:rPr>
        <w:t>, здоров’я населення</w:t>
      </w:r>
      <w:r w:rsidRPr="00731C12">
        <w:rPr>
          <w:rFonts w:ascii="Times New Roman" w:hAnsi="Times New Roman" w:cs="Times New Roman"/>
          <w:sz w:val="28"/>
          <w:szCs w:val="28"/>
        </w:rPr>
        <w:t xml:space="preserve"> та техногенні об’єкти, що впливають на нього</w:t>
      </w:r>
      <w:r>
        <w:rPr>
          <w:rFonts w:ascii="Times New Roman" w:hAnsi="Times New Roman" w:cs="Times New Roman"/>
          <w:sz w:val="28"/>
          <w:szCs w:val="28"/>
        </w:rPr>
        <w:t>;</w:t>
      </w:r>
    </w:p>
    <w:p w:rsidR="00731C12" w:rsidRDefault="00731C12" w:rsidP="000F07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w:t>
      </w:r>
      <w:r w:rsidRPr="00731C12">
        <w:rPr>
          <w:rFonts w:ascii="Times New Roman" w:hAnsi="Times New Roman" w:cs="Times New Roman"/>
          <w:sz w:val="28"/>
          <w:szCs w:val="28"/>
        </w:rPr>
        <w:t>омплексне оброблення та аналіз даних спостережень та обліку</w:t>
      </w:r>
      <w:r w:rsidR="00783FBB">
        <w:rPr>
          <w:rFonts w:ascii="Times New Roman" w:hAnsi="Times New Roman" w:cs="Times New Roman"/>
          <w:sz w:val="28"/>
          <w:szCs w:val="28"/>
        </w:rPr>
        <w:t>.</w:t>
      </w:r>
    </w:p>
    <w:p w:rsidR="000F07CF" w:rsidRPr="000F07CF" w:rsidRDefault="000F07CF" w:rsidP="000F07CF">
      <w:pPr>
        <w:spacing w:after="0" w:line="240" w:lineRule="auto"/>
        <w:ind w:firstLine="709"/>
        <w:jc w:val="both"/>
        <w:rPr>
          <w:rFonts w:ascii="Times New Roman" w:hAnsi="Times New Roman" w:cs="Times New Roman"/>
          <w:sz w:val="28"/>
          <w:szCs w:val="28"/>
        </w:rPr>
      </w:pPr>
    </w:p>
    <w:p w:rsidR="00BC72DD" w:rsidRPr="00E5629B" w:rsidRDefault="00BC72DD" w:rsidP="00C54DB3">
      <w:pPr>
        <w:spacing w:after="0" w:line="240" w:lineRule="auto"/>
        <w:jc w:val="center"/>
        <w:rPr>
          <w:rFonts w:ascii="Times New Roman" w:hAnsi="Times New Roman" w:cs="Times New Roman"/>
          <w:b/>
          <w:sz w:val="28"/>
          <w:szCs w:val="28"/>
        </w:rPr>
      </w:pPr>
      <w:r w:rsidRPr="00E5629B">
        <w:rPr>
          <w:rFonts w:ascii="Times New Roman" w:hAnsi="Times New Roman" w:cs="Times New Roman"/>
          <w:b/>
          <w:sz w:val="28"/>
          <w:szCs w:val="28"/>
        </w:rPr>
        <w:t xml:space="preserve">10. Опис ймовірних транскордонних наслідків для довкілля, </w:t>
      </w:r>
    </w:p>
    <w:p w:rsidR="00C54DB3" w:rsidRPr="00E5629B" w:rsidRDefault="00BC72DD" w:rsidP="00C54DB3">
      <w:pPr>
        <w:spacing w:after="0" w:line="240" w:lineRule="auto"/>
        <w:jc w:val="center"/>
        <w:rPr>
          <w:rFonts w:ascii="Times New Roman" w:hAnsi="Times New Roman" w:cs="Times New Roman"/>
          <w:b/>
          <w:sz w:val="28"/>
          <w:szCs w:val="28"/>
        </w:rPr>
      </w:pPr>
      <w:r w:rsidRPr="00E5629B">
        <w:rPr>
          <w:rFonts w:ascii="Times New Roman" w:hAnsi="Times New Roman" w:cs="Times New Roman"/>
          <w:b/>
          <w:sz w:val="28"/>
          <w:szCs w:val="28"/>
        </w:rPr>
        <w:t>у тому числі для здоров’я населення (за наявності)</w:t>
      </w:r>
    </w:p>
    <w:p w:rsidR="00C54DB3" w:rsidRPr="00E5629B" w:rsidRDefault="00C54DB3" w:rsidP="00A80FC7">
      <w:pPr>
        <w:spacing w:after="0" w:line="240" w:lineRule="auto"/>
        <w:jc w:val="both"/>
        <w:rPr>
          <w:rFonts w:ascii="Times New Roman" w:hAnsi="Times New Roman" w:cs="Times New Roman"/>
          <w:b/>
          <w:sz w:val="28"/>
          <w:szCs w:val="28"/>
        </w:rPr>
      </w:pPr>
    </w:p>
    <w:p w:rsidR="00C54DB3" w:rsidRPr="00E5629B" w:rsidRDefault="00796FA4" w:rsidP="00C54DB3">
      <w:pPr>
        <w:spacing w:after="0" w:line="240" w:lineRule="auto"/>
        <w:ind w:firstLine="708"/>
        <w:jc w:val="both"/>
        <w:rPr>
          <w:rFonts w:ascii="Times New Roman" w:hAnsi="Times New Roman" w:cs="Times New Roman"/>
          <w:sz w:val="28"/>
          <w:szCs w:val="28"/>
        </w:rPr>
      </w:pPr>
      <w:r w:rsidRPr="00E5629B">
        <w:rPr>
          <w:rFonts w:ascii="Times New Roman" w:hAnsi="Times New Roman" w:cs="Times New Roman"/>
          <w:sz w:val="28"/>
          <w:szCs w:val="28"/>
        </w:rPr>
        <w:t>За пров</w:t>
      </w:r>
      <w:r w:rsidR="00A80FC7" w:rsidRPr="00E5629B">
        <w:rPr>
          <w:rFonts w:ascii="Times New Roman" w:hAnsi="Times New Roman" w:cs="Times New Roman"/>
          <w:sz w:val="28"/>
          <w:szCs w:val="28"/>
        </w:rPr>
        <w:t xml:space="preserve">еденою оцінкою відсутня ймовірність транскордонних наслідків </w:t>
      </w:r>
      <w:r w:rsidR="007D0599">
        <w:rPr>
          <w:rFonts w:ascii="Times New Roman" w:hAnsi="Times New Roman" w:cs="Times New Roman"/>
          <w:sz w:val="28"/>
          <w:szCs w:val="28"/>
        </w:rPr>
        <w:t>у</w:t>
      </w:r>
      <w:r w:rsidR="00A80FC7" w:rsidRPr="00E5629B">
        <w:rPr>
          <w:rFonts w:ascii="Times New Roman" w:hAnsi="Times New Roman" w:cs="Times New Roman"/>
          <w:sz w:val="28"/>
          <w:szCs w:val="28"/>
        </w:rPr>
        <w:t xml:space="preserve"> результаті</w:t>
      </w:r>
      <w:r w:rsidR="004407C2">
        <w:rPr>
          <w:rFonts w:ascii="Times New Roman" w:hAnsi="Times New Roman" w:cs="Times New Roman"/>
          <w:sz w:val="28"/>
          <w:szCs w:val="28"/>
        </w:rPr>
        <w:t xml:space="preserve"> затвердження </w:t>
      </w:r>
      <w:r w:rsidRPr="00E5629B">
        <w:rPr>
          <w:rFonts w:ascii="Times New Roman" w:hAnsi="Times New Roman" w:cs="Times New Roman"/>
          <w:sz w:val="28"/>
          <w:szCs w:val="28"/>
        </w:rPr>
        <w:t xml:space="preserve">та реалізації </w:t>
      </w:r>
      <w:r w:rsidR="00BC72DD" w:rsidRPr="00E5629B">
        <w:rPr>
          <w:rFonts w:ascii="Times New Roman" w:hAnsi="Times New Roman" w:cs="Times New Roman"/>
          <w:sz w:val="28"/>
          <w:szCs w:val="28"/>
        </w:rPr>
        <w:t>Програми</w:t>
      </w:r>
      <w:r w:rsidR="00A80FC7" w:rsidRPr="00E5629B">
        <w:rPr>
          <w:rFonts w:ascii="Times New Roman" w:hAnsi="Times New Roman" w:cs="Times New Roman"/>
          <w:sz w:val="28"/>
          <w:szCs w:val="28"/>
        </w:rPr>
        <w:t xml:space="preserve">. </w:t>
      </w:r>
    </w:p>
    <w:p w:rsidR="00C54DB3" w:rsidRDefault="00C54DB3" w:rsidP="00C54DB3">
      <w:pPr>
        <w:spacing w:after="0" w:line="240" w:lineRule="auto"/>
        <w:ind w:firstLine="708"/>
        <w:jc w:val="both"/>
        <w:rPr>
          <w:rFonts w:ascii="Times New Roman" w:hAnsi="Times New Roman" w:cs="Times New Roman"/>
          <w:sz w:val="28"/>
          <w:szCs w:val="28"/>
          <w:highlight w:val="yellow"/>
        </w:rPr>
      </w:pPr>
    </w:p>
    <w:p w:rsidR="00C54DB3" w:rsidRPr="00E5629B" w:rsidRDefault="00BC72DD" w:rsidP="00C54DB3">
      <w:pPr>
        <w:spacing w:after="0" w:line="240" w:lineRule="auto"/>
        <w:jc w:val="center"/>
        <w:rPr>
          <w:rFonts w:ascii="Times New Roman" w:hAnsi="Times New Roman" w:cs="Times New Roman"/>
          <w:b/>
          <w:sz w:val="28"/>
          <w:szCs w:val="28"/>
        </w:rPr>
      </w:pPr>
      <w:r w:rsidRPr="00E5629B">
        <w:rPr>
          <w:rFonts w:ascii="Times New Roman" w:hAnsi="Times New Roman" w:cs="Times New Roman"/>
          <w:b/>
          <w:sz w:val="28"/>
          <w:szCs w:val="28"/>
        </w:rPr>
        <w:lastRenderedPageBreak/>
        <w:t>11. Резюме нетехнічного характеру</w:t>
      </w:r>
    </w:p>
    <w:p w:rsidR="00C54DB3" w:rsidRPr="00E5629B" w:rsidRDefault="00C54DB3" w:rsidP="00C54DB3">
      <w:pPr>
        <w:spacing w:after="0" w:line="240" w:lineRule="auto"/>
        <w:ind w:firstLine="708"/>
        <w:jc w:val="both"/>
        <w:rPr>
          <w:rFonts w:ascii="Times New Roman" w:hAnsi="Times New Roman" w:cs="Times New Roman"/>
          <w:sz w:val="28"/>
          <w:szCs w:val="28"/>
        </w:rPr>
      </w:pPr>
    </w:p>
    <w:p w:rsidR="00C54DB3" w:rsidRPr="00E5629B" w:rsidRDefault="00A80FC7" w:rsidP="00BC72DD">
      <w:pPr>
        <w:spacing w:after="0" w:line="240" w:lineRule="auto"/>
        <w:ind w:firstLine="708"/>
        <w:jc w:val="both"/>
        <w:rPr>
          <w:rFonts w:ascii="Times New Roman" w:hAnsi="Times New Roman" w:cs="Times New Roman"/>
          <w:sz w:val="28"/>
          <w:szCs w:val="28"/>
        </w:rPr>
      </w:pPr>
      <w:r w:rsidRPr="00E5629B">
        <w:rPr>
          <w:rFonts w:ascii="Times New Roman" w:hAnsi="Times New Roman" w:cs="Times New Roman"/>
          <w:sz w:val="28"/>
          <w:szCs w:val="28"/>
        </w:rPr>
        <w:t xml:space="preserve">1. За підсумками СЕО підготовлено </w:t>
      </w:r>
      <w:r w:rsidR="00A96F31" w:rsidRPr="00E5629B">
        <w:rPr>
          <w:rFonts w:ascii="Times New Roman" w:hAnsi="Times New Roman" w:cs="Times New Roman"/>
          <w:sz w:val="28"/>
          <w:szCs w:val="28"/>
        </w:rPr>
        <w:t>«</w:t>
      </w:r>
      <w:r w:rsidRPr="00E5629B">
        <w:rPr>
          <w:rFonts w:ascii="Times New Roman" w:hAnsi="Times New Roman" w:cs="Times New Roman"/>
          <w:sz w:val="28"/>
          <w:szCs w:val="28"/>
        </w:rPr>
        <w:t>Звіт про стратегічну екологічну оцінку</w:t>
      </w:r>
      <w:r w:rsidR="00BC72DD" w:rsidRPr="00E5629B">
        <w:rPr>
          <w:rFonts w:ascii="Times New Roman" w:hAnsi="Times New Roman" w:cs="Times New Roman"/>
          <w:sz w:val="28"/>
          <w:szCs w:val="28"/>
        </w:rPr>
        <w:t xml:space="preserve"> Програми економічного і соціального розвитку міста Чернігова на 202</w:t>
      </w:r>
      <w:r w:rsidR="00E5629B" w:rsidRPr="00E5629B">
        <w:rPr>
          <w:rFonts w:ascii="Times New Roman" w:hAnsi="Times New Roman" w:cs="Times New Roman"/>
          <w:sz w:val="28"/>
          <w:szCs w:val="28"/>
        </w:rPr>
        <w:t>2</w:t>
      </w:r>
      <w:r w:rsidR="00BC72DD" w:rsidRPr="00E5629B">
        <w:rPr>
          <w:rFonts w:ascii="Times New Roman" w:hAnsi="Times New Roman" w:cs="Times New Roman"/>
          <w:sz w:val="28"/>
          <w:szCs w:val="28"/>
        </w:rPr>
        <w:t xml:space="preserve"> рік</w:t>
      </w:r>
      <w:r w:rsidR="00A96F31" w:rsidRPr="00E5629B">
        <w:rPr>
          <w:rFonts w:ascii="Times New Roman" w:hAnsi="Times New Roman" w:cs="Times New Roman"/>
          <w:sz w:val="28"/>
          <w:szCs w:val="28"/>
        </w:rPr>
        <w:t>»</w:t>
      </w:r>
      <w:r w:rsidRPr="00E5629B">
        <w:rPr>
          <w:rFonts w:ascii="Times New Roman" w:hAnsi="Times New Roman" w:cs="Times New Roman"/>
          <w:sz w:val="28"/>
          <w:szCs w:val="28"/>
        </w:rPr>
        <w:t xml:space="preserve">, щодо якого організовано інформування та обговорення громадськості </w:t>
      </w:r>
      <w:r w:rsidR="00B45BD0" w:rsidRPr="00E5629B">
        <w:rPr>
          <w:rFonts w:ascii="Times New Roman" w:hAnsi="Times New Roman" w:cs="Times New Roman"/>
          <w:sz w:val="28"/>
          <w:szCs w:val="28"/>
        </w:rPr>
        <w:t xml:space="preserve">міста та </w:t>
      </w:r>
      <w:r w:rsidRPr="00E5629B">
        <w:rPr>
          <w:rFonts w:ascii="Times New Roman" w:hAnsi="Times New Roman" w:cs="Times New Roman"/>
          <w:sz w:val="28"/>
          <w:szCs w:val="28"/>
        </w:rPr>
        <w:t xml:space="preserve">регіону. </w:t>
      </w:r>
    </w:p>
    <w:p w:rsidR="00C54DB3" w:rsidRPr="00BA4CA4" w:rsidRDefault="001A566D" w:rsidP="00C54D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80FC7" w:rsidRPr="00BA4CA4">
        <w:rPr>
          <w:rFonts w:ascii="Times New Roman" w:hAnsi="Times New Roman" w:cs="Times New Roman"/>
          <w:sz w:val="28"/>
          <w:szCs w:val="28"/>
        </w:rPr>
        <w:t xml:space="preserve">. Аналіз трендів стану довкілля в </w:t>
      </w:r>
      <w:r w:rsidR="00B34B07" w:rsidRPr="00BA4CA4">
        <w:rPr>
          <w:rFonts w:ascii="Times New Roman" w:hAnsi="Times New Roman" w:cs="Times New Roman"/>
          <w:sz w:val="28"/>
          <w:szCs w:val="28"/>
        </w:rPr>
        <w:t>міст</w:t>
      </w:r>
      <w:r w:rsidR="00A80FC7" w:rsidRPr="00BA4CA4">
        <w:rPr>
          <w:rFonts w:ascii="Times New Roman" w:hAnsi="Times New Roman" w:cs="Times New Roman"/>
          <w:sz w:val="28"/>
          <w:szCs w:val="28"/>
        </w:rPr>
        <w:t>і виявив тенденції зменшення викидів забруднюючих речовин в атмосферне повітря, скорочення забору свіжої води та зменшення скидів зворотних вод, зростання обсягів накопичення</w:t>
      </w:r>
      <w:r w:rsidR="00B45BD0" w:rsidRPr="00BA4CA4">
        <w:rPr>
          <w:rFonts w:ascii="Times New Roman" w:hAnsi="Times New Roman" w:cs="Times New Roman"/>
          <w:sz w:val="28"/>
          <w:szCs w:val="28"/>
        </w:rPr>
        <w:t xml:space="preserve"> відходів</w:t>
      </w:r>
      <w:r w:rsidR="00A80FC7" w:rsidRPr="00BA4CA4">
        <w:rPr>
          <w:rFonts w:ascii="Times New Roman" w:hAnsi="Times New Roman" w:cs="Times New Roman"/>
          <w:sz w:val="28"/>
          <w:szCs w:val="28"/>
        </w:rPr>
        <w:t xml:space="preserve">. Відзначається зростання рівня захворюваності та </w:t>
      </w:r>
      <w:r w:rsidR="00B45BD0" w:rsidRPr="00BA4CA4">
        <w:rPr>
          <w:rFonts w:ascii="Times New Roman" w:hAnsi="Times New Roman" w:cs="Times New Roman"/>
          <w:sz w:val="28"/>
          <w:szCs w:val="28"/>
        </w:rPr>
        <w:t xml:space="preserve">одні з </w:t>
      </w:r>
      <w:r w:rsidR="00A80FC7" w:rsidRPr="00BA4CA4">
        <w:rPr>
          <w:rFonts w:ascii="Times New Roman" w:hAnsi="Times New Roman" w:cs="Times New Roman"/>
          <w:sz w:val="28"/>
          <w:szCs w:val="28"/>
        </w:rPr>
        <w:t>найвищ</w:t>
      </w:r>
      <w:r w:rsidR="00B45BD0" w:rsidRPr="00BA4CA4">
        <w:rPr>
          <w:rFonts w:ascii="Times New Roman" w:hAnsi="Times New Roman" w:cs="Times New Roman"/>
          <w:sz w:val="28"/>
          <w:szCs w:val="28"/>
        </w:rPr>
        <w:t>их</w:t>
      </w:r>
      <w:r w:rsidR="00A80FC7" w:rsidRPr="00BA4CA4">
        <w:rPr>
          <w:rFonts w:ascii="Times New Roman" w:hAnsi="Times New Roman" w:cs="Times New Roman"/>
          <w:sz w:val="28"/>
          <w:szCs w:val="28"/>
        </w:rPr>
        <w:t xml:space="preserve"> в Україні показники смертності. </w:t>
      </w:r>
    </w:p>
    <w:p w:rsidR="00C54DB3" w:rsidRPr="00BA4CA4" w:rsidRDefault="001A566D" w:rsidP="002E72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80FC7" w:rsidRPr="00BA4CA4">
        <w:rPr>
          <w:rFonts w:ascii="Times New Roman" w:hAnsi="Times New Roman" w:cs="Times New Roman"/>
          <w:sz w:val="28"/>
          <w:szCs w:val="28"/>
        </w:rPr>
        <w:t xml:space="preserve">. </w:t>
      </w:r>
      <w:r w:rsidR="00E94ACD" w:rsidRPr="00BA4CA4">
        <w:rPr>
          <w:rFonts w:ascii="Times New Roman" w:hAnsi="Times New Roman" w:cs="Times New Roman"/>
          <w:sz w:val="28"/>
          <w:szCs w:val="28"/>
        </w:rPr>
        <w:t xml:space="preserve">Заходи та інвестиційні </w:t>
      </w:r>
      <w:proofErr w:type="spellStart"/>
      <w:r w:rsidR="00E94ACD" w:rsidRPr="00BA4CA4">
        <w:rPr>
          <w:rFonts w:ascii="Times New Roman" w:hAnsi="Times New Roman" w:cs="Times New Roman"/>
          <w:sz w:val="28"/>
          <w:szCs w:val="28"/>
        </w:rPr>
        <w:t>проєкти</w:t>
      </w:r>
      <w:proofErr w:type="spellEnd"/>
      <w:r w:rsidR="00E94ACD" w:rsidRPr="00BA4CA4">
        <w:rPr>
          <w:rFonts w:ascii="Times New Roman" w:hAnsi="Times New Roman" w:cs="Times New Roman"/>
          <w:sz w:val="28"/>
          <w:szCs w:val="28"/>
        </w:rPr>
        <w:t xml:space="preserve"> в рамках </w:t>
      </w:r>
      <w:r w:rsidR="00B34B07" w:rsidRPr="00BA4CA4">
        <w:rPr>
          <w:rFonts w:ascii="Times New Roman" w:hAnsi="Times New Roman" w:cs="Times New Roman"/>
          <w:sz w:val="28"/>
          <w:szCs w:val="28"/>
        </w:rPr>
        <w:t>Програми</w:t>
      </w:r>
      <w:r w:rsidR="00A80FC7" w:rsidRPr="00BA4CA4">
        <w:rPr>
          <w:rFonts w:ascii="Times New Roman" w:hAnsi="Times New Roman" w:cs="Times New Roman"/>
          <w:sz w:val="28"/>
          <w:szCs w:val="28"/>
        </w:rPr>
        <w:t>, за умов їх належного виконання</w:t>
      </w:r>
      <w:r w:rsidR="00091BB7" w:rsidRPr="00BA4CA4">
        <w:rPr>
          <w:rFonts w:ascii="Times New Roman" w:hAnsi="Times New Roman" w:cs="Times New Roman"/>
          <w:sz w:val="28"/>
          <w:szCs w:val="28"/>
        </w:rPr>
        <w:t>,</w:t>
      </w:r>
      <w:r w:rsidR="00A80FC7" w:rsidRPr="00BA4CA4">
        <w:rPr>
          <w:rFonts w:ascii="Times New Roman" w:hAnsi="Times New Roman" w:cs="Times New Roman"/>
          <w:sz w:val="28"/>
          <w:szCs w:val="28"/>
        </w:rPr>
        <w:t xml:space="preserve"> не несуть негативних наслідків для довкілля та здоров’я населення, а також враховують можливості і переваги, які продукуються в результаті покращення екологічної ситуації у формі кумулятивних, мультиплікативних та синергі</w:t>
      </w:r>
      <w:r w:rsidR="00540740">
        <w:rPr>
          <w:rFonts w:ascii="Times New Roman" w:hAnsi="Times New Roman" w:cs="Times New Roman"/>
          <w:sz w:val="28"/>
          <w:szCs w:val="28"/>
        </w:rPr>
        <w:t>ч</w:t>
      </w:r>
      <w:r w:rsidR="00A80FC7" w:rsidRPr="00BA4CA4">
        <w:rPr>
          <w:rFonts w:ascii="Times New Roman" w:hAnsi="Times New Roman" w:cs="Times New Roman"/>
          <w:sz w:val="28"/>
          <w:szCs w:val="28"/>
        </w:rPr>
        <w:t>ни</w:t>
      </w:r>
      <w:r w:rsidR="00540740">
        <w:rPr>
          <w:rFonts w:ascii="Times New Roman" w:hAnsi="Times New Roman" w:cs="Times New Roman"/>
          <w:sz w:val="28"/>
          <w:szCs w:val="28"/>
        </w:rPr>
        <w:t>х</w:t>
      </w:r>
      <w:r w:rsidR="00A80FC7" w:rsidRPr="00BA4CA4">
        <w:rPr>
          <w:rFonts w:ascii="Times New Roman" w:hAnsi="Times New Roman" w:cs="Times New Roman"/>
          <w:sz w:val="28"/>
          <w:szCs w:val="28"/>
        </w:rPr>
        <w:t xml:space="preserve"> ефектів в межах регіональної господарської системи. </w:t>
      </w:r>
    </w:p>
    <w:p w:rsidR="00E542AA" w:rsidRPr="00BA4CA4" w:rsidRDefault="001A566D" w:rsidP="002E72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80FC7" w:rsidRPr="00BA4CA4">
        <w:rPr>
          <w:rFonts w:ascii="Times New Roman" w:hAnsi="Times New Roman" w:cs="Times New Roman"/>
          <w:sz w:val="28"/>
          <w:szCs w:val="28"/>
        </w:rPr>
        <w:t xml:space="preserve">. У Звіті СЕО </w:t>
      </w:r>
      <w:r w:rsidR="00B34B07" w:rsidRPr="00BA4CA4">
        <w:rPr>
          <w:rFonts w:ascii="Times New Roman" w:hAnsi="Times New Roman" w:cs="Times New Roman"/>
          <w:sz w:val="28"/>
          <w:szCs w:val="28"/>
        </w:rPr>
        <w:t>Програми</w:t>
      </w:r>
      <w:r w:rsidR="00A80FC7" w:rsidRPr="00BA4CA4">
        <w:rPr>
          <w:rFonts w:ascii="Times New Roman" w:hAnsi="Times New Roman" w:cs="Times New Roman"/>
          <w:sz w:val="28"/>
          <w:szCs w:val="28"/>
        </w:rPr>
        <w:t xml:space="preserve"> на виконання обґрунтованих рекомендацій запропоновано впровадити інструменти ефективного і багатостороннього моніторингу впливів на довкілля, у тому числі на здоров’я населення. Запропоновано систему індикаторів проведення моніторингу відповідно до ключових екологічних викликів та потенційних ризиків реалізації </w:t>
      </w:r>
      <w:r w:rsidR="002E72D1" w:rsidRPr="00BA4CA4">
        <w:rPr>
          <w:rFonts w:ascii="Times New Roman" w:hAnsi="Times New Roman" w:cs="Times New Roman"/>
          <w:sz w:val="28"/>
          <w:szCs w:val="28"/>
        </w:rPr>
        <w:t>Програми.</w:t>
      </w:r>
    </w:p>
    <w:p w:rsidR="00A80FC7" w:rsidRPr="00BA4CA4" w:rsidRDefault="00A80FC7" w:rsidP="00C54DB3">
      <w:pPr>
        <w:spacing w:after="0" w:line="240" w:lineRule="auto"/>
        <w:ind w:firstLine="708"/>
        <w:jc w:val="both"/>
        <w:rPr>
          <w:rFonts w:ascii="Times New Roman" w:hAnsi="Times New Roman" w:cs="Times New Roman"/>
          <w:sz w:val="28"/>
          <w:szCs w:val="28"/>
        </w:rPr>
      </w:pPr>
      <w:r w:rsidRPr="00BA4CA4">
        <w:rPr>
          <w:rFonts w:ascii="Times New Roman" w:hAnsi="Times New Roman" w:cs="Times New Roman"/>
          <w:sz w:val="28"/>
          <w:szCs w:val="28"/>
        </w:rPr>
        <w:t xml:space="preserve">З огляду на зазначене, можна стверджувати, що в цілому розроблення </w:t>
      </w:r>
      <w:proofErr w:type="spellStart"/>
      <w:r w:rsidR="00297E28" w:rsidRPr="00BA4CA4">
        <w:rPr>
          <w:rFonts w:ascii="Times New Roman" w:hAnsi="Times New Roman" w:cs="Times New Roman"/>
          <w:sz w:val="28"/>
          <w:szCs w:val="28"/>
        </w:rPr>
        <w:t>проєкту</w:t>
      </w:r>
      <w:proofErr w:type="spellEnd"/>
      <w:r w:rsidR="006324B6">
        <w:rPr>
          <w:rFonts w:ascii="Times New Roman" w:hAnsi="Times New Roman" w:cs="Times New Roman"/>
          <w:sz w:val="28"/>
          <w:szCs w:val="28"/>
        </w:rPr>
        <w:t xml:space="preserve"> </w:t>
      </w:r>
      <w:r w:rsidRPr="00BA4CA4">
        <w:rPr>
          <w:rFonts w:ascii="Times New Roman" w:hAnsi="Times New Roman" w:cs="Times New Roman"/>
          <w:sz w:val="28"/>
          <w:szCs w:val="28"/>
        </w:rPr>
        <w:t>П</w:t>
      </w:r>
      <w:r w:rsidR="002E72D1" w:rsidRPr="00BA4CA4">
        <w:rPr>
          <w:rFonts w:ascii="Times New Roman" w:hAnsi="Times New Roman" w:cs="Times New Roman"/>
          <w:sz w:val="28"/>
          <w:szCs w:val="28"/>
        </w:rPr>
        <w:t>ро</w:t>
      </w:r>
      <w:r w:rsidR="00297E28" w:rsidRPr="00BA4CA4">
        <w:rPr>
          <w:rFonts w:ascii="Times New Roman" w:hAnsi="Times New Roman" w:cs="Times New Roman"/>
          <w:sz w:val="28"/>
          <w:szCs w:val="28"/>
        </w:rPr>
        <w:t>грами</w:t>
      </w:r>
      <w:r w:rsidRPr="00BA4CA4">
        <w:rPr>
          <w:rFonts w:ascii="Times New Roman" w:hAnsi="Times New Roman" w:cs="Times New Roman"/>
          <w:sz w:val="28"/>
          <w:szCs w:val="28"/>
        </w:rPr>
        <w:t xml:space="preserve"> було проведено з урахуванням ймовірних впливів на довкілля та стан здоров’я населення з прагненням нівелювати негативні наслідки. Реалізація П</w:t>
      </w:r>
      <w:r w:rsidR="002E72D1" w:rsidRPr="00BA4CA4">
        <w:rPr>
          <w:rFonts w:ascii="Times New Roman" w:hAnsi="Times New Roman" w:cs="Times New Roman"/>
          <w:sz w:val="28"/>
          <w:szCs w:val="28"/>
        </w:rPr>
        <w:t>ро</w:t>
      </w:r>
      <w:r w:rsidR="00297E28" w:rsidRPr="00BA4CA4">
        <w:rPr>
          <w:rFonts w:ascii="Times New Roman" w:hAnsi="Times New Roman" w:cs="Times New Roman"/>
          <w:sz w:val="28"/>
          <w:szCs w:val="28"/>
        </w:rPr>
        <w:t>грами</w:t>
      </w:r>
      <w:r w:rsidRPr="00BA4CA4">
        <w:rPr>
          <w:rFonts w:ascii="Times New Roman" w:hAnsi="Times New Roman" w:cs="Times New Roman"/>
          <w:sz w:val="28"/>
          <w:szCs w:val="28"/>
        </w:rPr>
        <w:t xml:space="preserve"> за умови дотримання екологічних вимог має сприяти зменшенню антропогенного навантаження на довкілля, поліпшенню здоров’я населення та умов його життєдіяльності.</w:t>
      </w:r>
    </w:p>
    <w:p w:rsidR="007651E1" w:rsidRPr="008657BD" w:rsidRDefault="005A0BE0" w:rsidP="00A80FC7">
      <w:pPr>
        <w:rPr>
          <w:color w:val="FFFFFF" w:themeColor="background1"/>
        </w:rPr>
      </w:pPr>
      <w:bookmarkStart w:id="1" w:name="_GoBack"/>
      <w:bookmarkEnd w:id="1"/>
      <w:r w:rsidRPr="0041293D">
        <w:rPr>
          <w:rFonts w:ascii="Calibri" w:eastAsia="Times New Roman" w:hAnsi="Calibri" w:cs="Times New Roman"/>
          <w:color w:val="FFFFFF" w:themeColor="background1"/>
          <w:lang w:eastAsia="uk-UA"/>
        </w:rPr>
        <w:t>,1,2,35,34,3,4,33,32,5,6,31,30,7,8,29,28,9,10,27,26,11,12,25,24,13,14,23,22,15,16,21,20,17,18,19</w:t>
      </w:r>
    </w:p>
    <w:sectPr w:rsidR="007651E1" w:rsidRPr="008657BD" w:rsidSect="001A566D">
      <w:headerReference w:type="default" r:id="rId22"/>
      <w:footerReference w:type="default" r:id="rId23"/>
      <w:pgSz w:w="11906" w:h="16838"/>
      <w:pgMar w:top="426" w:right="850" w:bottom="568" w:left="1417" w:header="567"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8A" w:rsidRDefault="00F6168A" w:rsidP="00565D3A">
      <w:pPr>
        <w:spacing w:after="0" w:line="240" w:lineRule="auto"/>
      </w:pPr>
      <w:r>
        <w:separator/>
      </w:r>
    </w:p>
  </w:endnote>
  <w:endnote w:type="continuationSeparator" w:id="0">
    <w:p w:rsidR="00F6168A" w:rsidRDefault="00F6168A" w:rsidP="0056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487240"/>
      <w:docPartObj>
        <w:docPartGallery w:val="Page Numbers (Bottom of Page)"/>
        <w:docPartUnique/>
      </w:docPartObj>
    </w:sdtPr>
    <w:sdtEndPr>
      <w:rPr>
        <w:rFonts w:ascii="Times New Roman" w:hAnsi="Times New Roman" w:cs="Times New Roman"/>
        <w:sz w:val="22"/>
        <w:szCs w:val="22"/>
      </w:rPr>
    </w:sdtEndPr>
    <w:sdtContent>
      <w:p w:rsidR="00336817" w:rsidRDefault="00336817">
        <w:pPr>
          <w:pStyle w:val="af"/>
          <w:jc w:val="center"/>
          <w:rPr>
            <w:lang w:val="en-US"/>
          </w:rPr>
        </w:pPr>
      </w:p>
      <w:p w:rsidR="00336817" w:rsidRPr="00565D3A" w:rsidRDefault="00F6168A">
        <w:pPr>
          <w:pStyle w:val="af"/>
          <w:jc w:val="center"/>
          <w:rPr>
            <w:rFonts w:ascii="Times New Roman" w:hAnsi="Times New Roman" w:cs="Times New Roman"/>
            <w:sz w:val="22"/>
            <w:szCs w:val="22"/>
          </w:rPr>
        </w:pPr>
      </w:p>
    </w:sdtContent>
  </w:sdt>
  <w:p w:rsidR="00336817" w:rsidRPr="00565D3A" w:rsidRDefault="00336817">
    <w:pPr>
      <w:pStyle w:val="af"/>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8A" w:rsidRDefault="00F6168A" w:rsidP="00565D3A">
      <w:pPr>
        <w:spacing w:after="0" w:line="240" w:lineRule="auto"/>
      </w:pPr>
      <w:r>
        <w:separator/>
      </w:r>
    </w:p>
  </w:footnote>
  <w:footnote w:type="continuationSeparator" w:id="0">
    <w:p w:rsidR="00F6168A" w:rsidRDefault="00F6168A" w:rsidP="0056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48373"/>
      <w:docPartObj>
        <w:docPartGallery w:val="Page Numbers (Top of Page)"/>
        <w:docPartUnique/>
      </w:docPartObj>
    </w:sdtPr>
    <w:sdtEndPr/>
    <w:sdtContent>
      <w:p w:rsidR="00336817" w:rsidRDefault="00336817">
        <w:pPr>
          <w:pStyle w:val="af2"/>
          <w:jc w:val="center"/>
        </w:pPr>
        <w:r>
          <w:fldChar w:fldCharType="begin"/>
        </w:r>
        <w:r>
          <w:instrText>PAGE   \* MERGEFORMAT</w:instrText>
        </w:r>
        <w:r>
          <w:fldChar w:fldCharType="separate"/>
        </w:r>
        <w:r w:rsidR="00501679" w:rsidRPr="00501679">
          <w:rPr>
            <w:noProof/>
            <w:lang w:val="ru-RU"/>
          </w:rPr>
          <w:t>34</w:t>
        </w:r>
        <w:r>
          <w:rPr>
            <w:noProof/>
            <w:lang w:val="ru-RU"/>
          </w:rPr>
          <w:fldChar w:fldCharType="end"/>
        </w:r>
      </w:p>
    </w:sdtContent>
  </w:sdt>
  <w:p w:rsidR="00336817" w:rsidRDefault="0033681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72E"/>
    <w:multiLevelType w:val="hybridMultilevel"/>
    <w:tmpl w:val="223C9DD4"/>
    <w:lvl w:ilvl="0" w:tplc="B20E4116">
      <w:start w:val="1"/>
      <w:numFmt w:val="decimal"/>
      <w:lvlText w:val="%1."/>
      <w:lvlJc w:val="left"/>
      <w:pPr>
        <w:tabs>
          <w:tab w:val="num" w:pos="360"/>
        </w:tabs>
        <w:ind w:left="360" w:hanging="360"/>
      </w:pPr>
      <w:rPr>
        <w:color w:val="auto"/>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CF843CC"/>
    <w:multiLevelType w:val="hybridMultilevel"/>
    <w:tmpl w:val="08C00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F0B88"/>
    <w:multiLevelType w:val="hybridMultilevel"/>
    <w:tmpl w:val="362C9FD2"/>
    <w:lvl w:ilvl="0" w:tplc="90F460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311F5"/>
    <w:multiLevelType w:val="hybridMultilevel"/>
    <w:tmpl w:val="6C38142E"/>
    <w:lvl w:ilvl="0" w:tplc="B20E4116">
      <w:start w:val="1"/>
      <w:numFmt w:val="decimal"/>
      <w:lvlText w:val="%1."/>
      <w:lvlJc w:val="left"/>
      <w:pPr>
        <w:tabs>
          <w:tab w:val="num" w:pos="360"/>
        </w:tabs>
        <w:ind w:left="360" w:hanging="360"/>
      </w:pPr>
      <w:rPr>
        <w:color w:val="auto"/>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E5C6A4D"/>
    <w:multiLevelType w:val="hybridMultilevel"/>
    <w:tmpl w:val="C812E3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207243A"/>
    <w:multiLevelType w:val="hybridMultilevel"/>
    <w:tmpl w:val="519AD754"/>
    <w:lvl w:ilvl="0" w:tplc="8B0E4278">
      <w:start w:val="289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0039DA"/>
    <w:multiLevelType w:val="singleLevel"/>
    <w:tmpl w:val="1A966FC0"/>
    <w:lvl w:ilvl="0">
      <w:start w:val="3"/>
      <w:numFmt w:val="bullet"/>
      <w:lvlText w:val="-"/>
      <w:lvlJc w:val="left"/>
      <w:pPr>
        <w:tabs>
          <w:tab w:val="num" w:pos="360"/>
        </w:tabs>
        <w:ind w:left="360" w:hanging="360"/>
      </w:pPr>
      <w:rPr>
        <w:rFonts w:hint="default"/>
      </w:rPr>
    </w:lvl>
  </w:abstractNum>
  <w:abstractNum w:abstractNumId="7">
    <w:nsid w:val="26F71030"/>
    <w:multiLevelType w:val="hybridMultilevel"/>
    <w:tmpl w:val="6E20574A"/>
    <w:lvl w:ilvl="0" w:tplc="060EA846">
      <w:start w:val="1"/>
      <w:numFmt w:val="bullet"/>
      <w:lvlText w:val="•"/>
      <w:lvlJc w:val="left"/>
      <w:pPr>
        <w:tabs>
          <w:tab w:val="num" w:pos="720"/>
        </w:tabs>
        <w:ind w:left="720" w:hanging="360"/>
      </w:pPr>
      <w:rPr>
        <w:rFonts w:ascii="Times New Roman" w:hAnsi="Times New Roman" w:hint="default"/>
      </w:rPr>
    </w:lvl>
    <w:lvl w:ilvl="1" w:tplc="018A881A" w:tentative="1">
      <w:start w:val="1"/>
      <w:numFmt w:val="bullet"/>
      <w:lvlText w:val="•"/>
      <w:lvlJc w:val="left"/>
      <w:pPr>
        <w:tabs>
          <w:tab w:val="num" w:pos="1440"/>
        </w:tabs>
        <w:ind w:left="1440" w:hanging="360"/>
      </w:pPr>
      <w:rPr>
        <w:rFonts w:ascii="Times New Roman" w:hAnsi="Times New Roman" w:hint="default"/>
      </w:rPr>
    </w:lvl>
    <w:lvl w:ilvl="2" w:tplc="C3F28D48" w:tentative="1">
      <w:start w:val="1"/>
      <w:numFmt w:val="bullet"/>
      <w:lvlText w:val="•"/>
      <w:lvlJc w:val="left"/>
      <w:pPr>
        <w:tabs>
          <w:tab w:val="num" w:pos="2160"/>
        </w:tabs>
        <w:ind w:left="2160" w:hanging="360"/>
      </w:pPr>
      <w:rPr>
        <w:rFonts w:ascii="Times New Roman" w:hAnsi="Times New Roman" w:hint="default"/>
      </w:rPr>
    </w:lvl>
    <w:lvl w:ilvl="3" w:tplc="9334B598" w:tentative="1">
      <w:start w:val="1"/>
      <w:numFmt w:val="bullet"/>
      <w:lvlText w:val="•"/>
      <w:lvlJc w:val="left"/>
      <w:pPr>
        <w:tabs>
          <w:tab w:val="num" w:pos="2880"/>
        </w:tabs>
        <w:ind w:left="2880" w:hanging="360"/>
      </w:pPr>
      <w:rPr>
        <w:rFonts w:ascii="Times New Roman" w:hAnsi="Times New Roman" w:hint="default"/>
      </w:rPr>
    </w:lvl>
    <w:lvl w:ilvl="4" w:tplc="0026007E" w:tentative="1">
      <w:start w:val="1"/>
      <w:numFmt w:val="bullet"/>
      <w:lvlText w:val="•"/>
      <w:lvlJc w:val="left"/>
      <w:pPr>
        <w:tabs>
          <w:tab w:val="num" w:pos="3600"/>
        </w:tabs>
        <w:ind w:left="3600" w:hanging="360"/>
      </w:pPr>
      <w:rPr>
        <w:rFonts w:ascii="Times New Roman" w:hAnsi="Times New Roman" w:hint="default"/>
      </w:rPr>
    </w:lvl>
    <w:lvl w:ilvl="5" w:tplc="609EEB52" w:tentative="1">
      <w:start w:val="1"/>
      <w:numFmt w:val="bullet"/>
      <w:lvlText w:val="•"/>
      <w:lvlJc w:val="left"/>
      <w:pPr>
        <w:tabs>
          <w:tab w:val="num" w:pos="4320"/>
        </w:tabs>
        <w:ind w:left="4320" w:hanging="360"/>
      </w:pPr>
      <w:rPr>
        <w:rFonts w:ascii="Times New Roman" w:hAnsi="Times New Roman" w:hint="default"/>
      </w:rPr>
    </w:lvl>
    <w:lvl w:ilvl="6" w:tplc="70E0BB9E" w:tentative="1">
      <w:start w:val="1"/>
      <w:numFmt w:val="bullet"/>
      <w:lvlText w:val="•"/>
      <w:lvlJc w:val="left"/>
      <w:pPr>
        <w:tabs>
          <w:tab w:val="num" w:pos="5040"/>
        </w:tabs>
        <w:ind w:left="5040" w:hanging="360"/>
      </w:pPr>
      <w:rPr>
        <w:rFonts w:ascii="Times New Roman" w:hAnsi="Times New Roman" w:hint="default"/>
      </w:rPr>
    </w:lvl>
    <w:lvl w:ilvl="7" w:tplc="1626F600" w:tentative="1">
      <w:start w:val="1"/>
      <w:numFmt w:val="bullet"/>
      <w:lvlText w:val="•"/>
      <w:lvlJc w:val="left"/>
      <w:pPr>
        <w:tabs>
          <w:tab w:val="num" w:pos="5760"/>
        </w:tabs>
        <w:ind w:left="5760" w:hanging="360"/>
      </w:pPr>
      <w:rPr>
        <w:rFonts w:ascii="Times New Roman" w:hAnsi="Times New Roman" w:hint="default"/>
      </w:rPr>
    </w:lvl>
    <w:lvl w:ilvl="8" w:tplc="18FE50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011B2E"/>
    <w:multiLevelType w:val="hybridMultilevel"/>
    <w:tmpl w:val="EDDE1EF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9">
    <w:nsid w:val="30EC0239"/>
    <w:multiLevelType w:val="multilevel"/>
    <w:tmpl w:val="FB28C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0215B4"/>
    <w:multiLevelType w:val="hybridMultilevel"/>
    <w:tmpl w:val="A4DC3644"/>
    <w:lvl w:ilvl="0" w:tplc="71CC22FE">
      <w:start w:val="1"/>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A17A7"/>
    <w:multiLevelType w:val="hybridMultilevel"/>
    <w:tmpl w:val="0950AF0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nsid w:val="36BE68AF"/>
    <w:multiLevelType w:val="hybridMultilevel"/>
    <w:tmpl w:val="9BA48A98"/>
    <w:lvl w:ilvl="0" w:tplc="1E62F42A">
      <w:start w:val="1"/>
      <w:numFmt w:val="bullet"/>
      <w:lvlText w:val="­"/>
      <w:lvlJc w:val="left"/>
      <w:pPr>
        <w:ind w:left="1211" w:hanging="360"/>
      </w:pPr>
      <w:rPr>
        <w:rFonts w:ascii="Courier New" w:hAnsi="Courier New" w:hint="default"/>
      </w:rPr>
    </w:lvl>
    <w:lvl w:ilvl="1" w:tplc="04220003">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nsid w:val="3D2F6FA1"/>
    <w:multiLevelType w:val="hybridMultilevel"/>
    <w:tmpl w:val="9AA2AAE4"/>
    <w:lvl w:ilvl="0" w:tplc="71CC22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E248F"/>
    <w:multiLevelType w:val="hybridMultilevel"/>
    <w:tmpl w:val="972CEFC8"/>
    <w:lvl w:ilvl="0" w:tplc="56C2D80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5E7911"/>
    <w:multiLevelType w:val="multilevel"/>
    <w:tmpl w:val="6C38142E"/>
    <w:lvl w:ilvl="0">
      <w:start w:val="1"/>
      <w:numFmt w:val="decimal"/>
      <w:lvlText w:val="%1."/>
      <w:lvlJc w:val="left"/>
      <w:pPr>
        <w:tabs>
          <w:tab w:val="num" w:pos="360"/>
        </w:tabs>
        <w:ind w:left="36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2A25F38"/>
    <w:multiLevelType w:val="hybridMultilevel"/>
    <w:tmpl w:val="107CA3C0"/>
    <w:lvl w:ilvl="0" w:tplc="B20E4116">
      <w:start w:val="1"/>
      <w:numFmt w:val="decimal"/>
      <w:lvlText w:val="%1."/>
      <w:lvlJc w:val="left"/>
      <w:pPr>
        <w:tabs>
          <w:tab w:val="num" w:pos="360"/>
        </w:tabs>
        <w:ind w:left="360" w:hanging="360"/>
      </w:pPr>
      <w:rPr>
        <w:color w:val="auto"/>
        <w:sz w:val="24"/>
        <w:szCs w:val="24"/>
      </w:rPr>
    </w:lvl>
    <w:lvl w:ilvl="1" w:tplc="0422000F">
      <w:start w:val="1"/>
      <w:numFmt w:val="decimal"/>
      <w:lvlText w:val="%2."/>
      <w:lvlJc w:val="left"/>
      <w:pPr>
        <w:tabs>
          <w:tab w:val="num" w:pos="1440"/>
        </w:tabs>
        <w:ind w:left="1440" w:hanging="360"/>
      </w:pPr>
      <w:rPr>
        <w:color w:val="auto"/>
        <w:sz w:val="24"/>
        <w:szCs w:val="2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57BA4DB2"/>
    <w:multiLevelType w:val="hybridMultilevel"/>
    <w:tmpl w:val="F4FAAE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A094E26"/>
    <w:multiLevelType w:val="hybridMultilevel"/>
    <w:tmpl w:val="AC4C706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650B1357"/>
    <w:multiLevelType w:val="hybridMultilevel"/>
    <w:tmpl w:val="39F4CC52"/>
    <w:lvl w:ilvl="0" w:tplc="8B0E4278">
      <w:start w:val="289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EA2C88"/>
    <w:multiLevelType w:val="hybridMultilevel"/>
    <w:tmpl w:val="BAF02880"/>
    <w:lvl w:ilvl="0" w:tplc="B20E4116">
      <w:start w:val="1"/>
      <w:numFmt w:val="decimal"/>
      <w:lvlText w:val="%1."/>
      <w:lvlJc w:val="left"/>
      <w:pPr>
        <w:tabs>
          <w:tab w:val="num" w:pos="360"/>
        </w:tabs>
        <w:ind w:left="360" w:hanging="360"/>
      </w:pPr>
      <w:rPr>
        <w:color w:val="auto"/>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70CD2FFE"/>
    <w:multiLevelType w:val="hybridMultilevel"/>
    <w:tmpl w:val="FBDCC666"/>
    <w:lvl w:ilvl="0" w:tplc="3CAACE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2F741A"/>
    <w:multiLevelType w:val="hybridMultilevel"/>
    <w:tmpl w:val="F39C51BA"/>
    <w:lvl w:ilvl="0" w:tplc="35B4C2CE">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2324B58"/>
    <w:multiLevelType w:val="singleLevel"/>
    <w:tmpl w:val="90405904"/>
    <w:lvl w:ilvl="0">
      <w:start w:val="74"/>
      <w:numFmt w:val="bullet"/>
      <w:lvlText w:val="-"/>
      <w:lvlJc w:val="left"/>
      <w:pPr>
        <w:tabs>
          <w:tab w:val="num" w:pos="360"/>
        </w:tabs>
        <w:ind w:left="360" w:hanging="360"/>
      </w:pPr>
      <w:rPr>
        <w:rFonts w:ascii="Times New Roman" w:hAnsi="Times New Roman" w:hint="default"/>
      </w:rPr>
    </w:lvl>
  </w:abstractNum>
  <w:abstractNum w:abstractNumId="24">
    <w:nsid w:val="7E862614"/>
    <w:multiLevelType w:val="hybridMultilevel"/>
    <w:tmpl w:val="4CF47B20"/>
    <w:lvl w:ilvl="0" w:tplc="F90E4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583035"/>
    <w:multiLevelType w:val="hybridMultilevel"/>
    <w:tmpl w:val="BC9AE54E"/>
    <w:lvl w:ilvl="0" w:tplc="47FE28C0">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0"/>
  </w:num>
  <w:num w:numId="4">
    <w:abstractNumId w:val="3"/>
  </w:num>
  <w:num w:numId="5">
    <w:abstractNumId w:val="16"/>
  </w:num>
  <w:num w:numId="6">
    <w:abstractNumId w:val="0"/>
  </w:num>
  <w:num w:numId="7">
    <w:abstractNumId w:val="11"/>
  </w:num>
  <w:num w:numId="8">
    <w:abstractNumId w:val="8"/>
  </w:num>
  <w:num w:numId="9">
    <w:abstractNumId w:val="18"/>
  </w:num>
  <w:num w:numId="10">
    <w:abstractNumId w:val="15"/>
  </w:num>
  <w:num w:numId="11">
    <w:abstractNumId w:val="17"/>
  </w:num>
  <w:num w:numId="12">
    <w:abstractNumId w:val="4"/>
  </w:num>
  <w:num w:numId="13">
    <w:abstractNumId w:val="5"/>
  </w:num>
  <w:num w:numId="14">
    <w:abstractNumId w:val="19"/>
  </w:num>
  <w:num w:numId="15">
    <w:abstractNumId w:val="22"/>
  </w:num>
  <w:num w:numId="16">
    <w:abstractNumId w:val="25"/>
  </w:num>
  <w:num w:numId="17">
    <w:abstractNumId w:val="2"/>
  </w:num>
  <w:num w:numId="18">
    <w:abstractNumId w:val="7"/>
  </w:num>
  <w:num w:numId="19">
    <w:abstractNumId w:val="24"/>
  </w:num>
  <w:num w:numId="20">
    <w:abstractNumId w:val="13"/>
  </w:num>
  <w:num w:numId="21">
    <w:abstractNumId w:val="10"/>
  </w:num>
  <w:num w:numId="22">
    <w:abstractNumId w:val="12"/>
  </w:num>
  <w:num w:numId="23">
    <w:abstractNumId w:val="9"/>
  </w:num>
  <w:num w:numId="24">
    <w:abstractNumId w:val="1"/>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5BAA"/>
    <w:rsid w:val="000049B1"/>
    <w:rsid w:val="000119C0"/>
    <w:rsid w:val="00013A8B"/>
    <w:rsid w:val="000168D5"/>
    <w:rsid w:val="000173C3"/>
    <w:rsid w:val="00020A7F"/>
    <w:rsid w:val="00024585"/>
    <w:rsid w:val="000338E5"/>
    <w:rsid w:val="00034E36"/>
    <w:rsid w:val="00036E11"/>
    <w:rsid w:val="00037406"/>
    <w:rsid w:val="000666CF"/>
    <w:rsid w:val="0007023C"/>
    <w:rsid w:val="0009197B"/>
    <w:rsid w:val="00091BB7"/>
    <w:rsid w:val="000A079C"/>
    <w:rsid w:val="000A2DDD"/>
    <w:rsid w:val="000A7CA6"/>
    <w:rsid w:val="000B5EAB"/>
    <w:rsid w:val="000B7654"/>
    <w:rsid w:val="000C1D4C"/>
    <w:rsid w:val="000C68E4"/>
    <w:rsid w:val="000C7192"/>
    <w:rsid w:val="000D4073"/>
    <w:rsid w:val="000D7F48"/>
    <w:rsid w:val="000E11B4"/>
    <w:rsid w:val="000E3314"/>
    <w:rsid w:val="000F07CF"/>
    <w:rsid w:val="000F2860"/>
    <w:rsid w:val="000F5997"/>
    <w:rsid w:val="000F6A4A"/>
    <w:rsid w:val="000F7D96"/>
    <w:rsid w:val="00106631"/>
    <w:rsid w:val="0011235A"/>
    <w:rsid w:val="00120E7F"/>
    <w:rsid w:val="001210B5"/>
    <w:rsid w:val="001219CE"/>
    <w:rsid w:val="00134257"/>
    <w:rsid w:val="00136970"/>
    <w:rsid w:val="001376BD"/>
    <w:rsid w:val="0014076A"/>
    <w:rsid w:val="00140A80"/>
    <w:rsid w:val="00140E1F"/>
    <w:rsid w:val="0014421C"/>
    <w:rsid w:val="0014665E"/>
    <w:rsid w:val="001560B8"/>
    <w:rsid w:val="001572E2"/>
    <w:rsid w:val="00161051"/>
    <w:rsid w:val="00162683"/>
    <w:rsid w:val="00164D0E"/>
    <w:rsid w:val="001760F9"/>
    <w:rsid w:val="00184677"/>
    <w:rsid w:val="00191374"/>
    <w:rsid w:val="001A1571"/>
    <w:rsid w:val="001A48F5"/>
    <w:rsid w:val="001A548D"/>
    <w:rsid w:val="001A566D"/>
    <w:rsid w:val="001B5D4E"/>
    <w:rsid w:val="001D02A7"/>
    <w:rsid w:val="001E0244"/>
    <w:rsid w:val="001E28C0"/>
    <w:rsid w:val="001E3BD6"/>
    <w:rsid w:val="001E67A0"/>
    <w:rsid w:val="001E6E2D"/>
    <w:rsid w:val="001F0B3B"/>
    <w:rsid w:val="00207321"/>
    <w:rsid w:val="00221ECB"/>
    <w:rsid w:val="00256BEC"/>
    <w:rsid w:val="0026479A"/>
    <w:rsid w:val="002647D1"/>
    <w:rsid w:val="00267E79"/>
    <w:rsid w:val="002761EA"/>
    <w:rsid w:val="00281C0B"/>
    <w:rsid w:val="002828E5"/>
    <w:rsid w:val="00282BEE"/>
    <w:rsid w:val="00282E5C"/>
    <w:rsid w:val="00284482"/>
    <w:rsid w:val="00287F07"/>
    <w:rsid w:val="00297E28"/>
    <w:rsid w:val="002A5414"/>
    <w:rsid w:val="002A7C41"/>
    <w:rsid w:val="002B0775"/>
    <w:rsid w:val="002C0485"/>
    <w:rsid w:val="002C5535"/>
    <w:rsid w:val="002C60F6"/>
    <w:rsid w:val="002D13D6"/>
    <w:rsid w:val="002D3EA7"/>
    <w:rsid w:val="002D4ED5"/>
    <w:rsid w:val="002E57CE"/>
    <w:rsid w:val="002E72D1"/>
    <w:rsid w:val="003004C6"/>
    <w:rsid w:val="003023DD"/>
    <w:rsid w:val="00306706"/>
    <w:rsid w:val="00307BAA"/>
    <w:rsid w:val="003158C2"/>
    <w:rsid w:val="0031744F"/>
    <w:rsid w:val="00320BA8"/>
    <w:rsid w:val="0032284A"/>
    <w:rsid w:val="00322B38"/>
    <w:rsid w:val="00323F03"/>
    <w:rsid w:val="00327EE0"/>
    <w:rsid w:val="00336817"/>
    <w:rsid w:val="00341F16"/>
    <w:rsid w:val="00345670"/>
    <w:rsid w:val="00350B11"/>
    <w:rsid w:val="00352143"/>
    <w:rsid w:val="00356F95"/>
    <w:rsid w:val="00362AF2"/>
    <w:rsid w:val="00371D22"/>
    <w:rsid w:val="00374488"/>
    <w:rsid w:val="003753A0"/>
    <w:rsid w:val="003769DD"/>
    <w:rsid w:val="00376E89"/>
    <w:rsid w:val="0037744D"/>
    <w:rsid w:val="0038090C"/>
    <w:rsid w:val="003842D6"/>
    <w:rsid w:val="00387B86"/>
    <w:rsid w:val="00393C5B"/>
    <w:rsid w:val="00395E4C"/>
    <w:rsid w:val="003A114C"/>
    <w:rsid w:val="003B0A0F"/>
    <w:rsid w:val="003B34C8"/>
    <w:rsid w:val="003B6B46"/>
    <w:rsid w:val="003C159E"/>
    <w:rsid w:val="003C22D7"/>
    <w:rsid w:val="003C4BAC"/>
    <w:rsid w:val="003C6288"/>
    <w:rsid w:val="003C6336"/>
    <w:rsid w:val="003C714C"/>
    <w:rsid w:val="003D2EC5"/>
    <w:rsid w:val="003D6AE9"/>
    <w:rsid w:val="003E1368"/>
    <w:rsid w:val="003E2C4B"/>
    <w:rsid w:val="003E426A"/>
    <w:rsid w:val="003E75B9"/>
    <w:rsid w:val="003F303B"/>
    <w:rsid w:val="003F6779"/>
    <w:rsid w:val="004009FB"/>
    <w:rsid w:val="004025F3"/>
    <w:rsid w:val="00404475"/>
    <w:rsid w:val="0041293D"/>
    <w:rsid w:val="00423C1A"/>
    <w:rsid w:val="00426E3F"/>
    <w:rsid w:val="00430DDB"/>
    <w:rsid w:val="004401BE"/>
    <w:rsid w:val="004407C2"/>
    <w:rsid w:val="00446528"/>
    <w:rsid w:val="00446D8D"/>
    <w:rsid w:val="004558F5"/>
    <w:rsid w:val="00457432"/>
    <w:rsid w:val="00461740"/>
    <w:rsid w:val="00471A59"/>
    <w:rsid w:val="00472EAF"/>
    <w:rsid w:val="0047305C"/>
    <w:rsid w:val="00476ABE"/>
    <w:rsid w:val="00480277"/>
    <w:rsid w:val="00482BD7"/>
    <w:rsid w:val="004832A2"/>
    <w:rsid w:val="00491446"/>
    <w:rsid w:val="00495884"/>
    <w:rsid w:val="004B0F72"/>
    <w:rsid w:val="004B5C5B"/>
    <w:rsid w:val="004C7DCA"/>
    <w:rsid w:val="004D729D"/>
    <w:rsid w:val="004E3085"/>
    <w:rsid w:val="004F1B1A"/>
    <w:rsid w:val="004F497D"/>
    <w:rsid w:val="00501679"/>
    <w:rsid w:val="00503C1E"/>
    <w:rsid w:val="005113D2"/>
    <w:rsid w:val="00513416"/>
    <w:rsid w:val="00540740"/>
    <w:rsid w:val="005426FC"/>
    <w:rsid w:val="00552BF3"/>
    <w:rsid w:val="00556279"/>
    <w:rsid w:val="00565BF8"/>
    <w:rsid w:val="00565D3A"/>
    <w:rsid w:val="00566718"/>
    <w:rsid w:val="005715FF"/>
    <w:rsid w:val="00575A3F"/>
    <w:rsid w:val="005A08A9"/>
    <w:rsid w:val="005A0BE0"/>
    <w:rsid w:val="005C1AAA"/>
    <w:rsid w:val="005C5A9C"/>
    <w:rsid w:val="005C7B00"/>
    <w:rsid w:val="005D7593"/>
    <w:rsid w:val="005E08FD"/>
    <w:rsid w:val="005F301E"/>
    <w:rsid w:val="005F348D"/>
    <w:rsid w:val="005F4E60"/>
    <w:rsid w:val="0060353C"/>
    <w:rsid w:val="00604AFB"/>
    <w:rsid w:val="00606562"/>
    <w:rsid w:val="00606B5E"/>
    <w:rsid w:val="0061221D"/>
    <w:rsid w:val="00614092"/>
    <w:rsid w:val="00620249"/>
    <w:rsid w:val="00620D70"/>
    <w:rsid w:val="00621634"/>
    <w:rsid w:val="00626F2B"/>
    <w:rsid w:val="006275A6"/>
    <w:rsid w:val="00631704"/>
    <w:rsid w:val="006324B6"/>
    <w:rsid w:val="00654602"/>
    <w:rsid w:val="0065786B"/>
    <w:rsid w:val="006673C3"/>
    <w:rsid w:val="006673CB"/>
    <w:rsid w:val="00680DF1"/>
    <w:rsid w:val="00682F3F"/>
    <w:rsid w:val="006A618E"/>
    <w:rsid w:val="006B0C2A"/>
    <w:rsid w:val="006B298C"/>
    <w:rsid w:val="006B4AD3"/>
    <w:rsid w:val="006B6E8F"/>
    <w:rsid w:val="006C730F"/>
    <w:rsid w:val="006D07C0"/>
    <w:rsid w:val="006D0903"/>
    <w:rsid w:val="006D29C8"/>
    <w:rsid w:val="006D3493"/>
    <w:rsid w:val="006D56E2"/>
    <w:rsid w:val="006D5D65"/>
    <w:rsid w:val="006D6605"/>
    <w:rsid w:val="006E0B32"/>
    <w:rsid w:val="006E43FB"/>
    <w:rsid w:val="006E49ED"/>
    <w:rsid w:val="006F5527"/>
    <w:rsid w:val="007014BD"/>
    <w:rsid w:val="00704E90"/>
    <w:rsid w:val="007070E3"/>
    <w:rsid w:val="007168DD"/>
    <w:rsid w:val="00727573"/>
    <w:rsid w:val="00731C12"/>
    <w:rsid w:val="00740117"/>
    <w:rsid w:val="00746D4E"/>
    <w:rsid w:val="0076211E"/>
    <w:rsid w:val="007651E1"/>
    <w:rsid w:val="00765567"/>
    <w:rsid w:val="00772161"/>
    <w:rsid w:val="00774B3A"/>
    <w:rsid w:val="00781153"/>
    <w:rsid w:val="00783FBB"/>
    <w:rsid w:val="007930DC"/>
    <w:rsid w:val="00793DB3"/>
    <w:rsid w:val="00795256"/>
    <w:rsid w:val="00796FA4"/>
    <w:rsid w:val="007B0725"/>
    <w:rsid w:val="007B14BA"/>
    <w:rsid w:val="007B3F3A"/>
    <w:rsid w:val="007D0599"/>
    <w:rsid w:val="007D3638"/>
    <w:rsid w:val="007D3794"/>
    <w:rsid w:val="007D549B"/>
    <w:rsid w:val="007D6AB5"/>
    <w:rsid w:val="007E57E4"/>
    <w:rsid w:val="00803670"/>
    <w:rsid w:val="00805A74"/>
    <w:rsid w:val="00807429"/>
    <w:rsid w:val="008113BE"/>
    <w:rsid w:val="00817156"/>
    <w:rsid w:val="0081747C"/>
    <w:rsid w:val="00821520"/>
    <w:rsid w:val="0082291B"/>
    <w:rsid w:val="0082297A"/>
    <w:rsid w:val="00827A83"/>
    <w:rsid w:val="00827D2E"/>
    <w:rsid w:val="00830662"/>
    <w:rsid w:val="0083070F"/>
    <w:rsid w:val="00837C30"/>
    <w:rsid w:val="00852B63"/>
    <w:rsid w:val="00853E68"/>
    <w:rsid w:val="008623F8"/>
    <w:rsid w:val="00865265"/>
    <w:rsid w:val="008657BD"/>
    <w:rsid w:val="008664CC"/>
    <w:rsid w:val="0088045A"/>
    <w:rsid w:val="0088136F"/>
    <w:rsid w:val="00894375"/>
    <w:rsid w:val="008B4C12"/>
    <w:rsid w:val="008D07F2"/>
    <w:rsid w:val="008D5D76"/>
    <w:rsid w:val="008E230A"/>
    <w:rsid w:val="008E4399"/>
    <w:rsid w:val="008E4C77"/>
    <w:rsid w:val="008F0B21"/>
    <w:rsid w:val="008F428D"/>
    <w:rsid w:val="008F59CB"/>
    <w:rsid w:val="008F6729"/>
    <w:rsid w:val="00901319"/>
    <w:rsid w:val="00902497"/>
    <w:rsid w:val="00924274"/>
    <w:rsid w:val="009421ED"/>
    <w:rsid w:val="00946E42"/>
    <w:rsid w:val="00946F7B"/>
    <w:rsid w:val="0095135D"/>
    <w:rsid w:val="009525AB"/>
    <w:rsid w:val="00956DC3"/>
    <w:rsid w:val="0096117B"/>
    <w:rsid w:val="00967356"/>
    <w:rsid w:val="00971889"/>
    <w:rsid w:val="00982219"/>
    <w:rsid w:val="00996A2E"/>
    <w:rsid w:val="00996C6E"/>
    <w:rsid w:val="009A221B"/>
    <w:rsid w:val="009B0564"/>
    <w:rsid w:val="009B27F4"/>
    <w:rsid w:val="009B3917"/>
    <w:rsid w:val="009B3A07"/>
    <w:rsid w:val="009B3BC7"/>
    <w:rsid w:val="009B3C89"/>
    <w:rsid w:val="009B5921"/>
    <w:rsid w:val="009B64F1"/>
    <w:rsid w:val="009B65BD"/>
    <w:rsid w:val="009C14C5"/>
    <w:rsid w:val="009C3004"/>
    <w:rsid w:val="009C4E19"/>
    <w:rsid w:val="009C603C"/>
    <w:rsid w:val="009C6E86"/>
    <w:rsid w:val="009C7CA6"/>
    <w:rsid w:val="009D1A90"/>
    <w:rsid w:val="009D3A1A"/>
    <w:rsid w:val="009D42ED"/>
    <w:rsid w:val="009E6671"/>
    <w:rsid w:val="009E6C82"/>
    <w:rsid w:val="009F0A5A"/>
    <w:rsid w:val="009F7BEE"/>
    <w:rsid w:val="00A0015F"/>
    <w:rsid w:val="00A00C05"/>
    <w:rsid w:val="00A14EA5"/>
    <w:rsid w:val="00A15547"/>
    <w:rsid w:val="00A2335B"/>
    <w:rsid w:val="00A268E1"/>
    <w:rsid w:val="00A32504"/>
    <w:rsid w:val="00A32C1A"/>
    <w:rsid w:val="00A344EC"/>
    <w:rsid w:val="00A34904"/>
    <w:rsid w:val="00A34CDA"/>
    <w:rsid w:val="00A358DF"/>
    <w:rsid w:val="00A42F76"/>
    <w:rsid w:val="00A452DC"/>
    <w:rsid w:val="00A456BB"/>
    <w:rsid w:val="00A50C2B"/>
    <w:rsid w:val="00A51B38"/>
    <w:rsid w:val="00A568D0"/>
    <w:rsid w:val="00A56A3F"/>
    <w:rsid w:val="00A735E6"/>
    <w:rsid w:val="00A80FC7"/>
    <w:rsid w:val="00A8149A"/>
    <w:rsid w:val="00A91C66"/>
    <w:rsid w:val="00A9592E"/>
    <w:rsid w:val="00A96F31"/>
    <w:rsid w:val="00AB10A7"/>
    <w:rsid w:val="00AC0E36"/>
    <w:rsid w:val="00AC5803"/>
    <w:rsid w:val="00AC72F2"/>
    <w:rsid w:val="00AC7B57"/>
    <w:rsid w:val="00AD0BE7"/>
    <w:rsid w:val="00AD3983"/>
    <w:rsid w:val="00AD3E1B"/>
    <w:rsid w:val="00AD5ED5"/>
    <w:rsid w:val="00AE6427"/>
    <w:rsid w:val="00AE72B5"/>
    <w:rsid w:val="00AF7D29"/>
    <w:rsid w:val="00B0340C"/>
    <w:rsid w:val="00B0559A"/>
    <w:rsid w:val="00B05C8B"/>
    <w:rsid w:val="00B072AC"/>
    <w:rsid w:val="00B10F0C"/>
    <w:rsid w:val="00B16586"/>
    <w:rsid w:val="00B25EE5"/>
    <w:rsid w:val="00B30574"/>
    <w:rsid w:val="00B3290B"/>
    <w:rsid w:val="00B33FA7"/>
    <w:rsid w:val="00B34B07"/>
    <w:rsid w:val="00B350C8"/>
    <w:rsid w:val="00B45425"/>
    <w:rsid w:val="00B45BD0"/>
    <w:rsid w:val="00B46B54"/>
    <w:rsid w:val="00B52A55"/>
    <w:rsid w:val="00B53132"/>
    <w:rsid w:val="00B533DE"/>
    <w:rsid w:val="00B53515"/>
    <w:rsid w:val="00B56CB9"/>
    <w:rsid w:val="00B65FC9"/>
    <w:rsid w:val="00B65FED"/>
    <w:rsid w:val="00B746A7"/>
    <w:rsid w:val="00B8770A"/>
    <w:rsid w:val="00B942A7"/>
    <w:rsid w:val="00BA4CA4"/>
    <w:rsid w:val="00BC3552"/>
    <w:rsid w:val="00BC5FC1"/>
    <w:rsid w:val="00BC72DD"/>
    <w:rsid w:val="00BD70B0"/>
    <w:rsid w:val="00BE682A"/>
    <w:rsid w:val="00BF69CA"/>
    <w:rsid w:val="00BF6E75"/>
    <w:rsid w:val="00C04450"/>
    <w:rsid w:val="00C061F0"/>
    <w:rsid w:val="00C15F0C"/>
    <w:rsid w:val="00C273F5"/>
    <w:rsid w:val="00C302BB"/>
    <w:rsid w:val="00C318DF"/>
    <w:rsid w:val="00C432BD"/>
    <w:rsid w:val="00C54DB3"/>
    <w:rsid w:val="00C55A91"/>
    <w:rsid w:val="00C60A32"/>
    <w:rsid w:val="00C63132"/>
    <w:rsid w:val="00C65BAA"/>
    <w:rsid w:val="00C70E03"/>
    <w:rsid w:val="00C71445"/>
    <w:rsid w:val="00C7505A"/>
    <w:rsid w:val="00C87008"/>
    <w:rsid w:val="00C9306E"/>
    <w:rsid w:val="00C9376E"/>
    <w:rsid w:val="00C9469D"/>
    <w:rsid w:val="00C965D5"/>
    <w:rsid w:val="00CA37D7"/>
    <w:rsid w:val="00CA3A02"/>
    <w:rsid w:val="00CA7656"/>
    <w:rsid w:val="00CB1645"/>
    <w:rsid w:val="00CB4AA8"/>
    <w:rsid w:val="00CC0B01"/>
    <w:rsid w:val="00CC1175"/>
    <w:rsid w:val="00CC38A7"/>
    <w:rsid w:val="00CD1A23"/>
    <w:rsid w:val="00CD2395"/>
    <w:rsid w:val="00CE486F"/>
    <w:rsid w:val="00CF04CD"/>
    <w:rsid w:val="00D02783"/>
    <w:rsid w:val="00D02B23"/>
    <w:rsid w:val="00D048E8"/>
    <w:rsid w:val="00D0496D"/>
    <w:rsid w:val="00D061E4"/>
    <w:rsid w:val="00D12BE8"/>
    <w:rsid w:val="00D1554E"/>
    <w:rsid w:val="00D212F7"/>
    <w:rsid w:val="00D24178"/>
    <w:rsid w:val="00D24D56"/>
    <w:rsid w:val="00D32DC2"/>
    <w:rsid w:val="00D35B55"/>
    <w:rsid w:val="00D414BB"/>
    <w:rsid w:val="00D44801"/>
    <w:rsid w:val="00D631C7"/>
    <w:rsid w:val="00D6554A"/>
    <w:rsid w:val="00D65D14"/>
    <w:rsid w:val="00D65F06"/>
    <w:rsid w:val="00D81901"/>
    <w:rsid w:val="00D86287"/>
    <w:rsid w:val="00D87E6E"/>
    <w:rsid w:val="00D92D73"/>
    <w:rsid w:val="00D96337"/>
    <w:rsid w:val="00DA00B3"/>
    <w:rsid w:val="00DA4AE8"/>
    <w:rsid w:val="00DA5AC8"/>
    <w:rsid w:val="00DB0541"/>
    <w:rsid w:val="00DB2473"/>
    <w:rsid w:val="00DB38CA"/>
    <w:rsid w:val="00DB3D54"/>
    <w:rsid w:val="00DB6507"/>
    <w:rsid w:val="00DC5B3D"/>
    <w:rsid w:val="00DD03BD"/>
    <w:rsid w:val="00DD26FE"/>
    <w:rsid w:val="00DD64DE"/>
    <w:rsid w:val="00DD7F88"/>
    <w:rsid w:val="00DE4959"/>
    <w:rsid w:val="00DF2B1F"/>
    <w:rsid w:val="00E02E1A"/>
    <w:rsid w:val="00E03781"/>
    <w:rsid w:val="00E04E4B"/>
    <w:rsid w:val="00E10AF6"/>
    <w:rsid w:val="00E114CB"/>
    <w:rsid w:val="00E143F7"/>
    <w:rsid w:val="00E17BEB"/>
    <w:rsid w:val="00E22119"/>
    <w:rsid w:val="00E2439B"/>
    <w:rsid w:val="00E25D1A"/>
    <w:rsid w:val="00E275FD"/>
    <w:rsid w:val="00E2772B"/>
    <w:rsid w:val="00E32787"/>
    <w:rsid w:val="00E4419F"/>
    <w:rsid w:val="00E5075D"/>
    <w:rsid w:val="00E517C6"/>
    <w:rsid w:val="00E53B7F"/>
    <w:rsid w:val="00E542AA"/>
    <w:rsid w:val="00E55638"/>
    <w:rsid w:val="00E5629B"/>
    <w:rsid w:val="00E62B78"/>
    <w:rsid w:val="00E709D3"/>
    <w:rsid w:val="00E93DDB"/>
    <w:rsid w:val="00E94ACD"/>
    <w:rsid w:val="00E97984"/>
    <w:rsid w:val="00EA0997"/>
    <w:rsid w:val="00EA46FD"/>
    <w:rsid w:val="00EA49BE"/>
    <w:rsid w:val="00EB4A84"/>
    <w:rsid w:val="00EB78E4"/>
    <w:rsid w:val="00EC0E40"/>
    <w:rsid w:val="00EC18EC"/>
    <w:rsid w:val="00EC4DA5"/>
    <w:rsid w:val="00EC4F5C"/>
    <w:rsid w:val="00EC5C4E"/>
    <w:rsid w:val="00ED221B"/>
    <w:rsid w:val="00EF1A7A"/>
    <w:rsid w:val="00EF7D24"/>
    <w:rsid w:val="00F01749"/>
    <w:rsid w:val="00F1361E"/>
    <w:rsid w:val="00F15C6B"/>
    <w:rsid w:val="00F224E0"/>
    <w:rsid w:val="00F23AFB"/>
    <w:rsid w:val="00F30836"/>
    <w:rsid w:val="00F33CB5"/>
    <w:rsid w:val="00F37562"/>
    <w:rsid w:val="00F43919"/>
    <w:rsid w:val="00F45405"/>
    <w:rsid w:val="00F46682"/>
    <w:rsid w:val="00F474B6"/>
    <w:rsid w:val="00F5601B"/>
    <w:rsid w:val="00F56096"/>
    <w:rsid w:val="00F56235"/>
    <w:rsid w:val="00F6168A"/>
    <w:rsid w:val="00F648D5"/>
    <w:rsid w:val="00F67E00"/>
    <w:rsid w:val="00F7304A"/>
    <w:rsid w:val="00F75806"/>
    <w:rsid w:val="00F80434"/>
    <w:rsid w:val="00F953D2"/>
    <w:rsid w:val="00F97EDD"/>
    <w:rsid w:val="00FA542C"/>
    <w:rsid w:val="00FC24F4"/>
    <w:rsid w:val="00FC6A41"/>
    <w:rsid w:val="00FD6967"/>
    <w:rsid w:val="00FD6B26"/>
    <w:rsid w:val="00FD7340"/>
    <w:rsid w:val="00FF39D4"/>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C7"/>
  </w:style>
  <w:style w:type="paragraph" w:styleId="1">
    <w:name w:val="heading 1"/>
    <w:basedOn w:val="a"/>
    <w:next w:val="a"/>
    <w:link w:val="10"/>
    <w:qFormat/>
    <w:rsid w:val="00CD1A23"/>
    <w:pPr>
      <w:keepNext/>
      <w:spacing w:after="0" w:line="240" w:lineRule="auto"/>
      <w:jc w:val="center"/>
      <w:outlineLvl w:val="0"/>
    </w:pPr>
    <w:rPr>
      <w:rFonts w:ascii="Times New Roman CYR" w:eastAsia="Times New Roman" w:hAnsi="Times New Roman CYR" w:cs="Times New Roman"/>
      <w:i/>
      <w:sz w:val="14"/>
      <w:szCs w:val="20"/>
      <w:lang w:val="ru-RU" w:eastAsia="ru-RU"/>
    </w:rPr>
  </w:style>
  <w:style w:type="paragraph" w:styleId="2">
    <w:name w:val="heading 2"/>
    <w:basedOn w:val="a"/>
    <w:next w:val="a"/>
    <w:link w:val="20"/>
    <w:uiPriority w:val="9"/>
    <w:unhideWhenUsed/>
    <w:qFormat/>
    <w:rsid w:val="006F5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651E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651E1"/>
    <w:rPr>
      <w:rFonts w:ascii="Tahoma" w:hAnsi="Tahoma" w:cs="Tahoma"/>
      <w:sz w:val="16"/>
      <w:szCs w:val="16"/>
    </w:rPr>
  </w:style>
  <w:style w:type="paragraph" w:styleId="a5">
    <w:name w:val="List Paragraph"/>
    <w:basedOn w:val="a"/>
    <w:link w:val="a6"/>
    <w:uiPriority w:val="34"/>
    <w:qFormat/>
    <w:rsid w:val="005C5A9C"/>
    <w:pPr>
      <w:ind w:left="720"/>
      <w:contextualSpacing/>
    </w:pPr>
  </w:style>
  <w:style w:type="table" w:styleId="a7">
    <w:name w:val="Table Grid"/>
    <w:basedOn w:val="a1"/>
    <w:uiPriority w:val="99"/>
    <w:rsid w:val="007D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D1A23"/>
    <w:rPr>
      <w:rFonts w:ascii="Times New Roman CYR" w:eastAsia="Times New Roman" w:hAnsi="Times New Roman CYR" w:cs="Times New Roman"/>
      <w:i/>
      <w:sz w:val="14"/>
      <w:szCs w:val="20"/>
      <w:lang w:val="ru-RU" w:eastAsia="ru-RU"/>
    </w:rPr>
  </w:style>
  <w:style w:type="numbering" w:customStyle="1" w:styleId="11">
    <w:name w:val="Нет списка1"/>
    <w:next w:val="a2"/>
    <w:semiHidden/>
    <w:unhideWhenUsed/>
    <w:rsid w:val="00CD1A23"/>
  </w:style>
  <w:style w:type="paragraph" w:customStyle="1" w:styleId="12">
    <w:name w:val="Обычный1"/>
    <w:rsid w:val="00CD1A23"/>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2"/>
    <w:next w:val="12"/>
    <w:rsid w:val="00CD1A23"/>
    <w:pPr>
      <w:keepNext/>
      <w:jc w:val="center"/>
      <w:outlineLvl w:val="0"/>
    </w:pPr>
    <w:rPr>
      <w:b/>
      <w:sz w:val="28"/>
    </w:rPr>
  </w:style>
  <w:style w:type="paragraph" w:customStyle="1" w:styleId="21">
    <w:name w:val="Заголовок 21"/>
    <w:basedOn w:val="12"/>
    <w:next w:val="12"/>
    <w:rsid w:val="00CD1A23"/>
    <w:pPr>
      <w:keepNext/>
      <w:jc w:val="center"/>
      <w:outlineLvl w:val="1"/>
    </w:pPr>
    <w:rPr>
      <w:b/>
    </w:rPr>
  </w:style>
  <w:style w:type="paragraph" w:customStyle="1" w:styleId="13">
    <w:name w:val="Верхний колонтитул1"/>
    <w:basedOn w:val="12"/>
    <w:rsid w:val="00CD1A23"/>
    <w:pPr>
      <w:tabs>
        <w:tab w:val="center" w:pos="4677"/>
        <w:tab w:val="right" w:pos="9355"/>
      </w:tabs>
    </w:pPr>
  </w:style>
  <w:style w:type="paragraph" w:customStyle="1" w:styleId="31">
    <w:name w:val="Заголовок 31"/>
    <w:basedOn w:val="12"/>
    <w:next w:val="12"/>
    <w:rsid w:val="00CD1A23"/>
    <w:pPr>
      <w:keepNext/>
      <w:jc w:val="center"/>
      <w:outlineLvl w:val="2"/>
    </w:pPr>
    <w:rPr>
      <w:u w:val="single"/>
    </w:rPr>
  </w:style>
  <w:style w:type="paragraph" w:customStyle="1" w:styleId="41">
    <w:name w:val="Заголовок 41"/>
    <w:basedOn w:val="12"/>
    <w:next w:val="12"/>
    <w:rsid w:val="00CD1A23"/>
    <w:pPr>
      <w:keepNext/>
      <w:jc w:val="center"/>
      <w:outlineLvl w:val="3"/>
    </w:pPr>
    <w:rPr>
      <w:b/>
      <w:sz w:val="20"/>
    </w:rPr>
  </w:style>
  <w:style w:type="paragraph" w:customStyle="1" w:styleId="14">
    <w:name w:val="Основной текст1"/>
    <w:basedOn w:val="12"/>
    <w:rsid w:val="00CD1A23"/>
    <w:pPr>
      <w:jc w:val="center"/>
    </w:pPr>
    <w:rPr>
      <w:rFonts w:ascii="Times New Roman CYR" w:hAnsi="Times New Roman CYR"/>
      <w:i/>
      <w:lang w:val="ru-RU"/>
    </w:rPr>
  </w:style>
  <w:style w:type="paragraph" w:customStyle="1" w:styleId="210">
    <w:name w:val="Основной текст 21"/>
    <w:basedOn w:val="12"/>
    <w:rsid w:val="00CD1A23"/>
    <w:pPr>
      <w:jc w:val="center"/>
    </w:pPr>
    <w:rPr>
      <w:rFonts w:ascii="Times New Roman CYR" w:hAnsi="Times New Roman CYR"/>
      <w:sz w:val="20"/>
      <w:lang w:val="ru-RU"/>
    </w:rPr>
  </w:style>
  <w:style w:type="paragraph" w:customStyle="1" w:styleId="310">
    <w:name w:val="Основной текст 31"/>
    <w:basedOn w:val="12"/>
    <w:rsid w:val="00CD1A23"/>
    <w:pPr>
      <w:jc w:val="center"/>
    </w:pPr>
    <w:rPr>
      <w:i/>
      <w:sz w:val="20"/>
    </w:rPr>
  </w:style>
  <w:style w:type="character" w:customStyle="1" w:styleId="15">
    <w:name w:val="Основной шрифт абзаца1"/>
    <w:rsid w:val="00CD1A23"/>
  </w:style>
  <w:style w:type="paragraph" w:customStyle="1" w:styleId="Just">
    <w:name w:val="Just"/>
    <w:rsid w:val="00CD1A2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Body Text"/>
    <w:basedOn w:val="a"/>
    <w:link w:val="a9"/>
    <w:rsid w:val="00CD1A23"/>
    <w:pPr>
      <w:spacing w:after="0" w:line="240" w:lineRule="auto"/>
    </w:pPr>
    <w:rPr>
      <w:rFonts w:ascii="Times New Roman" w:eastAsia="Times New Roman" w:hAnsi="Times New Roman" w:cs="Times New Roman"/>
      <w:sz w:val="20"/>
      <w:szCs w:val="24"/>
      <w:lang w:val="ru-RU" w:eastAsia="ru-RU"/>
    </w:rPr>
  </w:style>
  <w:style w:type="character" w:customStyle="1" w:styleId="a9">
    <w:name w:val="Основной текст Знак"/>
    <w:basedOn w:val="a0"/>
    <w:link w:val="a8"/>
    <w:rsid w:val="00CD1A23"/>
    <w:rPr>
      <w:rFonts w:ascii="Times New Roman" w:eastAsia="Times New Roman" w:hAnsi="Times New Roman" w:cs="Times New Roman"/>
      <w:sz w:val="20"/>
      <w:szCs w:val="24"/>
      <w:lang w:val="ru-RU" w:eastAsia="ru-RU"/>
    </w:rPr>
  </w:style>
  <w:style w:type="paragraph" w:styleId="HTML">
    <w:name w:val="HTML Preformatted"/>
    <w:basedOn w:val="a"/>
    <w:link w:val="HTML0"/>
    <w:rsid w:val="00CD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D1A23"/>
    <w:rPr>
      <w:rFonts w:ascii="Courier New" w:eastAsia="Times New Roman" w:hAnsi="Courier New" w:cs="Courier New"/>
      <w:sz w:val="20"/>
      <w:szCs w:val="20"/>
      <w:lang w:val="ru-RU" w:eastAsia="ru-RU"/>
    </w:rPr>
  </w:style>
  <w:style w:type="paragraph" w:styleId="aa">
    <w:name w:val="Body Text Indent"/>
    <w:basedOn w:val="a"/>
    <w:link w:val="ab"/>
    <w:rsid w:val="00CD1A23"/>
    <w:pPr>
      <w:spacing w:after="120" w:line="240" w:lineRule="auto"/>
      <w:ind w:left="283"/>
      <w:jc w:val="both"/>
    </w:pPr>
    <w:rPr>
      <w:rFonts w:ascii="Times New Roman" w:eastAsia="Times New Roman" w:hAnsi="Times New Roman" w:cs="Times New Roman"/>
      <w:sz w:val="28"/>
      <w:szCs w:val="24"/>
      <w:lang w:val="ru-RU" w:eastAsia="ru-RU"/>
    </w:rPr>
  </w:style>
  <w:style w:type="character" w:customStyle="1" w:styleId="ab">
    <w:name w:val="Основной текст с отступом Знак"/>
    <w:basedOn w:val="a0"/>
    <w:link w:val="aa"/>
    <w:rsid w:val="00CD1A23"/>
    <w:rPr>
      <w:rFonts w:ascii="Times New Roman" w:eastAsia="Times New Roman" w:hAnsi="Times New Roman" w:cs="Times New Roman"/>
      <w:sz w:val="28"/>
      <w:szCs w:val="24"/>
      <w:lang w:val="ru-RU" w:eastAsia="ru-RU"/>
    </w:rPr>
  </w:style>
  <w:style w:type="paragraph" w:styleId="ac">
    <w:name w:val="Title"/>
    <w:basedOn w:val="a"/>
    <w:link w:val="ad"/>
    <w:qFormat/>
    <w:rsid w:val="00CD1A23"/>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CD1A23"/>
    <w:rPr>
      <w:rFonts w:ascii="Times New Roman" w:eastAsia="Times New Roman" w:hAnsi="Times New Roman" w:cs="Times New Roman"/>
      <w:b/>
      <w:sz w:val="28"/>
      <w:szCs w:val="20"/>
      <w:lang w:eastAsia="ru-RU"/>
    </w:rPr>
  </w:style>
  <w:style w:type="character" w:styleId="ae">
    <w:name w:val="page number"/>
    <w:basedOn w:val="a0"/>
    <w:rsid w:val="00CD1A23"/>
  </w:style>
  <w:style w:type="paragraph" w:styleId="af">
    <w:name w:val="footer"/>
    <w:basedOn w:val="a"/>
    <w:link w:val="af0"/>
    <w:uiPriority w:val="99"/>
    <w:rsid w:val="00CD1A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0">
    <w:name w:val="Нижний колонтитул Знак"/>
    <w:basedOn w:val="a0"/>
    <w:link w:val="af"/>
    <w:uiPriority w:val="99"/>
    <w:rsid w:val="00CD1A23"/>
    <w:rPr>
      <w:rFonts w:ascii="Arial" w:eastAsia="Times New Roman" w:hAnsi="Arial" w:cs="Arial"/>
      <w:sz w:val="20"/>
      <w:szCs w:val="20"/>
      <w:lang w:val="ru-RU" w:eastAsia="ru-RU"/>
    </w:rPr>
  </w:style>
  <w:style w:type="paragraph" w:customStyle="1" w:styleId="16">
    <w:name w:val="1 Знак"/>
    <w:basedOn w:val="a"/>
    <w:rsid w:val="00CD1A23"/>
    <w:pPr>
      <w:spacing w:after="0" w:line="240" w:lineRule="auto"/>
    </w:pPr>
    <w:rPr>
      <w:rFonts w:ascii="Verdana" w:eastAsia="Times New Roman" w:hAnsi="Verdana" w:cs="Verdana"/>
      <w:sz w:val="20"/>
      <w:szCs w:val="20"/>
      <w:lang w:val="en-US"/>
    </w:rPr>
  </w:style>
  <w:style w:type="paragraph" w:styleId="3">
    <w:name w:val="Body Text 3"/>
    <w:basedOn w:val="a"/>
    <w:link w:val="30"/>
    <w:rsid w:val="00CD1A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D1A23"/>
    <w:rPr>
      <w:rFonts w:ascii="Times New Roman" w:eastAsia="Times New Roman" w:hAnsi="Times New Roman" w:cs="Times New Roman"/>
      <w:sz w:val="16"/>
      <w:szCs w:val="16"/>
      <w:lang w:eastAsia="ru-RU"/>
    </w:rPr>
  </w:style>
  <w:style w:type="paragraph" w:customStyle="1" w:styleId="22">
    <w:name w:val="Обычный2"/>
    <w:rsid w:val="00CD1A23"/>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1">
    <w:name w:val="envelope address"/>
    <w:basedOn w:val="a"/>
    <w:unhideWhenUsed/>
    <w:rsid w:val="00CD1A23"/>
    <w:pPr>
      <w:framePr w:w="7920" w:h="1980" w:hRule="exact" w:hSpace="180" w:wrap="auto" w:hAnchor="page" w:xAlign="center" w:yAlign="bottom"/>
      <w:ind w:left="2880"/>
    </w:pPr>
    <w:rPr>
      <w:rFonts w:ascii="Cambria" w:eastAsia="Times New Roman" w:hAnsi="Cambria" w:cs="Times New Roman"/>
      <w:sz w:val="24"/>
      <w:szCs w:val="24"/>
      <w:lang w:val="ru-RU" w:eastAsia="ru-RU"/>
    </w:rPr>
  </w:style>
  <w:style w:type="paragraph" w:styleId="af2">
    <w:name w:val="header"/>
    <w:basedOn w:val="a"/>
    <w:link w:val="af3"/>
    <w:uiPriority w:val="99"/>
    <w:rsid w:val="00CD1A2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CD1A23"/>
    <w:rPr>
      <w:rFonts w:ascii="Times New Roman" w:eastAsia="Times New Roman" w:hAnsi="Times New Roman" w:cs="Times New Roman"/>
      <w:sz w:val="20"/>
      <w:szCs w:val="20"/>
      <w:lang w:eastAsia="ru-RU"/>
    </w:rPr>
  </w:style>
  <w:style w:type="paragraph" w:customStyle="1" w:styleId="af4">
    <w:name w:val="Знак"/>
    <w:basedOn w:val="a"/>
    <w:rsid w:val="00CD1A23"/>
    <w:pPr>
      <w:spacing w:after="0" w:line="240" w:lineRule="auto"/>
    </w:pPr>
    <w:rPr>
      <w:rFonts w:ascii="Verdana" w:eastAsia="Times New Roman" w:hAnsi="Verdana" w:cs="Verdana"/>
      <w:sz w:val="20"/>
      <w:szCs w:val="20"/>
      <w:lang w:val="en-US"/>
    </w:rPr>
  </w:style>
  <w:style w:type="paragraph" w:styleId="23">
    <w:name w:val="Body Text Indent 2"/>
    <w:basedOn w:val="a"/>
    <w:link w:val="24"/>
    <w:rsid w:val="00CD1A23"/>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CD1A23"/>
    <w:rPr>
      <w:rFonts w:ascii="Times New Roman" w:eastAsia="Times New Roman" w:hAnsi="Times New Roman" w:cs="Times New Roman"/>
      <w:sz w:val="28"/>
      <w:szCs w:val="24"/>
      <w:lang w:eastAsia="ru-RU"/>
    </w:rPr>
  </w:style>
  <w:style w:type="paragraph" w:customStyle="1" w:styleId="af5">
    <w:name w:val="Знак Знак Знак Знак Знак Знак Знак Знак"/>
    <w:basedOn w:val="a"/>
    <w:rsid w:val="00CD1A23"/>
    <w:pPr>
      <w:spacing w:after="0" w:line="240" w:lineRule="auto"/>
    </w:pPr>
    <w:rPr>
      <w:rFonts w:ascii="Verdana" w:eastAsia="Times New Roman" w:hAnsi="Verdana" w:cs="Verdana"/>
      <w:sz w:val="20"/>
      <w:szCs w:val="20"/>
      <w:lang w:val="en-US"/>
    </w:rPr>
  </w:style>
  <w:style w:type="paragraph" w:styleId="32">
    <w:name w:val="Body Text Indent 3"/>
    <w:basedOn w:val="a"/>
    <w:link w:val="33"/>
    <w:rsid w:val="00CD1A23"/>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CD1A23"/>
    <w:rPr>
      <w:rFonts w:ascii="Times New Roman" w:eastAsia="Times New Roman" w:hAnsi="Times New Roman" w:cs="Times New Roman"/>
      <w:sz w:val="28"/>
      <w:szCs w:val="20"/>
      <w:lang w:eastAsia="ru-RU"/>
    </w:rPr>
  </w:style>
  <w:style w:type="paragraph" w:customStyle="1" w:styleId="af6">
    <w:name w:val="Знак Знак Знак Знак Знак Знак Знак Знак Знак Знак Знак"/>
    <w:basedOn w:val="a"/>
    <w:rsid w:val="00CD1A23"/>
    <w:pPr>
      <w:spacing w:after="0" w:line="240" w:lineRule="auto"/>
    </w:pPr>
    <w:rPr>
      <w:rFonts w:ascii="Verdana" w:eastAsia="Times New Roman" w:hAnsi="Verdana" w:cs="Verdana"/>
      <w:sz w:val="20"/>
      <w:szCs w:val="20"/>
      <w:lang w:val="en-US"/>
    </w:rPr>
  </w:style>
  <w:style w:type="paragraph" w:customStyle="1" w:styleId="af7">
    <w:name w:val="Знак Знак"/>
    <w:basedOn w:val="a"/>
    <w:rsid w:val="00CD1A23"/>
    <w:pPr>
      <w:spacing w:after="0" w:line="240" w:lineRule="auto"/>
    </w:pPr>
    <w:rPr>
      <w:rFonts w:ascii="Verdana" w:eastAsia="Times New Roman" w:hAnsi="Verdana" w:cs="Verdana"/>
      <w:sz w:val="20"/>
      <w:szCs w:val="20"/>
      <w:lang w:val="en-US"/>
    </w:rPr>
  </w:style>
  <w:style w:type="paragraph" w:styleId="af8">
    <w:name w:val="Normal (Web)"/>
    <w:basedOn w:val="a"/>
    <w:uiPriority w:val="99"/>
    <w:rsid w:val="00565BF8"/>
    <w:pPr>
      <w:suppressAutoHyphens/>
      <w:spacing w:before="280" w:after="119" w:line="240" w:lineRule="auto"/>
    </w:pPr>
    <w:rPr>
      <w:rFonts w:ascii="Times New Roman" w:eastAsia="Times New Roman" w:hAnsi="Times New Roman" w:cs="Times New Roman"/>
      <w:sz w:val="20"/>
      <w:szCs w:val="20"/>
      <w:lang w:eastAsia="ar-SA"/>
    </w:rPr>
  </w:style>
  <w:style w:type="character" w:customStyle="1" w:styleId="a6">
    <w:name w:val="Абзац списка Знак"/>
    <w:link w:val="a5"/>
    <w:uiPriority w:val="99"/>
    <w:locked/>
    <w:rsid w:val="00DB3D54"/>
  </w:style>
  <w:style w:type="character" w:customStyle="1" w:styleId="20">
    <w:name w:val="Заголовок 2 Знак"/>
    <w:basedOn w:val="a0"/>
    <w:link w:val="2"/>
    <w:uiPriority w:val="9"/>
    <w:rsid w:val="006F5527"/>
    <w:rPr>
      <w:rFonts w:asciiTheme="majorHAnsi" w:eastAsiaTheme="majorEastAsia" w:hAnsiTheme="majorHAnsi" w:cstheme="majorBidi"/>
      <w:b/>
      <w:bCs/>
      <w:color w:val="4F81BD" w:themeColor="accent1"/>
      <w:sz w:val="26"/>
      <w:szCs w:val="26"/>
    </w:rPr>
  </w:style>
  <w:style w:type="character" w:styleId="af9">
    <w:name w:val="Emphasis"/>
    <w:basedOn w:val="a0"/>
    <w:uiPriority w:val="20"/>
    <w:qFormat/>
    <w:rsid w:val="00E55638"/>
    <w:rPr>
      <w:i/>
      <w:iCs/>
    </w:rPr>
  </w:style>
  <w:style w:type="character" w:styleId="afa">
    <w:name w:val="Hyperlink"/>
    <w:rsid w:val="00D027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C7"/>
  </w:style>
  <w:style w:type="paragraph" w:styleId="1">
    <w:name w:val="heading 1"/>
    <w:basedOn w:val="a"/>
    <w:next w:val="a"/>
    <w:link w:val="10"/>
    <w:qFormat/>
    <w:rsid w:val="00CD1A23"/>
    <w:pPr>
      <w:keepNext/>
      <w:spacing w:after="0" w:line="240" w:lineRule="auto"/>
      <w:jc w:val="center"/>
      <w:outlineLvl w:val="0"/>
    </w:pPr>
    <w:rPr>
      <w:rFonts w:ascii="Times New Roman CYR" w:eastAsia="Times New Roman" w:hAnsi="Times New Roman CYR" w:cs="Times New Roman"/>
      <w:i/>
      <w:sz w:val="14"/>
      <w:szCs w:val="20"/>
      <w:lang w:val="ru-RU" w:eastAsia="ru-RU"/>
    </w:rPr>
  </w:style>
  <w:style w:type="paragraph" w:styleId="2">
    <w:name w:val="heading 2"/>
    <w:basedOn w:val="a"/>
    <w:next w:val="a"/>
    <w:link w:val="20"/>
    <w:uiPriority w:val="9"/>
    <w:unhideWhenUsed/>
    <w:qFormat/>
    <w:rsid w:val="006F5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651E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651E1"/>
    <w:rPr>
      <w:rFonts w:ascii="Tahoma" w:hAnsi="Tahoma" w:cs="Tahoma"/>
      <w:sz w:val="16"/>
      <w:szCs w:val="16"/>
    </w:rPr>
  </w:style>
  <w:style w:type="paragraph" w:styleId="a5">
    <w:name w:val="List Paragraph"/>
    <w:basedOn w:val="a"/>
    <w:link w:val="a6"/>
    <w:uiPriority w:val="34"/>
    <w:qFormat/>
    <w:rsid w:val="005C5A9C"/>
    <w:pPr>
      <w:ind w:left="720"/>
      <w:contextualSpacing/>
    </w:pPr>
  </w:style>
  <w:style w:type="table" w:styleId="a7">
    <w:name w:val="Table Grid"/>
    <w:basedOn w:val="a1"/>
    <w:uiPriority w:val="99"/>
    <w:rsid w:val="007D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D1A23"/>
    <w:rPr>
      <w:rFonts w:ascii="Times New Roman CYR" w:eastAsia="Times New Roman" w:hAnsi="Times New Roman CYR" w:cs="Times New Roman"/>
      <w:i/>
      <w:sz w:val="14"/>
      <w:szCs w:val="20"/>
      <w:lang w:val="ru-RU" w:eastAsia="ru-RU"/>
    </w:rPr>
  </w:style>
  <w:style w:type="numbering" w:customStyle="1" w:styleId="11">
    <w:name w:val="Нет списка1"/>
    <w:next w:val="a2"/>
    <w:semiHidden/>
    <w:unhideWhenUsed/>
    <w:rsid w:val="00CD1A23"/>
  </w:style>
  <w:style w:type="paragraph" w:customStyle="1" w:styleId="12">
    <w:name w:val="Обычный1"/>
    <w:rsid w:val="00CD1A23"/>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2"/>
    <w:next w:val="12"/>
    <w:rsid w:val="00CD1A23"/>
    <w:pPr>
      <w:keepNext/>
      <w:jc w:val="center"/>
      <w:outlineLvl w:val="0"/>
    </w:pPr>
    <w:rPr>
      <w:b/>
      <w:sz w:val="28"/>
    </w:rPr>
  </w:style>
  <w:style w:type="paragraph" w:customStyle="1" w:styleId="21">
    <w:name w:val="Заголовок 21"/>
    <w:basedOn w:val="12"/>
    <w:next w:val="12"/>
    <w:rsid w:val="00CD1A23"/>
    <w:pPr>
      <w:keepNext/>
      <w:jc w:val="center"/>
      <w:outlineLvl w:val="1"/>
    </w:pPr>
    <w:rPr>
      <w:b/>
    </w:rPr>
  </w:style>
  <w:style w:type="paragraph" w:customStyle="1" w:styleId="13">
    <w:name w:val="Верхний колонтитул1"/>
    <w:basedOn w:val="12"/>
    <w:rsid w:val="00CD1A23"/>
    <w:pPr>
      <w:tabs>
        <w:tab w:val="center" w:pos="4677"/>
        <w:tab w:val="right" w:pos="9355"/>
      </w:tabs>
    </w:pPr>
  </w:style>
  <w:style w:type="paragraph" w:customStyle="1" w:styleId="31">
    <w:name w:val="Заголовок 31"/>
    <w:basedOn w:val="12"/>
    <w:next w:val="12"/>
    <w:rsid w:val="00CD1A23"/>
    <w:pPr>
      <w:keepNext/>
      <w:jc w:val="center"/>
      <w:outlineLvl w:val="2"/>
    </w:pPr>
    <w:rPr>
      <w:u w:val="single"/>
    </w:rPr>
  </w:style>
  <w:style w:type="paragraph" w:customStyle="1" w:styleId="41">
    <w:name w:val="Заголовок 41"/>
    <w:basedOn w:val="12"/>
    <w:next w:val="12"/>
    <w:rsid w:val="00CD1A23"/>
    <w:pPr>
      <w:keepNext/>
      <w:jc w:val="center"/>
      <w:outlineLvl w:val="3"/>
    </w:pPr>
    <w:rPr>
      <w:b/>
      <w:sz w:val="20"/>
    </w:rPr>
  </w:style>
  <w:style w:type="paragraph" w:customStyle="1" w:styleId="14">
    <w:name w:val="Основной текст1"/>
    <w:basedOn w:val="12"/>
    <w:rsid w:val="00CD1A23"/>
    <w:pPr>
      <w:jc w:val="center"/>
    </w:pPr>
    <w:rPr>
      <w:rFonts w:ascii="Times New Roman CYR" w:hAnsi="Times New Roman CYR"/>
      <w:i/>
      <w:lang w:val="ru-RU"/>
    </w:rPr>
  </w:style>
  <w:style w:type="paragraph" w:customStyle="1" w:styleId="210">
    <w:name w:val="Основной текст 21"/>
    <w:basedOn w:val="12"/>
    <w:rsid w:val="00CD1A23"/>
    <w:pPr>
      <w:jc w:val="center"/>
    </w:pPr>
    <w:rPr>
      <w:rFonts w:ascii="Times New Roman CYR" w:hAnsi="Times New Roman CYR"/>
      <w:sz w:val="20"/>
      <w:lang w:val="ru-RU"/>
    </w:rPr>
  </w:style>
  <w:style w:type="paragraph" w:customStyle="1" w:styleId="310">
    <w:name w:val="Основной текст 31"/>
    <w:basedOn w:val="12"/>
    <w:rsid w:val="00CD1A23"/>
    <w:pPr>
      <w:jc w:val="center"/>
    </w:pPr>
    <w:rPr>
      <w:i/>
      <w:sz w:val="20"/>
    </w:rPr>
  </w:style>
  <w:style w:type="character" w:customStyle="1" w:styleId="15">
    <w:name w:val="Основной шрифт абзаца1"/>
    <w:rsid w:val="00CD1A23"/>
  </w:style>
  <w:style w:type="paragraph" w:customStyle="1" w:styleId="Just">
    <w:name w:val="Just"/>
    <w:rsid w:val="00CD1A2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Body Text"/>
    <w:basedOn w:val="a"/>
    <w:link w:val="a9"/>
    <w:rsid w:val="00CD1A23"/>
    <w:pPr>
      <w:spacing w:after="0" w:line="240" w:lineRule="auto"/>
    </w:pPr>
    <w:rPr>
      <w:rFonts w:ascii="Times New Roman" w:eastAsia="Times New Roman" w:hAnsi="Times New Roman" w:cs="Times New Roman"/>
      <w:sz w:val="20"/>
      <w:szCs w:val="24"/>
      <w:lang w:val="ru-RU" w:eastAsia="ru-RU"/>
    </w:rPr>
  </w:style>
  <w:style w:type="character" w:customStyle="1" w:styleId="a9">
    <w:name w:val="Основной текст Знак"/>
    <w:basedOn w:val="a0"/>
    <w:link w:val="a8"/>
    <w:rsid w:val="00CD1A23"/>
    <w:rPr>
      <w:rFonts w:ascii="Times New Roman" w:eastAsia="Times New Roman" w:hAnsi="Times New Roman" w:cs="Times New Roman"/>
      <w:sz w:val="20"/>
      <w:szCs w:val="24"/>
      <w:lang w:val="ru-RU" w:eastAsia="ru-RU"/>
    </w:rPr>
  </w:style>
  <w:style w:type="paragraph" w:styleId="HTML">
    <w:name w:val="HTML Preformatted"/>
    <w:basedOn w:val="a"/>
    <w:link w:val="HTML0"/>
    <w:rsid w:val="00CD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D1A23"/>
    <w:rPr>
      <w:rFonts w:ascii="Courier New" w:eastAsia="Times New Roman" w:hAnsi="Courier New" w:cs="Courier New"/>
      <w:sz w:val="20"/>
      <w:szCs w:val="20"/>
      <w:lang w:val="ru-RU" w:eastAsia="ru-RU"/>
    </w:rPr>
  </w:style>
  <w:style w:type="paragraph" w:styleId="aa">
    <w:name w:val="Body Text Indent"/>
    <w:basedOn w:val="a"/>
    <w:link w:val="ab"/>
    <w:rsid w:val="00CD1A23"/>
    <w:pPr>
      <w:spacing w:after="120" w:line="240" w:lineRule="auto"/>
      <w:ind w:left="283"/>
      <w:jc w:val="both"/>
    </w:pPr>
    <w:rPr>
      <w:rFonts w:ascii="Times New Roman" w:eastAsia="Times New Roman" w:hAnsi="Times New Roman" w:cs="Times New Roman"/>
      <w:sz w:val="28"/>
      <w:szCs w:val="24"/>
      <w:lang w:val="ru-RU" w:eastAsia="ru-RU"/>
    </w:rPr>
  </w:style>
  <w:style w:type="character" w:customStyle="1" w:styleId="ab">
    <w:name w:val="Основной текст с отступом Знак"/>
    <w:basedOn w:val="a0"/>
    <w:link w:val="aa"/>
    <w:rsid w:val="00CD1A23"/>
    <w:rPr>
      <w:rFonts w:ascii="Times New Roman" w:eastAsia="Times New Roman" w:hAnsi="Times New Roman" w:cs="Times New Roman"/>
      <w:sz w:val="28"/>
      <w:szCs w:val="24"/>
      <w:lang w:val="ru-RU" w:eastAsia="ru-RU"/>
    </w:rPr>
  </w:style>
  <w:style w:type="paragraph" w:styleId="ac">
    <w:name w:val="Title"/>
    <w:basedOn w:val="a"/>
    <w:link w:val="ad"/>
    <w:qFormat/>
    <w:rsid w:val="00CD1A23"/>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CD1A23"/>
    <w:rPr>
      <w:rFonts w:ascii="Times New Roman" w:eastAsia="Times New Roman" w:hAnsi="Times New Roman" w:cs="Times New Roman"/>
      <w:b/>
      <w:sz w:val="28"/>
      <w:szCs w:val="20"/>
      <w:lang w:eastAsia="ru-RU"/>
    </w:rPr>
  </w:style>
  <w:style w:type="character" w:styleId="ae">
    <w:name w:val="page number"/>
    <w:basedOn w:val="a0"/>
    <w:rsid w:val="00CD1A23"/>
  </w:style>
  <w:style w:type="paragraph" w:styleId="af">
    <w:name w:val="footer"/>
    <w:basedOn w:val="a"/>
    <w:link w:val="af0"/>
    <w:uiPriority w:val="99"/>
    <w:rsid w:val="00CD1A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0">
    <w:name w:val="Нижний колонтитул Знак"/>
    <w:basedOn w:val="a0"/>
    <w:link w:val="af"/>
    <w:uiPriority w:val="99"/>
    <w:rsid w:val="00CD1A23"/>
    <w:rPr>
      <w:rFonts w:ascii="Arial" w:eastAsia="Times New Roman" w:hAnsi="Arial" w:cs="Arial"/>
      <w:sz w:val="20"/>
      <w:szCs w:val="20"/>
      <w:lang w:val="ru-RU" w:eastAsia="ru-RU"/>
    </w:rPr>
  </w:style>
  <w:style w:type="paragraph" w:customStyle="1" w:styleId="16">
    <w:name w:val="1 Знак"/>
    <w:basedOn w:val="a"/>
    <w:rsid w:val="00CD1A23"/>
    <w:pPr>
      <w:spacing w:after="0" w:line="240" w:lineRule="auto"/>
    </w:pPr>
    <w:rPr>
      <w:rFonts w:ascii="Verdana" w:eastAsia="Times New Roman" w:hAnsi="Verdana" w:cs="Verdana"/>
      <w:sz w:val="20"/>
      <w:szCs w:val="20"/>
      <w:lang w:val="en-US"/>
    </w:rPr>
  </w:style>
  <w:style w:type="paragraph" w:styleId="3">
    <w:name w:val="Body Text 3"/>
    <w:basedOn w:val="a"/>
    <w:link w:val="30"/>
    <w:rsid w:val="00CD1A2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D1A23"/>
    <w:rPr>
      <w:rFonts w:ascii="Times New Roman" w:eastAsia="Times New Roman" w:hAnsi="Times New Roman" w:cs="Times New Roman"/>
      <w:sz w:val="16"/>
      <w:szCs w:val="16"/>
      <w:lang w:eastAsia="ru-RU"/>
    </w:rPr>
  </w:style>
  <w:style w:type="paragraph" w:customStyle="1" w:styleId="22">
    <w:name w:val="Обычный2"/>
    <w:rsid w:val="00CD1A23"/>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1">
    <w:name w:val="envelope address"/>
    <w:basedOn w:val="a"/>
    <w:unhideWhenUsed/>
    <w:rsid w:val="00CD1A23"/>
    <w:pPr>
      <w:framePr w:w="7920" w:h="1980" w:hRule="exact" w:hSpace="180" w:wrap="auto" w:hAnchor="page" w:xAlign="center" w:yAlign="bottom"/>
      <w:ind w:left="2880"/>
    </w:pPr>
    <w:rPr>
      <w:rFonts w:ascii="Cambria" w:eastAsia="Times New Roman" w:hAnsi="Cambria" w:cs="Times New Roman"/>
      <w:sz w:val="24"/>
      <w:szCs w:val="24"/>
      <w:lang w:val="ru-RU" w:eastAsia="ru-RU"/>
    </w:rPr>
  </w:style>
  <w:style w:type="paragraph" w:styleId="af2">
    <w:name w:val="header"/>
    <w:basedOn w:val="a"/>
    <w:link w:val="af3"/>
    <w:uiPriority w:val="99"/>
    <w:rsid w:val="00CD1A2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CD1A23"/>
    <w:rPr>
      <w:rFonts w:ascii="Times New Roman" w:eastAsia="Times New Roman" w:hAnsi="Times New Roman" w:cs="Times New Roman"/>
      <w:sz w:val="20"/>
      <w:szCs w:val="20"/>
      <w:lang w:eastAsia="ru-RU"/>
    </w:rPr>
  </w:style>
  <w:style w:type="paragraph" w:customStyle="1" w:styleId="af4">
    <w:name w:val="Знак"/>
    <w:basedOn w:val="a"/>
    <w:rsid w:val="00CD1A23"/>
    <w:pPr>
      <w:spacing w:after="0" w:line="240" w:lineRule="auto"/>
    </w:pPr>
    <w:rPr>
      <w:rFonts w:ascii="Verdana" w:eastAsia="Times New Roman" w:hAnsi="Verdana" w:cs="Verdana"/>
      <w:sz w:val="20"/>
      <w:szCs w:val="20"/>
      <w:lang w:val="en-US"/>
    </w:rPr>
  </w:style>
  <w:style w:type="paragraph" w:styleId="23">
    <w:name w:val="Body Text Indent 2"/>
    <w:basedOn w:val="a"/>
    <w:link w:val="24"/>
    <w:rsid w:val="00CD1A23"/>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CD1A23"/>
    <w:rPr>
      <w:rFonts w:ascii="Times New Roman" w:eastAsia="Times New Roman" w:hAnsi="Times New Roman" w:cs="Times New Roman"/>
      <w:sz w:val="28"/>
      <w:szCs w:val="24"/>
      <w:lang w:eastAsia="ru-RU"/>
    </w:rPr>
  </w:style>
  <w:style w:type="paragraph" w:customStyle="1" w:styleId="af5">
    <w:name w:val="Знак Знак Знак Знак Знак Знак Знак Знак"/>
    <w:basedOn w:val="a"/>
    <w:rsid w:val="00CD1A23"/>
    <w:pPr>
      <w:spacing w:after="0" w:line="240" w:lineRule="auto"/>
    </w:pPr>
    <w:rPr>
      <w:rFonts w:ascii="Verdana" w:eastAsia="Times New Roman" w:hAnsi="Verdana" w:cs="Verdana"/>
      <w:sz w:val="20"/>
      <w:szCs w:val="20"/>
      <w:lang w:val="en-US"/>
    </w:rPr>
  </w:style>
  <w:style w:type="paragraph" w:styleId="32">
    <w:name w:val="Body Text Indent 3"/>
    <w:basedOn w:val="a"/>
    <w:link w:val="33"/>
    <w:rsid w:val="00CD1A23"/>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CD1A23"/>
    <w:rPr>
      <w:rFonts w:ascii="Times New Roman" w:eastAsia="Times New Roman" w:hAnsi="Times New Roman" w:cs="Times New Roman"/>
      <w:sz w:val="28"/>
      <w:szCs w:val="20"/>
      <w:lang w:eastAsia="ru-RU"/>
    </w:rPr>
  </w:style>
  <w:style w:type="paragraph" w:customStyle="1" w:styleId="af6">
    <w:name w:val="Знак Знак Знак Знак Знак Знак Знак Знак Знак Знак Знак"/>
    <w:basedOn w:val="a"/>
    <w:rsid w:val="00CD1A23"/>
    <w:pPr>
      <w:spacing w:after="0" w:line="240" w:lineRule="auto"/>
    </w:pPr>
    <w:rPr>
      <w:rFonts w:ascii="Verdana" w:eastAsia="Times New Roman" w:hAnsi="Verdana" w:cs="Verdana"/>
      <w:sz w:val="20"/>
      <w:szCs w:val="20"/>
      <w:lang w:val="en-US"/>
    </w:rPr>
  </w:style>
  <w:style w:type="paragraph" w:customStyle="1" w:styleId="af7">
    <w:name w:val="Знак Знак"/>
    <w:basedOn w:val="a"/>
    <w:rsid w:val="00CD1A23"/>
    <w:pPr>
      <w:spacing w:after="0" w:line="240" w:lineRule="auto"/>
    </w:pPr>
    <w:rPr>
      <w:rFonts w:ascii="Verdana" w:eastAsia="Times New Roman" w:hAnsi="Verdana" w:cs="Verdana"/>
      <w:sz w:val="20"/>
      <w:szCs w:val="20"/>
      <w:lang w:val="en-US"/>
    </w:rPr>
  </w:style>
  <w:style w:type="paragraph" w:styleId="af8">
    <w:name w:val="Normal (Web)"/>
    <w:basedOn w:val="a"/>
    <w:uiPriority w:val="99"/>
    <w:rsid w:val="00565BF8"/>
    <w:pPr>
      <w:suppressAutoHyphens/>
      <w:spacing w:before="280" w:after="119" w:line="240" w:lineRule="auto"/>
    </w:pPr>
    <w:rPr>
      <w:rFonts w:ascii="Times New Roman" w:eastAsia="Times New Roman" w:hAnsi="Times New Roman" w:cs="Times New Roman"/>
      <w:sz w:val="20"/>
      <w:szCs w:val="20"/>
      <w:lang w:eastAsia="ar-SA"/>
    </w:rPr>
  </w:style>
  <w:style w:type="character" w:customStyle="1" w:styleId="a6">
    <w:name w:val="Абзац списка Знак"/>
    <w:link w:val="a5"/>
    <w:uiPriority w:val="99"/>
    <w:locked/>
    <w:rsid w:val="00DB3D54"/>
  </w:style>
  <w:style w:type="character" w:customStyle="1" w:styleId="20">
    <w:name w:val="Заголовок 2 Знак"/>
    <w:basedOn w:val="a0"/>
    <w:link w:val="2"/>
    <w:uiPriority w:val="9"/>
    <w:rsid w:val="006F5527"/>
    <w:rPr>
      <w:rFonts w:asciiTheme="majorHAnsi" w:eastAsiaTheme="majorEastAsia" w:hAnsiTheme="majorHAnsi" w:cstheme="majorBidi"/>
      <w:b/>
      <w:bCs/>
      <w:color w:val="4F81BD" w:themeColor="accent1"/>
      <w:sz w:val="26"/>
      <w:szCs w:val="26"/>
    </w:rPr>
  </w:style>
  <w:style w:type="character" w:styleId="af9">
    <w:name w:val="Emphasis"/>
    <w:basedOn w:val="a0"/>
    <w:uiPriority w:val="20"/>
    <w:qFormat/>
    <w:rsid w:val="00E55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8487">
      <w:bodyDiv w:val="1"/>
      <w:marLeft w:val="0"/>
      <w:marRight w:val="0"/>
      <w:marTop w:val="0"/>
      <w:marBottom w:val="0"/>
      <w:divBdr>
        <w:top w:val="none" w:sz="0" w:space="0" w:color="auto"/>
        <w:left w:val="none" w:sz="0" w:space="0" w:color="auto"/>
        <w:bottom w:val="none" w:sz="0" w:space="0" w:color="auto"/>
        <w:right w:val="none" w:sz="0" w:space="0" w:color="auto"/>
      </w:divBdr>
    </w:div>
    <w:div w:id="449977758">
      <w:bodyDiv w:val="1"/>
      <w:marLeft w:val="0"/>
      <w:marRight w:val="0"/>
      <w:marTop w:val="0"/>
      <w:marBottom w:val="0"/>
      <w:divBdr>
        <w:top w:val="none" w:sz="0" w:space="0" w:color="auto"/>
        <w:left w:val="none" w:sz="0" w:space="0" w:color="auto"/>
        <w:bottom w:val="none" w:sz="0" w:space="0" w:color="auto"/>
        <w:right w:val="none" w:sz="0" w:space="0" w:color="auto"/>
      </w:divBdr>
    </w:div>
    <w:div w:id="672030196">
      <w:bodyDiv w:val="1"/>
      <w:marLeft w:val="0"/>
      <w:marRight w:val="0"/>
      <w:marTop w:val="0"/>
      <w:marBottom w:val="0"/>
      <w:divBdr>
        <w:top w:val="none" w:sz="0" w:space="0" w:color="auto"/>
        <w:left w:val="none" w:sz="0" w:space="0" w:color="auto"/>
        <w:bottom w:val="none" w:sz="0" w:space="0" w:color="auto"/>
        <w:right w:val="none" w:sz="0" w:space="0" w:color="auto"/>
      </w:divBdr>
      <w:divsChild>
        <w:div w:id="1069159234">
          <w:marLeft w:val="547"/>
          <w:marRight w:val="0"/>
          <w:marTop w:val="0"/>
          <w:marBottom w:val="0"/>
          <w:divBdr>
            <w:top w:val="none" w:sz="0" w:space="0" w:color="auto"/>
            <w:left w:val="none" w:sz="0" w:space="0" w:color="auto"/>
            <w:bottom w:val="none" w:sz="0" w:space="0" w:color="auto"/>
            <w:right w:val="none" w:sz="0" w:space="0" w:color="auto"/>
          </w:divBdr>
        </w:div>
        <w:div w:id="1067069140">
          <w:marLeft w:val="547"/>
          <w:marRight w:val="0"/>
          <w:marTop w:val="0"/>
          <w:marBottom w:val="0"/>
          <w:divBdr>
            <w:top w:val="none" w:sz="0" w:space="0" w:color="auto"/>
            <w:left w:val="none" w:sz="0" w:space="0" w:color="auto"/>
            <w:bottom w:val="none" w:sz="0" w:space="0" w:color="auto"/>
            <w:right w:val="none" w:sz="0" w:space="0" w:color="auto"/>
          </w:divBdr>
        </w:div>
        <w:div w:id="1339885406">
          <w:marLeft w:val="547"/>
          <w:marRight w:val="0"/>
          <w:marTop w:val="0"/>
          <w:marBottom w:val="0"/>
          <w:divBdr>
            <w:top w:val="none" w:sz="0" w:space="0" w:color="auto"/>
            <w:left w:val="none" w:sz="0" w:space="0" w:color="auto"/>
            <w:bottom w:val="none" w:sz="0" w:space="0" w:color="auto"/>
            <w:right w:val="none" w:sz="0" w:space="0" w:color="auto"/>
          </w:divBdr>
        </w:div>
      </w:divsChild>
    </w:div>
    <w:div w:id="735980999">
      <w:bodyDiv w:val="1"/>
      <w:marLeft w:val="0"/>
      <w:marRight w:val="0"/>
      <w:marTop w:val="0"/>
      <w:marBottom w:val="0"/>
      <w:divBdr>
        <w:top w:val="none" w:sz="0" w:space="0" w:color="auto"/>
        <w:left w:val="none" w:sz="0" w:space="0" w:color="auto"/>
        <w:bottom w:val="none" w:sz="0" w:space="0" w:color="auto"/>
        <w:right w:val="none" w:sz="0" w:space="0" w:color="auto"/>
      </w:divBdr>
    </w:div>
    <w:div w:id="836774562">
      <w:bodyDiv w:val="1"/>
      <w:marLeft w:val="0"/>
      <w:marRight w:val="0"/>
      <w:marTop w:val="0"/>
      <w:marBottom w:val="0"/>
      <w:divBdr>
        <w:top w:val="none" w:sz="0" w:space="0" w:color="auto"/>
        <w:left w:val="none" w:sz="0" w:space="0" w:color="auto"/>
        <w:bottom w:val="none" w:sz="0" w:space="0" w:color="auto"/>
        <w:right w:val="none" w:sz="0" w:space="0" w:color="auto"/>
      </w:divBdr>
    </w:div>
    <w:div w:id="1129325194">
      <w:bodyDiv w:val="1"/>
      <w:marLeft w:val="0"/>
      <w:marRight w:val="0"/>
      <w:marTop w:val="0"/>
      <w:marBottom w:val="0"/>
      <w:divBdr>
        <w:top w:val="none" w:sz="0" w:space="0" w:color="auto"/>
        <w:left w:val="none" w:sz="0" w:space="0" w:color="auto"/>
        <w:bottom w:val="none" w:sz="0" w:space="0" w:color="auto"/>
        <w:right w:val="none" w:sz="0" w:space="0" w:color="auto"/>
      </w:divBdr>
    </w:div>
    <w:div w:id="1506239780">
      <w:bodyDiv w:val="1"/>
      <w:marLeft w:val="0"/>
      <w:marRight w:val="0"/>
      <w:marTop w:val="0"/>
      <w:marBottom w:val="0"/>
      <w:divBdr>
        <w:top w:val="none" w:sz="0" w:space="0" w:color="auto"/>
        <w:left w:val="none" w:sz="0" w:space="0" w:color="auto"/>
        <w:bottom w:val="none" w:sz="0" w:space="0" w:color="auto"/>
        <w:right w:val="none" w:sz="0" w:space="0" w:color="auto"/>
      </w:divBdr>
    </w:div>
    <w:div w:id="1574582217">
      <w:bodyDiv w:val="1"/>
      <w:marLeft w:val="0"/>
      <w:marRight w:val="0"/>
      <w:marTop w:val="0"/>
      <w:marBottom w:val="0"/>
      <w:divBdr>
        <w:top w:val="none" w:sz="0" w:space="0" w:color="auto"/>
        <w:left w:val="none" w:sz="0" w:space="0" w:color="auto"/>
        <w:bottom w:val="none" w:sz="0" w:space="0" w:color="auto"/>
        <w:right w:val="none" w:sz="0" w:space="0" w:color="auto"/>
      </w:divBdr>
    </w:div>
    <w:div w:id="1733044554">
      <w:bodyDiv w:val="1"/>
      <w:marLeft w:val="0"/>
      <w:marRight w:val="0"/>
      <w:marTop w:val="0"/>
      <w:marBottom w:val="0"/>
      <w:divBdr>
        <w:top w:val="none" w:sz="0" w:space="0" w:color="auto"/>
        <w:left w:val="none" w:sz="0" w:space="0" w:color="auto"/>
        <w:bottom w:val="none" w:sz="0" w:space="0" w:color="auto"/>
        <w:right w:val="none" w:sz="0" w:space="0" w:color="auto"/>
      </w:divBdr>
    </w:div>
    <w:div w:id="2030837171">
      <w:bodyDiv w:val="1"/>
      <w:marLeft w:val="0"/>
      <w:marRight w:val="0"/>
      <w:marTop w:val="0"/>
      <w:marBottom w:val="0"/>
      <w:divBdr>
        <w:top w:val="none" w:sz="0" w:space="0" w:color="auto"/>
        <w:left w:val="none" w:sz="0" w:space="0" w:color="auto"/>
        <w:bottom w:val="none" w:sz="0" w:space="0" w:color="auto"/>
        <w:right w:val="none" w:sz="0" w:space="0" w:color="auto"/>
      </w:divBdr>
    </w:div>
    <w:div w:id="20601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image" Target="../media/image1.jpeg"/></Relationships>
</file>

<file path=word/charts/_rels/chart12.xml.rels><?xml version="1.0" encoding="UTF-8" standalone="yes"?>
<Relationships xmlns="http://schemas.openxmlformats.org/package/2006/relationships"><Relationship Id="rId1" Type="http://schemas.openxmlformats.org/officeDocument/2006/relationships/oleObject" Target="file:///D:\C&#1045;&#1054;_2020\&#1076;&#1080;&#1072;&#1075;&#1088;&#1072;&#1084;&#108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C&#1045;&#1054;_202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12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Лист1!$B$2:$B$9</c:f>
              <c:numCache>
                <c:formatCode>General</c:formatCode>
                <c:ptCount val="8"/>
                <c:pt idx="0">
                  <c:v>12.3</c:v>
                </c:pt>
                <c:pt idx="1">
                  <c:v>19.8</c:v>
                </c:pt>
                <c:pt idx="2">
                  <c:v>15.1</c:v>
                </c:pt>
                <c:pt idx="3">
                  <c:v>18.5</c:v>
                </c:pt>
                <c:pt idx="4" formatCode="0.0">
                  <c:v>13</c:v>
                </c:pt>
                <c:pt idx="5">
                  <c:v>13.2</c:v>
                </c:pt>
                <c:pt idx="6">
                  <c:v>11.5</c:v>
                </c:pt>
                <c:pt idx="7" formatCode="0.0">
                  <c:v>7</c:v>
                </c:pt>
              </c:numCache>
            </c:numRef>
          </c:val>
        </c:ser>
        <c:dLbls>
          <c:showLegendKey val="0"/>
          <c:showVal val="0"/>
          <c:showCatName val="0"/>
          <c:showSerName val="0"/>
          <c:showPercent val="0"/>
          <c:showBubbleSize val="0"/>
        </c:dLbls>
        <c:gapWidth val="150"/>
        <c:axId val="119284480"/>
        <c:axId val="119286016"/>
      </c:barChart>
      <c:catAx>
        <c:axId val="11928448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19286016"/>
        <c:crosses val="autoZero"/>
        <c:auto val="1"/>
        <c:lblAlgn val="ctr"/>
        <c:lblOffset val="100"/>
        <c:noMultiLvlLbl val="0"/>
      </c:catAx>
      <c:valAx>
        <c:axId val="119286016"/>
        <c:scaling>
          <c:orientation val="minMax"/>
        </c:scaling>
        <c:delete val="1"/>
        <c:axPos val="l"/>
        <c:numFmt formatCode="General" sourceLinked="1"/>
        <c:majorTickMark val="out"/>
        <c:minorTickMark val="none"/>
        <c:tickLblPos val="nextTo"/>
        <c:crossAx val="119284480"/>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76574803149695E-2"/>
          <c:y val="6.4553990610328738E-2"/>
          <c:w val="0.90507527704870294"/>
          <c:h val="0.66268067723928969"/>
        </c:manualLayout>
      </c:layout>
      <c:barChart>
        <c:barDir val="col"/>
        <c:grouping val="clustered"/>
        <c:varyColors val="0"/>
        <c:ser>
          <c:idx val="0"/>
          <c:order val="0"/>
          <c:tx>
            <c:strRef>
              <c:f>Лист1!$B$1</c:f>
              <c:strCache>
                <c:ptCount val="1"/>
                <c:pt idx="0">
                  <c:v>Обсяг відходів, видалених у спеціально відведені місця</c:v>
                </c:pt>
              </c:strCache>
            </c:strRef>
          </c:tx>
          <c:spPr>
            <a:gradFill flip="none" rotWithShape="1">
              <a:gsLst>
                <a:gs pos="0">
                  <a:schemeClr val="accent2">
                    <a:lumMod val="60000"/>
                    <a:lumOff val="4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c:spPr>
          <c:invertIfNegative val="0"/>
          <c:dPt>
            <c:idx val="6"/>
            <c:invertIfNegative val="0"/>
            <c:bubble3D val="0"/>
            <c:spPr>
              <a:pattFill prst="wdUpDiag">
                <a:fgClr>
                  <a:schemeClr val="accent2">
                    <a:lumMod val="75000"/>
                  </a:schemeClr>
                </a:fgClr>
                <a:bgClr>
                  <a:schemeClr val="bg1"/>
                </a:bgClr>
              </a:pattFill>
              <a:ln>
                <a:solidFill>
                  <a:schemeClr val="accent1">
                    <a:shade val="50000"/>
                  </a:schemeClr>
                </a:solidFill>
              </a:ln>
            </c:spPr>
          </c:dPt>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2010</c:v>
                </c:pt>
                <c:pt idx="1">
                  <c:v>2015</c:v>
                </c:pt>
                <c:pt idx="2">
                  <c:v>2016</c:v>
                </c:pt>
                <c:pt idx="3">
                  <c:v>2017</c:v>
                </c:pt>
                <c:pt idx="4">
                  <c:v>2018</c:v>
                </c:pt>
                <c:pt idx="5">
                  <c:v>2019</c:v>
                </c:pt>
                <c:pt idx="6">
                  <c:v>2020</c:v>
                </c:pt>
              </c:numCache>
            </c:numRef>
          </c:cat>
          <c:val>
            <c:numRef>
              <c:f>Лист1!$B$2:$B$8</c:f>
              <c:numCache>
                <c:formatCode>General</c:formatCode>
                <c:ptCount val="7"/>
                <c:pt idx="0">
                  <c:v>247.2</c:v>
                </c:pt>
                <c:pt idx="1">
                  <c:v>206.2</c:v>
                </c:pt>
                <c:pt idx="2">
                  <c:v>234.9</c:v>
                </c:pt>
                <c:pt idx="3">
                  <c:v>200.4</c:v>
                </c:pt>
                <c:pt idx="4">
                  <c:v>204.9</c:v>
                </c:pt>
                <c:pt idx="5">
                  <c:v>201.8</c:v>
                </c:pt>
                <c:pt idx="6">
                  <c:v>164.3</c:v>
                </c:pt>
              </c:numCache>
            </c:numRef>
          </c:val>
        </c:ser>
        <c:dLbls>
          <c:showLegendKey val="0"/>
          <c:showVal val="0"/>
          <c:showCatName val="0"/>
          <c:showSerName val="0"/>
          <c:showPercent val="0"/>
          <c:showBubbleSize val="0"/>
        </c:dLbls>
        <c:gapWidth val="150"/>
        <c:axId val="131078400"/>
        <c:axId val="131092480"/>
      </c:barChart>
      <c:catAx>
        <c:axId val="13107840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31092480"/>
        <c:crosses val="autoZero"/>
        <c:auto val="1"/>
        <c:lblAlgn val="ctr"/>
        <c:lblOffset val="100"/>
        <c:noMultiLvlLbl val="0"/>
      </c:catAx>
      <c:valAx>
        <c:axId val="131092480"/>
        <c:scaling>
          <c:orientation val="minMax"/>
        </c:scaling>
        <c:delete val="0"/>
        <c:axPos val="l"/>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31078400"/>
        <c:crosses val="autoZero"/>
        <c:crossBetween val="between"/>
      </c:valAx>
    </c:plotArea>
    <c:legend>
      <c:legendPos val="b"/>
      <c:overlay val="0"/>
      <c:txPr>
        <a:bodyPr/>
        <a:lstStyle/>
        <a:p>
          <a:pPr>
            <a:defRPr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blipFill>
              <a:blip xmlns:r="http://schemas.openxmlformats.org/officeDocument/2006/relationships" r:embed="rId1"/>
              <a:tile tx="0" ty="0" sx="100000" sy="100000" flip="none" algn="tl"/>
            </a:blipFill>
          </c:spPr>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2010</c:v>
                </c:pt>
                <c:pt idx="1">
                  <c:v>2015</c:v>
                </c:pt>
                <c:pt idx="2">
                  <c:v>2016</c:v>
                </c:pt>
                <c:pt idx="3">
                  <c:v>2017</c:v>
                </c:pt>
                <c:pt idx="4">
                  <c:v>2018</c:v>
                </c:pt>
                <c:pt idx="5">
                  <c:v>2019</c:v>
                </c:pt>
                <c:pt idx="6">
                  <c:v>2020</c:v>
                </c:pt>
              </c:numCache>
            </c:numRef>
          </c:cat>
          <c:val>
            <c:numRef>
              <c:f>Лист1!$B$2:$B$8</c:f>
              <c:numCache>
                <c:formatCode>General</c:formatCode>
                <c:ptCount val="7"/>
                <c:pt idx="0">
                  <c:v>7640.4</c:v>
                </c:pt>
                <c:pt idx="1">
                  <c:v>8742.1</c:v>
                </c:pt>
                <c:pt idx="2">
                  <c:v>9007</c:v>
                </c:pt>
                <c:pt idx="3">
                  <c:v>9207.299999999992</c:v>
                </c:pt>
                <c:pt idx="4">
                  <c:v>9413.2000000000007</c:v>
                </c:pt>
                <c:pt idx="5">
                  <c:v>9615</c:v>
                </c:pt>
                <c:pt idx="6">
                  <c:v>6376</c:v>
                </c:pt>
              </c:numCache>
            </c:numRef>
          </c:val>
        </c:ser>
        <c:dLbls>
          <c:showLegendKey val="0"/>
          <c:showVal val="0"/>
          <c:showCatName val="0"/>
          <c:showSerName val="0"/>
          <c:showPercent val="0"/>
          <c:showBubbleSize val="0"/>
        </c:dLbls>
        <c:gapWidth val="150"/>
        <c:axId val="131235840"/>
        <c:axId val="131237376"/>
      </c:barChart>
      <c:catAx>
        <c:axId val="13123584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31237376"/>
        <c:crosses val="autoZero"/>
        <c:auto val="1"/>
        <c:lblAlgn val="ctr"/>
        <c:lblOffset val="100"/>
        <c:noMultiLvlLbl val="0"/>
      </c:catAx>
      <c:valAx>
        <c:axId val="131237376"/>
        <c:scaling>
          <c:orientation val="minMax"/>
        </c:scaling>
        <c:delete val="0"/>
        <c:axPos val="l"/>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31235840"/>
        <c:crosses val="autoZero"/>
        <c:crossBetween val="between"/>
      </c:valAx>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медицина!$A$9</c:f>
              <c:strCache>
                <c:ptCount val="1"/>
                <c:pt idx="0">
                  <c:v>Уперше зареєстровані випадки захворювання населення міста Чернігова (показник захворюваності на 100 тис. населення)</c:v>
                </c:pt>
              </c:strCache>
            </c:strRef>
          </c:tx>
          <c:spPr>
            <a:gradFill flip="none" rotWithShape="1">
              <a:gsLst>
                <a:gs pos="0">
                  <a:srgbClr val="03D4A8"/>
                </a:gs>
                <a:gs pos="46000">
                  <a:srgbClr val="21D6E0"/>
                </a:gs>
                <a:gs pos="75000">
                  <a:srgbClr val="0087E6"/>
                </a:gs>
                <a:gs pos="100000">
                  <a:srgbClr val="005CBF"/>
                </a:gs>
              </a:gsLst>
              <a:path path="circle">
                <a:fillToRect l="50000" t="50000" r="50000" b="50000"/>
              </a:path>
              <a:tileRect/>
            </a:gradFill>
            <a:ln>
              <a:gradFill flip="none" rotWithShape="1">
                <a:gsLst>
                  <a:gs pos="0">
                    <a:srgbClr val="03D4A8"/>
                  </a:gs>
                  <a:gs pos="25000">
                    <a:srgbClr val="21D6E0"/>
                  </a:gs>
                  <a:gs pos="75000">
                    <a:srgbClr val="0087E6"/>
                  </a:gs>
                  <a:gs pos="100000">
                    <a:srgbClr val="005CBF"/>
                  </a:gs>
                </a:gsLst>
                <a:path path="circle">
                  <a:fillToRect l="50000" t="50000" r="50000" b="50000"/>
                </a:path>
                <a:tileRect/>
              </a:gradFill>
            </a:ln>
          </c:spPr>
          <c:invertIfNegative val="0"/>
          <c:dLbls>
            <c:txPr>
              <a:bodyPr/>
              <a:lstStyle/>
              <a:p>
                <a:pPr>
                  <a:defRPr baseline="0">
                    <a:latin typeface="Times New Roman" panose="02020603050405020304" pitchFamily="18" charset="0"/>
                  </a:defRPr>
                </a:pPr>
                <a:endParaRPr lang="ru-RU"/>
              </a:p>
            </c:txPr>
            <c:dLblPos val="ctr"/>
            <c:showLegendKey val="0"/>
            <c:showVal val="1"/>
            <c:showCatName val="0"/>
            <c:showSerName val="0"/>
            <c:showPercent val="0"/>
            <c:showBubbleSize val="0"/>
            <c:showLeaderLines val="0"/>
          </c:dLbls>
          <c:cat>
            <c:numRef>
              <c:f>медицина!$B$8:$H$8</c:f>
              <c:numCache>
                <c:formatCode>General</c:formatCode>
                <c:ptCount val="7"/>
                <c:pt idx="0">
                  <c:v>2005</c:v>
                </c:pt>
                <c:pt idx="1">
                  <c:v>2010</c:v>
                </c:pt>
                <c:pt idx="2">
                  <c:v>2015</c:v>
                </c:pt>
                <c:pt idx="3">
                  <c:v>2016</c:v>
                </c:pt>
                <c:pt idx="4">
                  <c:v>1017</c:v>
                </c:pt>
                <c:pt idx="5">
                  <c:v>2018</c:v>
                </c:pt>
                <c:pt idx="6">
                  <c:v>2019</c:v>
                </c:pt>
              </c:numCache>
            </c:numRef>
          </c:cat>
          <c:val>
            <c:numRef>
              <c:f>медицина!$B$9:$H$9</c:f>
              <c:numCache>
                <c:formatCode>#,##0.0</c:formatCode>
                <c:ptCount val="7"/>
                <c:pt idx="0">
                  <c:v>104323</c:v>
                </c:pt>
                <c:pt idx="1">
                  <c:v>96231.2</c:v>
                </c:pt>
                <c:pt idx="2">
                  <c:v>87245.7</c:v>
                </c:pt>
                <c:pt idx="3">
                  <c:v>91656.6</c:v>
                </c:pt>
                <c:pt idx="4">
                  <c:v>88564.9</c:v>
                </c:pt>
                <c:pt idx="5">
                  <c:v>78323.5</c:v>
                </c:pt>
                <c:pt idx="6">
                  <c:v>77099.5</c:v>
                </c:pt>
              </c:numCache>
            </c:numRef>
          </c:val>
        </c:ser>
        <c:dLbls>
          <c:showLegendKey val="0"/>
          <c:showVal val="0"/>
          <c:showCatName val="0"/>
          <c:showSerName val="0"/>
          <c:showPercent val="0"/>
          <c:showBubbleSize val="0"/>
        </c:dLbls>
        <c:gapWidth val="20"/>
        <c:axId val="134653056"/>
        <c:axId val="134654592"/>
      </c:barChart>
      <c:catAx>
        <c:axId val="134653056"/>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34654592"/>
        <c:crosses val="autoZero"/>
        <c:auto val="1"/>
        <c:lblAlgn val="ctr"/>
        <c:lblOffset val="100"/>
        <c:noMultiLvlLbl val="0"/>
      </c:catAx>
      <c:valAx>
        <c:axId val="134654592"/>
        <c:scaling>
          <c:orientation val="minMax"/>
        </c:scaling>
        <c:delete val="0"/>
        <c:axPos val="l"/>
        <c:numFmt formatCode="#,##0.0" sourceLinked="1"/>
        <c:majorTickMark val="out"/>
        <c:minorTickMark val="none"/>
        <c:tickLblPos val="nextTo"/>
        <c:txPr>
          <a:bodyPr/>
          <a:lstStyle/>
          <a:p>
            <a:pPr>
              <a:defRPr baseline="0">
                <a:latin typeface="Times New Roman" panose="02020603050405020304" pitchFamily="18" charset="0"/>
              </a:defRPr>
            </a:pPr>
            <a:endParaRPr lang="ru-RU"/>
          </a:p>
        </c:txPr>
        <c:crossAx val="134653056"/>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87354093301129"/>
          <c:y val="4.4289022695692445E-2"/>
          <c:w val="0.82791426071741037"/>
          <c:h val="0.60041105495737979"/>
        </c:manualLayout>
      </c:layout>
      <c:barChart>
        <c:barDir val="col"/>
        <c:grouping val="stacked"/>
        <c:varyColors val="0"/>
        <c:ser>
          <c:idx val="0"/>
          <c:order val="0"/>
          <c:tx>
            <c:strRef>
              <c:f>медицина!$A$23</c:f>
              <c:strCache>
                <c:ptCount val="1"/>
                <c:pt idx="0">
                  <c:v>Новоутворення </c:v>
                </c:pt>
              </c:strCache>
            </c:strRef>
          </c:tx>
          <c:spPr>
            <a:solidFill>
              <a:srgbClr val="92D050"/>
            </a:solidFill>
          </c:spPr>
          <c:invertIfNegative val="0"/>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медицина!$B$23:$H$23</c:f>
              <c:numCache>
                <c:formatCode>#,##0.0</c:formatCode>
                <c:ptCount val="7"/>
                <c:pt idx="0">
                  <c:v>1283.0999999999999</c:v>
                </c:pt>
                <c:pt idx="1">
                  <c:v>1023.8</c:v>
                </c:pt>
                <c:pt idx="2">
                  <c:v>1061.2</c:v>
                </c:pt>
                <c:pt idx="3">
                  <c:v>1157.9000000000001</c:v>
                </c:pt>
                <c:pt idx="4">
                  <c:v>1232.9000000000001</c:v>
                </c:pt>
                <c:pt idx="5">
                  <c:v>1122.0999999999999</c:v>
                </c:pt>
                <c:pt idx="6">
                  <c:v>1165.9000000000001</c:v>
                </c:pt>
              </c:numCache>
            </c:numRef>
          </c:val>
        </c:ser>
        <c:ser>
          <c:idx val="1"/>
          <c:order val="1"/>
          <c:tx>
            <c:strRef>
              <c:f>медицина!$A$24</c:f>
              <c:strCache>
                <c:ptCount val="1"/>
                <c:pt idx="0">
                  <c:v>Уроджені аномалії (вади розвитку), деформації та хромосомні порушення</c:v>
                </c:pt>
              </c:strCache>
            </c:strRef>
          </c:tx>
          <c:spPr>
            <a:solidFill>
              <a:schemeClr val="accent4">
                <a:lumMod val="75000"/>
              </a:schemeClr>
            </a:solidFill>
          </c:spPr>
          <c:invertIfNegative val="0"/>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медицина!$B$24:$H$24</c:f>
              <c:numCache>
                <c:formatCode>#,##0.0</c:formatCode>
                <c:ptCount val="7"/>
                <c:pt idx="0">
                  <c:v>117.4</c:v>
                </c:pt>
                <c:pt idx="1">
                  <c:v>109.7</c:v>
                </c:pt>
                <c:pt idx="2">
                  <c:v>84.1</c:v>
                </c:pt>
                <c:pt idx="3">
                  <c:v>93.3</c:v>
                </c:pt>
                <c:pt idx="4">
                  <c:v>100.4</c:v>
                </c:pt>
                <c:pt idx="5">
                  <c:v>68.099999999999994</c:v>
                </c:pt>
                <c:pt idx="6">
                  <c:v>60.9</c:v>
                </c:pt>
              </c:numCache>
            </c:numRef>
          </c:val>
        </c:ser>
        <c:ser>
          <c:idx val="2"/>
          <c:order val="2"/>
          <c:tx>
            <c:strRef>
              <c:f>медицина!$A$25</c:f>
              <c:strCache>
                <c:ptCount val="1"/>
                <c:pt idx="0">
                  <c:v>Хвороби сечостатевої системи</c:v>
                </c:pt>
              </c:strCache>
            </c:strRef>
          </c:tx>
          <c:spPr>
            <a:solidFill>
              <a:srgbClr val="00B0F0"/>
            </a:solidFill>
          </c:spPr>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медицина!$B$25:$H$25</c:f>
              <c:numCache>
                <c:formatCode>#,##0.0</c:formatCode>
                <c:ptCount val="7"/>
                <c:pt idx="0">
                  <c:v>6385</c:v>
                </c:pt>
                <c:pt idx="1">
                  <c:v>5543.8</c:v>
                </c:pt>
                <c:pt idx="2">
                  <c:v>5320.1</c:v>
                </c:pt>
                <c:pt idx="3">
                  <c:v>5390.7</c:v>
                </c:pt>
                <c:pt idx="4">
                  <c:v>5144.1000000000004</c:v>
                </c:pt>
                <c:pt idx="5">
                  <c:v>4467.2</c:v>
                </c:pt>
                <c:pt idx="6">
                  <c:v>4418.5</c:v>
                </c:pt>
              </c:numCache>
            </c:numRef>
          </c:val>
        </c:ser>
        <c:ser>
          <c:idx val="3"/>
          <c:order val="3"/>
          <c:tx>
            <c:strRef>
              <c:f>медицина!$A$26</c:f>
              <c:strCache>
                <c:ptCount val="1"/>
                <c:pt idx="0">
                  <c:v>Хвороби кістково-м’язової системи і сполучної тканини</c:v>
                </c:pt>
              </c:strCache>
            </c:strRef>
          </c:tx>
          <c:spPr>
            <a:solidFill>
              <a:srgbClr val="FFFF00"/>
            </a:solidFill>
          </c:spPr>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медицина!$B$26:$H$26</c:f>
              <c:numCache>
                <c:formatCode>#,##0.0</c:formatCode>
                <c:ptCount val="7"/>
                <c:pt idx="0">
                  <c:v>4541.3</c:v>
                </c:pt>
                <c:pt idx="1">
                  <c:v>3896.2</c:v>
                </c:pt>
                <c:pt idx="2">
                  <c:v>3932.1</c:v>
                </c:pt>
                <c:pt idx="3">
                  <c:v>4147.4000000000005</c:v>
                </c:pt>
                <c:pt idx="4">
                  <c:v>4261.4000000000005</c:v>
                </c:pt>
                <c:pt idx="5">
                  <c:v>3563.7</c:v>
                </c:pt>
                <c:pt idx="6">
                  <c:v>3771.3</c:v>
                </c:pt>
              </c:numCache>
            </c:numRef>
          </c:val>
        </c:ser>
        <c:ser>
          <c:idx val="4"/>
          <c:order val="4"/>
          <c:tx>
            <c:strRef>
              <c:f>медицина!$A$27</c:f>
              <c:strCache>
                <c:ptCount val="1"/>
                <c:pt idx="0">
                  <c:v>Хвороби шкіри та підшкірної клітковини</c:v>
                </c:pt>
              </c:strCache>
            </c:strRef>
          </c:tx>
          <c:spPr>
            <a:solidFill>
              <a:schemeClr val="accent2">
                <a:lumMod val="60000"/>
                <a:lumOff val="40000"/>
              </a:schemeClr>
            </a:solidFill>
          </c:spPr>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медицина!$B$27:$H$27</c:f>
              <c:numCache>
                <c:formatCode>#,##0.0</c:formatCode>
                <c:ptCount val="7"/>
                <c:pt idx="0">
                  <c:v>7711.1</c:v>
                </c:pt>
                <c:pt idx="1">
                  <c:v>7564.4</c:v>
                </c:pt>
                <c:pt idx="2">
                  <c:v>7420.4</c:v>
                </c:pt>
                <c:pt idx="3">
                  <c:v>7637.5</c:v>
                </c:pt>
                <c:pt idx="4">
                  <c:v>7698.2</c:v>
                </c:pt>
                <c:pt idx="5">
                  <c:v>7198.7</c:v>
                </c:pt>
                <c:pt idx="6">
                  <c:v>6932.2</c:v>
                </c:pt>
              </c:numCache>
            </c:numRef>
          </c:val>
        </c:ser>
        <c:ser>
          <c:idx val="5"/>
          <c:order val="5"/>
          <c:tx>
            <c:strRef>
              <c:f>медицина!$A$28</c:f>
              <c:strCache>
                <c:ptCount val="1"/>
                <c:pt idx="0">
                  <c:v>Хвороби органів дихання</c:v>
                </c:pt>
              </c:strCache>
            </c:strRef>
          </c:tx>
          <c:spPr>
            <a:solidFill>
              <a:schemeClr val="accent3">
                <a:lumMod val="20000"/>
                <a:lumOff val="80000"/>
              </a:schemeClr>
            </a:solidFill>
          </c:spPr>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медицина!$B$28:$H$28</c:f>
              <c:numCache>
                <c:formatCode>#,##0.0</c:formatCode>
                <c:ptCount val="7"/>
                <c:pt idx="0">
                  <c:v>44996.7</c:v>
                </c:pt>
                <c:pt idx="1">
                  <c:v>43353.8</c:v>
                </c:pt>
                <c:pt idx="2">
                  <c:v>39989</c:v>
                </c:pt>
                <c:pt idx="3">
                  <c:v>43883.1</c:v>
                </c:pt>
                <c:pt idx="4">
                  <c:v>39998.1</c:v>
                </c:pt>
                <c:pt idx="5">
                  <c:v>35692.300000000003</c:v>
                </c:pt>
                <c:pt idx="6">
                  <c:v>34531.300000000003</c:v>
                </c:pt>
              </c:numCache>
            </c:numRef>
          </c:val>
        </c:ser>
        <c:ser>
          <c:idx val="6"/>
          <c:order val="6"/>
          <c:tx>
            <c:strRef>
              <c:f>медицина!$A$29</c:f>
              <c:strCache>
                <c:ptCount val="1"/>
                <c:pt idx="0">
                  <c:v>Хвороби системи кровообігу</c:v>
                </c:pt>
              </c:strCache>
            </c:strRef>
          </c:tx>
          <c:spPr>
            <a:solidFill>
              <a:schemeClr val="accent6">
                <a:lumMod val="60000"/>
                <a:lumOff val="40000"/>
              </a:schemeClr>
            </a:solidFill>
            <a:ln>
              <a:noFill/>
            </a:ln>
          </c:spPr>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медицина!$B$29:$H$29</c:f>
              <c:numCache>
                <c:formatCode>#,##0.0</c:formatCode>
                <c:ptCount val="7"/>
                <c:pt idx="0">
                  <c:v>5063.2</c:v>
                </c:pt>
                <c:pt idx="1">
                  <c:v>4328.4000000000005</c:v>
                </c:pt>
                <c:pt idx="2">
                  <c:v>3880.8</c:v>
                </c:pt>
                <c:pt idx="3">
                  <c:v>3724.9</c:v>
                </c:pt>
                <c:pt idx="4">
                  <c:v>3912.9</c:v>
                </c:pt>
                <c:pt idx="5">
                  <c:v>3402.2</c:v>
                </c:pt>
                <c:pt idx="6">
                  <c:v>5661.2</c:v>
                </c:pt>
              </c:numCache>
            </c:numRef>
          </c:val>
        </c:ser>
        <c:ser>
          <c:idx val="7"/>
          <c:order val="7"/>
          <c:tx>
            <c:strRef>
              <c:f>медицина!$A$30</c:f>
              <c:strCache>
                <c:ptCount val="1"/>
                <c:pt idx="0">
                  <c:v>Хвороби нервової системи</c:v>
                </c:pt>
              </c:strCache>
            </c:strRef>
          </c:tx>
          <c:spPr>
            <a:solidFill>
              <a:schemeClr val="tx2">
                <a:lumMod val="60000"/>
                <a:lumOff val="40000"/>
              </a:schemeClr>
            </a:solidFill>
            <a:ln w="0"/>
          </c:spPr>
          <c:invertIfNegative val="0"/>
          <c:dLbls>
            <c:dLbl>
              <c:idx val="0"/>
              <c:layout>
                <c:manualLayout>
                  <c:x val="0"/>
                  <c:y val="-1.0683760683760694E-2"/>
                </c:manualLayout>
              </c:layout>
              <c:showLegendKey val="0"/>
              <c:showVal val="1"/>
              <c:showCatName val="0"/>
              <c:showSerName val="0"/>
              <c:showPercent val="0"/>
              <c:showBubbleSize val="0"/>
            </c:dLbl>
            <c:dLbl>
              <c:idx val="1"/>
              <c:layout>
                <c:manualLayout>
                  <c:x val="0"/>
                  <c:y val="-2.1367521367521347E-2"/>
                </c:manualLayout>
              </c:layout>
              <c:showLegendKey val="0"/>
              <c:showVal val="1"/>
              <c:showCatName val="0"/>
              <c:showSerName val="0"/>
              <c:showPercent val="0"/>
              <c:showBubbleSize val="0"/>
            </c:dLbl>
            <c:dLbl>
              <c:idx val="2"/>
              <c:layout>
                <c:manualLayout>
                  <c:x val="0"/>
                  <c:y val="-2.1367521367521347E-2"/>
                </c:manualLayout>
              </c:layout>
              <c:showLegendKey val="0"/>
              <c:showVal val="1"/>
              <c:showCatName val="0"/>
              <c:showSerName val="0"/>
              <c:showPercent val="0"/>
              <c:showBubbleSize val="0"/>
            </c:dLbl>
            <c:dLbl>
              <c:idx val="3"/>
              <c:layout>
                <c:manualLayout>
                  <c:x val="2.0938023450586271E-3"/>
                  <c:y val="-1.7806267806267807E-2"/>
                </c:manualLayout>
              </c:layout>
              <c:showLegendKey val="0"/>
              <c:showVal val="1"/>
              <c:showCatName val="0"/>
              <c:showSerName val="0"/>
              <c:showPercent val="0"/>
              <c:showBubbleSize val="0"/>
            </c:dLbl>
            <c:dLbl>
              <c:idx val="4"/>
              <c:layout>
                <c:manualLayout>
                  <c:x val="0"/>
                  <c:y val="-1.4245014245014252E-2"/>
                </c:manualLayout>
              </c:layout>
              <c:showLegendKey val="0"/>
              <c:showVal val="1"/>
              <c:showCatName val="0"/>
              <c:showSerName val="0"/>
              <c:showPercent val="0"/>
              <c:showBubbleSize val="0"/>
            </c:dLbl>
            <c:dLbl>
              <c:idx val="5"/>
              <c:layout>
                <c:manualLayout>
                  <c:x val="0"/>
                  <c:y val="-2.1367521367521368E-2"/>
                </c:manualLayout>
              </c:layout>
              <c:showLegendKey val="0"/>
              <c:showVal val="1"/>
              <c:showCatName val="0"/>
              <c:showSerName val="0"/>
              <c:showPercent val="0"/>
              <c:showBubbleSize val="0"/>
            </c:dLbl>
            <c:dLbl>
              <c:idx val="6"/>
              <c:layout>
                <c:manualLayout>
                  <c:x val="2.0938023450586271E-3"/>
                  <c:y val="-1.4245014245014252E-2"/>
                </c:manualLayout>
              </c:layout>
              <c:showLegendKey val="0"/>
              <c:showVal val="1"/>
              <c:showCatName val="0"/>
              <c:showSerName val="0"/>
              <c:showPercent val="0"/>
              <c:showBubbleSize val="0"/>
            </c:dLbl>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медицина!$B$22:$H$22</c:f>
              <c:numCache>
                <c:formatCode>General</c:formatCode>
                <c:ptCount val="7"/>
                <c:pt idx="0">
                  <c:v>2005</c:v>
                </c:pt>
                <c:pt idx="1">
                  <c:v>2010</c:v>
                </c:pt>
                <c:pt idx="2">
                  <c:v>2015</c:v>
                </c:pt>
                <c:pt idx="3">
                  <c:v>2016</c:v>
                </c:pt>
                <c:pt idx="4">
                  <c:v>2017</c:v>
                </c:pt>
                <c:pt idx="5">
                  <c:v>2018</c:v>
                </c:pt>
                <c:pt idx="6">
                  <c:v>2019</c:v>
                </c:pt>
              </c:numCache>
            </c:numRef>
          </c:cat>
          <c:val>
            <c:numRef>
              <c:f>медицина!$B$30:$H$30</c:f>
              <c:numCache>
                <c:formatCode>#,##0.0</c:formatCode>
                <c:ptCount val="7"/>
                <c:pt idx="0">
                  <c:v>1777.3</c:v>
                </c:pt>
                <c:pt idx="1">
                  <c:v>1234.5999999999999</c:v>
                </c:pt>
                <c:pt idx="2">
                  <c:v>2043.7</c:v>
                </c:pt>
                <c:pt idx="3">
                  <c:v>1839.6</c:v>
                </c:pt>
                <c:pt idx="4">
                  <c:v>1379.5</c:v>
                </c:pt>
                <c:pt idx="5">
                  <c:v>1224.4000000000001</c:v>
                </c:pt>
                <c:pt idx="6">
                  <c:v>996.6</c:v>
                </c:pt>
              </c:numCache>
            </c:numRef>
          </c:val>
        </c:ser>
        <c:dLbls>
          <c:showLegendKey val="0"/>
          <c:showVal val="0"/>
          <c:showCatName val="0"/>
          <c:showSerName val="0"/>
          <c:showPercent val="0"/>
          <c:showBubbleSize val="0"/>
        </c:dLbls>
        <c:gapWidth val="36"/>
        <c:overlap val="100"/>
        <c:axId val="134813568"/>
        <c:axId val="134815104"/>
      </c:barChart>
      <c:catAx>
        <c:axId val="134813568"/>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34815104"/>
        <c:crosses val="autoZero"/>
        <c:auto val="1"/>
        <c:lblAlgn val="ctr"/>
        <c:lblOffset val="100"/>
        <c:noMultiLvlLbl val="0"/>
      </c:catAx>
      <c:valAx>
        <c:axId val="134815104"/>
        <c:scaling>
          <c:orientation val="minMax"/>
        </c:scaling>
        <c:delete val="0"/>
        <c:axPos val="l"/>
        <c:numFmt formatCode="#,##0.0" sourceLinked="1"/>
        <c:majorTickMark val="out"/>
        <c:minorTickMark val="none"/>
        <c:tickLblPos val="nextTo"/>
        <c:txPr>
          <a:bodyPr/>
          <a:lstStyle/>
          <a:p>
            <a:pPr>
              <a:defRPr baseline="0">
                <a:latin typeface="Times New Roman" panose="02020603050405020304" pitchFamily="18" charset="0"/>
              </a:defRPr>
            </a:pPr>
            <a:endParaRPr lang="ru-RU"/>
          </a:p>
        </c:txPr>
        <c:crossAx val="134813568"/>
        <c:crosses val="autoZero"/>
        <c:crossBetween val="between"/>
      </c:valAx>
    </c:plotArea>
    <c:legend>
      <c:legendPos val="b"/>
      <c:layout>
        <c:manualLayout>
          <c:xMode val="edge"/>
          <c:yMode val="edge"/>
          <c:x val="0"/>
          <c:y val="0.69445602750360469"/>
          <c:w val="0.98844369728509252"/>
          <c:h val="0.27776625633063484"/>
        </c:manualLayout>
      </c:layout>
      <c:overlay val="0"/>
      <c:txPr>
        <a:bodyPr/>
        <a:lstStyle/>
        <a:p>
          <a:pPr>
            <a:defRPr kern="700" spc="0" baseline="0">
              <a:latin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pattFill prst="plaid">
              <a:fgClr>
                <a:srgbClr val="00B0F0"/>
              </a:fgClr>
              <a:bgClr>
                <a:schemeClr val="bg1"/>
              </a:bgClr>
            </a:pattFill>
          </c:spPr>
          <c:invertIfNegative val="0"/>
          <c:dLbls>
            <c:dLbl>
              <c:idx val="5"/>
              <c:numFmt formatCode="#,##0.0" sourceLinked="0"/>
              <c:spPr/>
              <c:txPr>
                <a:bodyPr/>
                <a:lstStyle/>
                <a:p>
                  <a:pPr>
                    <a:defRPr sz="1200" baseline="0">
                      <a:latin typeface="Times New Roman" panose="02020603050405020304" pitchFamily="18" charset="0"/>
                    </a:defRPr>
                  </a:pPr>
                  <a:endParaRPr lang="ru-RU"/>
                </a:p>
              </c:txPr>
              <c:showLegendKey val="0"/>
              <c:showVal val="1"/>
              <c:showCatName val="0"/>
              <c:showSerName val="0"/>
              <c:showPercent val="0"/>
              <c:showBubbleSize val="0"/>
            </c:dLbl>
            <c:numFmt formatCode="#,##0.0" sourceLinked="0"/>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Лист1!$B$2:$B$9</c:f>
              <c:numCache>
                <c:formatCode>General</c:formatCode>
                <c:ptCount val="8"/>
                <c:pt idx="0">
                  <c:v>157.80000000000001</c:v>
                </c:pt>
                <c:pt idx="1">
                  <c:v>254</c:v>
                </c:pt>
                <c:pt idx="2">
                  <c:v>193.5</c:v>
                </c:pt>
                <c:pt idx="3">
                  <c:v>237.7</c:v>
                </c:pt>
                <c:pt idx="4" formatCode="0.0">
                  <c:v>166.6</c:v>
                </c:pt>
                <c:pt idx="5">
                  <c:v>169.6</c:v>
                </c:pt>
                <c:pt idx="6">
                  <c:v>146.9</c:v>
                </c:pt>
                <c:pt idx="7" formatCode="0.0">
                  <c:v>89.5</c:v>
                </c:pt>
              </c:numCache>
            </c:numRef>
          </c:val>
        </c:ser>
        <c:dLbls>
          <c:showLegendKey val="0"/>
          <c:showVal val="0"/>
          <c:showCatName val="0"/>
          <c:showSerName val="0"/>
          <c:showPercent val="0"/>
          <c:showBubbleSize val="0"/>
        </c:dLbls>
        <c:gapWidth val="150"/>
        <c:axId val="119302400"/>
        <c:axId val="119304192"/>
      </c:barChart>
      <c:catAx>
        <c:axId val="11930240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19304192"/>
        <c:crosses val="autoZero"/>
        <c:auto val="1"/>
        <c:lblAlgn val="ctr"/>
        <c:lblOffset val="100"/>
        <c:noMultiLvlLbl val="0"/>
      </c:catAx>
      <c:valAx>
        <c:axId val="119304192"/>
        <c:scaling>
          <c:orientation val="minMax"/>
        </c:scaling>
        <c:delete val="1"/>
        <c:axPos val="l"/>
        <c:numFmt formatCode="General" sourceLinked="1"/>
        <c:majorTickMark val="out"/>
        <c:minorTickMark val="none"/>
        <c:tickLblPos val="nextTo"/>
        <c:crossAx val="11930240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c:spPr>
          </c:dPt>
          <c:dPt>
            <c:idx val="4"/>
            <c:bubble3D val="0"/>
            <c:spPr>
              <a:solidFill>
                <a:srgbClr val="FF0000"/>
              </a:solidFill>
            </c:spPr>
          </c:dPt>
          <c:dPt>
            <c:idx val="5"/>
            <c:bubble3D val="0"/>
            <c:spPr>
              <a:pattFill prst="dkDnDiag">
                <a:fgClr>
                  <a:srgbClr val="FFC000"/>
                </a:fgClr>
                <a:bgClr>
                  <a:schemeClr val="bg1"/>
                </a:bgClr>
              </a:pattFill>
            </c:spPr>
          </c:dPt>
          <c:dLbls>
            <c:dLbl>
              <c:idx val="4"/>
              <c:layout>
                <c:manualLayout>
                  <c:x val="-5.4730606590842855E-2"/>
                  <c:y val="-7.6046744156980416E-3"/>
                </c:manualLayout>
              </c:layout>
              <c:showLegendKey val="0"/>
              <c:showVal val="1"/>
              <c:showCatName val="1"/>
              <c:showSerName val="0"/>
              <c:showPercent val="0"/>
              <c:showBubbleSize val="0"/>
            </c:dLbl>
            <c:txPr>
              <a:bodyPr/>
              <a:lstStyle/>
              <a:p>
                <a:pPr>
                  <a:defRPr sz="1200" baseline="0">
                    <a:latin typeface="Times New Roman" panose="02020603050405020304" pitchFamily="18" charset="0"/>
                  </a:defRPr>
                </a:pPr>
                <a:endParaRPr lang="ru-RU"/>
              </a:p>
            </c:txPr>
            <c:showLegendKey val="0"/>
            <c:showVal val="1"/>
            <c:showCatName val="1"/>
            <c:showSerName val="0"/>
            <c:showPercent val="0"/>
            <c:showBubbleSize val="0"/>
            <c:showLeaderLines val="1"/>
          </c:dLbls>
          <c:cat>
            <c:strRef>
              <c:f>Лист1!$A$2:$A$7</c:f>
              <c:strCache>
                <c:ptCount val="6"/>
                <c:pt idx="0">
                  <c:v>Діоксид сірки</c:v>
                </c:pt>
                <c:pt idx="1">
                  <c:v>Оксиди азоту </c:v>
                </c:pt>
                <c:pt idx="2">
                  <c:v>Оксид вуглецю</c:v>
                </c:pt>
                <c:pt idx="3">
                  <c:v>Метан</c:v>
                </c:pt>
                <c:pt idx="4">
                  <c:v>Неметанові леткі органічні сполуки</c:v>
                </c:pt>
                <c:pt idx="5">
                  <c:v>Інші</c:v>
                </c:pt>
              </c:strCache>
            </c:strRef>
          </c:cat>
          <c:val>
            <c:numRef>
              <c:f>Лист1!$B$2:$B$7</c:f>
              <c:numCache>
                <c:formatCode>General</c:formatCode>
                <c:ptCount val="6"/>
                <c:pt idx="0">
                  <c:v>1728</c:v>
                </c:pt>
                <c:pt idx="1">
                  <c:v>1786</c:v>
                </c:pt>
                <c:pt idx="2">
                  <c:v>350</c:v>
                </c:pt>
                <c:pt idx="3">
                  <c:v>1196</c:v>
                </c:pt>
                <c:pt idx="4">
                  <c:v>120</c:v>
                </c:pt>
                <c:pt idx="5">
                  <c:v>1800</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pattFill prst="horzBrick">
              <a:fgClr>
                <a:srgbClr val="7030A0"/>
              </a:fgClr>
              <a:bgClr>
                <a:schemeClr val="bg1"/>
              </a:bgClr>
            </a:pattFill>
          </c:spPr>
          <c:invertIfNegative val="0"/>
          <c:dLbls>
            <c:dLbl>
              <c:idx val="5"/>
              <c:layout>
                <c:manualLayout>
                  <c:x val="2.3148148148147301E-3"/>
                  <c:y val="0"/>
                </c:manualLayout>
              </c:layout>
              <c:showLegendKey val="0"/>
              <c:showVal val="1"/>
              <c:showCatName val="0"/>
              <c:showSerName val="0"/>
              <c:showPercent val="0"/>
              <c:showBubbleSize val="0"/>
            </c:dLbl>
            <c:dLbl>
              <c:idx val="6"/>
              <c:layout>
                <c:manualLayout>
                  <c:x val="9.2592592592592744E-3"/>
                  <c:y val="-3.9682539682539715E-3"/>
                </c:manualLayout>
              </c:layout>
              <c:showLegendKey val="0"/>
              <c:showVal val="1"/>
              <c:showCatName val="0"/>
              <c:showSerName val="0"/>
              <c:showPercent val="0"/>
              <c:showBubbleSize val="0"/>
            </c:dLbl>
            <c:numFmt formatCode="#,##0.0" sourceLinked="0"/>
            <c:txPr>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2010</c:v>
                </c:pt>
                <c:pt idx="1">
                  <c:v>2015</c:v>
                </c:pt>
                <c:pt idx="2">
                  <c:v>2016</c:v>
                </c:pt>
                <c:pt idx="3">
                  <c:v>2017</c:v>
                </c:pt>
                <c:pt idx="4">
                  <c:v>2018</c:v>
                </c:pt>
                <c:pt idx="5">
                  <c:v>2019</c:v>
                </c:pt>
                <c:pt idx="6">
                  <c:v>2020</c:v>
                </c:pt>
              </c:numCache>
            </c:numRef>
          </c:cat>
          <c:val>
            <c:numRef>
              <c:f>Лист1!$B$2:$B$8</c:f>
              <c:numCache>
                <c:formatCode>General</c:formatCode>
                <c:ptCount val="7"/>
                <c:pt idx="0">
                  <c:v>1450.1</c:v>
                </c:pt>
                <c:pt idx="1">
                  <c:v>1182.0999999999999</c:v>
                </c:pt>
                <c:pt idx="2">
                  <c:v>1333.6</c:v>
                </c:pt>
                <c:pt idx="3">
                  <c:v>1260.3</c:v>
                </c:pt>
                <c:pt idx="4">
                  <c:v>1330.1</c:v>
                </c:pt>
                <c:pt idx="5">
                  <c:v>1268</c:v>
                </c:pt>
                <c:pt idx="6">
                  <c:v>1115.7</c:v>
                </c:pt>
              </c:numCache>
            </c:numRef>
          </c:val>
        </c:ser>
        <c:dLbls>
          <c:showLegendKey val="0"/>
          <c:showVal val="0"/>
          <c:showCatName val="0"/>
          <c:showSerName val="0"/>
          <c:showPercent val="0"/>
          <c:showBubbleSize val="0"/>
        </c:dLbls>
        <c:gapWidth val="150"/>
        <c:shape val="cylinder"/>
        <c:axId val="119278592"/>
        <c:axId val="131314432"/>
        <c:axId val="0"/>
      </c:bar3DChart>
      <c:catAx>
        <c:axId val="119278592"/>
        <c:scaling>
          <c:orientation val="minMax"/>
        </c:scaling>
        <c:delete val="0"/>
        <c:axPos val="b"/>
        <c:numFmt formatCode="General" sourceLinked="1"/>
        <c:majorTickMark val="out"/>
        <c:minorTickMark val="none"/>
        <c:tickLblPos val="nextTo"/>
        <c:txPr>
          <a:bodyPr/>
          <a:lstStyle/>
          <a:p>
            <a:pPr>
              <a:defRPr sz="1400" baseline="0">
                <a:latin typeface="Times New Roman" panose="02020603050405020304" pitchFamily="18" charset="0"/>
              </a:defRPr>
            </a:pPr>
            <a:endParaRPr lang="ru-RU"/>
          </a:p>
        </c:txPr>
        <c:crossAx val="131314432"/>
        <c:crosses val="autoZero"/>
        <c:auto val="1"/>
        <c:lblAlgn val="ctr"/>
        <c:lblOffset val="100"/>
        <c:noMultiLvlLbl val="0"/>
      </c:catAx>
      <c:valAx>
        <c:axId val="131314432"/>
        <c:scaling>
          <c:orientation val="minMax"/>
        </c:scaling>
        <c:delete val="1"/>
        <c:axPos val="l"/>
        <c:numFmt formatCode="General" sourceLinked="1"/>
        <c:majorTickMark val="out"/>
        <c:minorTickMark val="none"/>
        <c:tickLblPos val="nextTo"/>
        <c:crossAx val="11927859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Загальний забір води</c:v>
                </c:pt>
              </c:strCache>
            </c:strRef>
          </c:tx>
          <c:spPr>
            <a:pattFill prst="lgConfetti">
              <a:fgClr>
                <a:schemeClr val="tx2">
                  <a:lumMod val="60000"/>
                  <a:lumOff val="40000"/>
                </a:schemeClr>
              </a:fgClr>
              <a:bgClr>
                <a:schemeClr val="bg1"/>
              </a:bgClr>
            </a:pattFill>
          </c:spPr>
          <c:invertIfNegative val="0"/>
          <c:dPt>
            <c:idx val="7"/>
            <c:invertIfNegative val="0"/>
            <c:bubble3D val="0"/>
            <c:spPr>
              <a:pattFill prst="lgConfetti">
                <a:fgClr>
                  <a:schemeClr val="tx2">
                    <a:lumMod val="60000"/>
                    <a:lumOff val="40000"/>
                  </a:schemeClr>
                </a:fgClr>
                <a:bgClr>
                  <a:schemeClr val="bg1"/>
                </a:bgClr>
              </a:pattFill>
              <a:ln>
                <a:solidFill>
                  <a:schemeClr val="accent1"/>
                </a:solidFill>
              </a:ln>
            </c:spPr>
          </c:dPt>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Лист1!$B$2:$B$9</c:f>
              <c:numCache>
                <c:formatCode>General</c:formatCode>
                <c:ptCount val="8"/>
                <c:pt idx="0">
                  <c:v>116.3</c:v>
                </c:pt>
                <c:pt idx="1">
                  <c:v>110.2</c:v>
                </c:pt>
                <c:pt idx="2">
                  <c:v>70.400000000000006</c:v>
                </c:pt>
                <c:pt idx="3">
                  <c:v>79.099999999999994</c:v>
                </c:pt>
                <c:pt idx="4">
                  <c:v>65.5</c:v>
                </c:pt>
                <c:pt idx="5">
                  <c:v>85.1</c:v>
                </c:pt>
                <c:pt idx="6">
                  <c:v>64.5</c:v>
                </c:pt>
                <c:pt idx="7">
                  <c:v>74.900000000000006</c:v>
                </c:pt>
              </c:numCache>
            </c:numRef>
          </c:val>
        </c:ser>
        <c:dLbls>
          <c:showLegendKey val="0"/>
          <c:showVal val="0"/>
          <c:showCatName val="0"/>
          <c:showSerName val="0"/>
          <c:showPercent val="0"/>
          <c:showBubbleSize val="0"/>
        </c:dLbls>
        <c:gapWidth val="150"/>
        <c:axId val="119325440"/>
        <c:axId val="119326976"/>
      </c:barChart>
      <c:catAx>
        <c:axId val="11932544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19326976"/>
        <c:crosses val="autoZero"/>
        <c:auto val="1"/>
        <c:lblAlgn val="ctr"/>
        <c:lblOffset val="100"/>
        <c:noMultiLvlLbl val="0"/>
      </c:catAx>
      <c:valAx>
        <c:axId val="119326976"/>
        <c:scaling>
          <c:orientation val="minMax"/>
        </c:scaling>
        <c:delete val="0"/>
        <c:axPos val="l"/>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1932544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Забір з поверхневих вод</c:v>
                </c:pt>
              </c:strCache>
            </c:strRef>
          </c:tx>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Лист1!$B$2:$B$9</c:f>
              <c:numCache>
                <c:formatCode>General</c:formatCode>
                <c:ptCount val="8"/>
                <c:pt idx="0">
                  <c:v>82.5</c:v>
                </c:pt>
                <c:pt idx="1">
                  <c:v>82.6</c:v>
                </c:pt>
                <c:pt idx="2">
                  <c:v>50.1</c:v>
                </c:pt>
                <c:pt idx="3">
                  <c:v>59.7</c:v>
                </c:pt>
                <c:pt idx="4">
                  <c:v>47</c:v>
                </c:pt>
                <c:pt idx="5">
                  <c:v>67.3</c:v>
                </c:pt>
                <c:pt idx="6">
                  <c:v>46.8</c:v>
                </c:pt>
                <c:pt idx="7">
                  <c:v>58</c:v>
                </c:pt>
              </c:numCache>
            </c:numRef>
          </c:val>
        </c:ser>
        <c:ser>
          <c:idx val="1"/>
          <c:order val="1"/>
          <c:tx>
            <c:strRef>
              <c:f>Лист1!$C$1</c:f>
              <c:strCache>
                <c:ptCount val="1"/>
                <c:pt idx="0">
                  <c:v>Забір з підземних вод</c:v>
                </c:pt>
              </c:strCache>
            </c:strRef>
          </c:tx>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Лист1!$C$2:$C$9</c:f>
              <c:numCache>
                <c:formatCode>General</c:formatCode>
                <c:ptCount val="8"/>
                <c:pt idx="0">
                  <c:v>33.800000000000004</c:v>
                </c:pt>
                <c:pt idx="1">
                  <c:v>27.6</c:v>
                </c:pt>
                <c:pt idx="2">
                  <c:v>20.3</c:v>
                </c:pt>
                <c:pt idx="3">
                  <c:v>19.399999999999999</c:v>
                </c:pt>
                <c:pt idx="4">
                  <c:v>18.5</c:v>
                </c:pt>
                <c:pt idx="5">
                  <c:v>17.8</c:v>
                </c:pt>
                <c:pt idx="6">
                  <c:v>17.7</c:v>
                </c:pt>
                <c:pt idx="7">
                  <c:v>16.899999999999999</c:v>
                </c:pt>
              </c:numCache>
            </c:numRef>
          </c:val>
        </c:ser>
        <c:dLbls>
          <c:showLegendKey val="0"/>
          <c:showVal val="0"/>
          <c:showCatName val="0"/>
          <c:showSerName val="0"/>
          <c:showPercent val="0"/>
          <c:showBubbleSize val="0"/>
        </c:dLbls>
        <c:gapWidth val="150"/>
        <c:axId val="126082432"/>
        <c:axId val="127489152"/>
      </c:barChart>
      <c:catAx>
        <c:axId val="126082432"/>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27489152"/>
        <c:crosses val="autoZero"/>
        <c:auto val="1"/>
        <c:lblAlgn val="ctr"/>
        <c:lblOffset val="100"/>
        <c:noMultiLvlLbl val="0"/>
      </c:catAx>
      <c:valAx>
        <c:axId val="127489152"/>
        <c:scaling>
          <c:orientation val="minMax"/>
        </c:scaling>
        <c:delete val="0"/>
        <c:axPos val="l"/>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260824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411636045494413E-2"/>
          <c:y val="4.4057617797775318E-2"/>
          <c:w val="0.90281058617672749"/>
          <c:h val="0.76096394200724859"/>
        </c:manualLayout>
      </c:layout>
      <c:barChart>
        <c:barDir val="col"/>
        <c:grouping val="stacked"/>
        <c:varyColors val="0"/>
        <c:ser>
          <c:idx val="0"/>
          <c:order val="0"/>
          <c:tx>
            <c:strRef>
              <c:f>Лист1!$B$1</c:f>
              <c:strCache>
                <c:ptCount val="1"/>
                <c:pt idx="0">
                  <c:v>Промисловість</c:v>
                </c:pt>
              </c:strCache>
            </c:strRef>
          </c:tx>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Лист1!$B$2:$B$9</c:f>
              <c:numCache>
                <c:formatCode>General</c:formatCode>
                <c:ptCount val="8"/>
                <c:pt idx="0">
                  <c:v>86.9</c:v>
                </c:pt>
                <c:pt idx="1">
                  <c:v>85.4</c:v>
                </c:pt>
                <c:pt idx="2">
                  <c:v>54.3</c:v>
                </c:pt>
                <c:pt idx="3">
                  <c:v>64</c:v>
                </c:pt>
                <c:pt idx="4">
                  <c:v>51.5</c:v>
                </c:pt>
                <c:pt idx="5">
                  <c:v>72.099999999999994</c:v>
                </c:pt>
                <c:pt idx="6">
                  <c:v>51</c:v>
                </c:pt>
                <c:pt idx="7">
                  <c:v>62.2</c:v>
                </c:pt>
              </c:numCache>
            </c:numRef>
          </c:val>
        </c:ser>
        <c:ser>
          <c:idx val="1"/>
          <c:order val="1"/>
          <c:tx>
            <c:strRef>
              <c:f>Лист1!$C$1</c:f>
              <c:strCache>
                <c:ptCount val="1"/>
                <c:pt idx="0">
                  <c:v>Комунальне господарство</c:v>
                </c:pt>
              </c:strCache>
            </c:strRef>
          </c:tx>
          <c:spPr>
            <a:solidFill>
              <a:srgbClr val="00B050"/>
            </a:solidFill>
          </c:spPr>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Лист1!$C$2:$C$9</c:f>
              <c:numCache>
                <c:formatCode>General</c:formatCode>
                <c:ptCount val="8"/>
                <c:pt idx="0">
                  <c:v>22.9</c:v>
                </c:pt>
                <c:pt idx="1">
                  <c:v>16.7</c:v>
                </c:pt>
                <c:pt idx="2">
                  <c:v>12.8</c:v>
                </c:pt>
                <c:pt idx="3">
                  <c:v>12.3</c:v>
                </c:pt>
                <c:pt idx="4">
                  <c:v>12</c:v>
                </c:pt>
                <c:pt idx="5">
                  <c:v>11.1</c:v>
                </c:pt>
                <c:pt idx="6">
                  <c:v>11.5</c:v>
                </c:pt>
                <c:pt idx="7">
                  <c:v>11.3</c:v>
                </c:pt>
              </c:numCache>
            </c:numRef>
          </c:val>
        </c:ser>
        <c:ser>
          <c:idx val="2"/>
          <c:order val="2"/>
          <c:tx>
            <c:strRef>
              <c:f>Лист1!$D$1</c:f>
              <c:strCache>
                <c:ptCount val="1"/>
                <c:pt idx="0">
                  <c:v>Інші галузі</c:v>
                </c:pt>
              </c:strCache>
            </c:strRef>
          </c:tx>
          <c:spPr>
            <a:solidFill>
              <a:srgbClr val="C00000"/>
            </a:solidFill>
          </c:spPr>
          <c:invertIfNegative val="0"/>
          <c:dLbls>
            <c:dLbl>
              <c:idx val="0"/>
              <c:layout>
                <c:manualLayout>
                  <c:x val="0"/>
                  <c:y val="-1.9841269841269854E-2"/>
                </c:manualLayout>
              </c:layout>
              <c:showLegendKey val="0"/>
              <c:showVal val="1"/>
              <c:showCatName val="0"/>
              <c:showSerName val="0"/>
              <c:showPercent val="0"/>
              <c:showBubbleSize val="0"/>
            </c:dLbl>
            <c:dLbl>
              <c:idx val="1"/>
              <c:layout>
                <c:manualLayout>
                  <c:x val="0"/>
                  <c:y val="-3.5714285714285712E-2"/>
                </c:manualLayout>
              </c:layout>
              <c:showLegendKey val="0"/>
              <c:showVal val="1"/>
              <c:showCatName val="0"/>
              <c:showSerName val="0"/>
              <c:showPercent val="0"/>
              <c:showBubbleSize val="0"/>
            </c:dLbl>
            <c:dLbl>
              <c:idx val="2"/>
              <c:layout>
                <c:manualLayout>
                  <c:x val="0"/>
                  <c:y val="-1.9841269841269854E-2"/>
                </c:manualLayout>
              </c:layout>
              <c:showLegendKey val="0"/>
              <c:showVal val="1"/>
              <c:showCatName val="0"/>
              <c:showSerName val="0"/>
              <c:showPercent val="0"/>
              <c:showBubbleSize val="0"/>
            </c:dLbl>
            <c:dLbl>
              <c:idx val="3"/>
              <c:layout>
                <c:manualLayout>
                  <c:x val="0"/>
                  <c:y val="-2.7777777777777863E-2"/>
                </c:manualLayout>
              </c:layout>
              <c:showLegendKey val="0"/>
              <c:showVal val="1"/>
              <c:showCatName val="0"/>
              <c:showSerName val="0"/>
              <c:showPercent val="0"/>
              <c:showBubbleSize val="0"/>
            </c:dLbl>
            <c:dLbl>
              <c:idx val="4"/>
              <c:layout>
                <c:manualLayout>
                  <c:x val="0"/>
                  <c:y val="-3.1746031746031744E-2"/>
                </c:manualLayout>
              </c:layout>
              <c:showLegendKey val="0"/>
              <c:showVal val="1"/>
              <c:showCatName val="0"/>
              <c:showSerName val="0"/>
              <c:showPercent val="0"/>
              <c:showBubbleSize val="0"/>
            </c:dLbl>
            <c:dLbl>
              <c:idx val="5"/>
              <c:layout>
                <c:manualLayout>
                  <c:x val="8.4875562720133702E-17"/>
                  <c:y val="-2.3809523809523812E-2"/>
                </c:manualLayout>
              </c:layout>
              <c:showLegendKey val="0"/>
              <c:showVal val="1"/>
              <c:showCatName val="0"/>
              <c:showSerName val="0"/>
              <c:showPercent val="0"/>
              <c:showBubbleSize val="0"/>
            </c:dLbl>
            <c:dLbl>
              <c:idx val="6"/>
              <c:layout>
                <c:manualLayout>
                  <c:x val="0"/>
                  <c:y val="-2.7777777777777821E-2"/>
                </c:manualLayout>
              </c:layout>
              <c:showLegendKey val="0"/>
              <c:showVal val="1"/>
              <c:showCatName val="0"/>
              <c:showSerName val="0"/>
              <c:showPercent val="0"/>
              <c:showBubbleSize val="0"/>
            </c:dLbl>
            <c:dLbl>
              <c:idx val="7"/>
              <c:layout>
                <c:manualLayout>
                  <c:x val="0"/>
                  <c:y val="-1.9841269841269823E-2"/>
                </c:manualLayout>
              </c:layout>
              <c:showLegendKey val="0"/>
              <c:showVal val="1"/>
              <c:showCatName val="0"/>
              <c:showSerName val="0"/>
              <c:showPercent val="0"/>
              <c:showBubbleSize val="0"/>
            </c:dLbl>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Лист1!$D$2:$D$9</c:f>
              <c:numCache>
                <c:formatCode>General</c:formatCode>
                <c:ptCount val="8"/>
                <c:pt idx="0">
                  <c:v>0.7000000000000004</c:v>
                </c:pt>
                <c:pt idx="1">
                  <c:v>1.4</c:v>
                </c:pt>
                <c:pt idx="2">
                  <c:v>1.3</c:v>
                </c:pt>
                <c:pt idx="3">
                  <c:v>1.2</c:v>
                </c:pt>
                <c:pt idx="4">
                  <c:v>1.3</c:v>
                </c:pt>
                <c:pt idx="5">
                  <c:v>1.2</c:v>
                </c:pt>
                <c:pt idx="6">
                  <c:v>1.2</c:v>
                </c:pt>
                <c:pt idx="7">
                  <c:v>0.9</c:v>
                </c:pt>
              </c:numCache>
            </c:numRef>
          </c:val>
        </c:ser>
        <c:dLbls>
          <c:showLegendKey val="0"/>
          <c:showVal val="0"/>
          <c:showCatName val="0"/>
          <c:showSerName val="0"/>
          <c:showPercent val="0"/>
          <c:showBubbleSize val="0"/>
        </c:dLbls>
        <c:gapWidth val="150"/>
        <c:overlap val="100"/>
        <c:axId val="127507840"/>
        <c:axId val="127517824"/>
      </c:barChart>
      <c:catAx>
        <c:axId val="12750784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27517824"/>
        <c:crosses val="autoZero"/>
        <c:auto val="1"/>
        <c:lblAlgn val="ctr"/>
        <c:lblOffset val="100"/>
        <c:noMultiLvlLbl val="0"/>
      </c:catAx>
      <c:valAx>
        <c:axId val="127517824"/>
        <c:scaling>
          <c:orientation val="minMax"/>
        </c:scaling>
        <c:delete val="0"/>
        <c:axPos val="l"/>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27507840"/>
        <c:crosses val="autoZero"/>
        <c:crossBetween val="between"/>
      </c:valAx>
    </c:plotArea>
    <c:legend>
      <c:legendPos val="b"/>
      <c:overlay val="0"/>
      <c:txPr>
        <a:bodyPr/>
        <a:lstStyle/>
        <a:p>
          <a:pPr>
            <a:defRPr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pPr>
        <a:ln>
          <a:noFill/>
        </a:ln>
      </c:spPr>
    </c:sideWall>
    <c:backWall>
      <c:thickness val="0"/>
      <c:spPr>
        <a:ln>
          <a:noFill/>
        </a:ln>
      </c:spPr>
    </c:backWall>
    <c:plotArea>
      <c:layout/>
      <c:bar3DChart>
        <c:barDir val="col"/>
        <c:grouping val="stacked"/>
        <c:varyColors val="0"/>
        <c:ser>
          <c:idx val="0"/>
          <c:order val="0"/>
          <c:tx>
            <c:strRef>
              <c:f>Лист1!$B$1</c:f>
              <c:strCache>
                <c:ptCount val="1"/>
                <c:pt idx="0">
                  <c:v>Нормативно чисті без очистки води</c:v>
                </c:pt>
              </c:strCache>
            </c:strRef>
          </c:tx>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Лист1!$B$2:$B$9</c:f>
              <c:numCache>
                <c:formatCode>General</c:formatCode>
                <c:ptCount val="8"/>
                <c:pt idx="0">
                  <c:v>74.3</c:v>
                </c:pt>
                <c:pt idx="1">
                  <c:v>79</c:v>
                </c:pt>
                <c:pt idx="2">
                  <c:v>46.1</c:v>
                </c:pt>
                <c:pt idx="3">
                  <c:v>53.9</c:v>
                </c:pt>
                <c:pt idx="4">
                  <c:v>41.9</c:v>
                </c:pt>
                <c:pt idx="5">
                  <c:v>62.4</c:v>
                </c:pt>
                <c:pt idx="6">
                  <c:v>41</c:v>
                </c:pt>
                <c:pt idx="7">
                  <c:v>47.2</c:v>
                </c:pt>
              </c:numCache>
            </c:numRef>
          </c:val>
        </c:ser>
        <c:ser>
          <c:idx val="1"/>
          <c:order val="1"/>
          <c:tx>
            <c:strRef>
              <c:f>Лист1!$C$1</c:f>
              <c:strCache>
                <c:ptCount val="1"/>
                <c:pt idx="0">
                  <c:v>Забруднені води</c:v>
                </c:pt>
              </c:strCache>
            </c:strRef>
          </c:tx>
          <c:invertIfNegative val="0"/>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Лист1!$C$2:$C$9</c:f>
              <c:numCache>
                <c:formatCode>General</c:formatCode>
                <c:ptCount val="8"/>
                <c:pt idx="0">
                  <c:v>29</c:v>
                </c:pt>
                <c:pt idx="1">
                  <c:v>18.100000000000001</c:v>
                </c:pt>
                <c:pt idx="2">
                  <c:v>4.3</c:v>
                </c:pt>
                <c:pt idx="3">
                  <c:v>5.6</c:v>
                </c:pt>
                <c:pt idx="4">
                  <c:v>13.2</c:v>
                </c:pt>
                <c:pt idx="5">
                  <c:v>14.9</c:v>
                </c:pt>
                <c:pt idx="6">
                  <c:v>12.1</c:v>
                </c:pt>
                <c:pt idx="7">
                  <c:v>8.4</c:v>
                </c:pt>
              </c:numCache>
            </c:numRef>
          </c:val>
        </c:ser>
        <c:ser>
          <c:idx val="2"/>
          <c:order val="2"/>
          <c:tx>
            <c:strRef>
              <c:f>Лист1!$D$1</c:f>
              <c:strCache>
                <c:ptCount val="1"/>
                <c:pt idx="0">
                  <c:v>Нормативно очищені води</c:v>
                </c:pt>
              </c:strCache>
            </c:strRef>
          </c:tx>
          <c:invertIfNegative val="0"/>
          <c:dLbls>
            <c:dLbl>
              <c:idx val="0"/>
              <c:layout>
                <c:manualLayout>
                  <c:x val="9.2592592592592744E-3"/>
                  <c:y val="-2.3809523809523812E-2"/>
                </c:manualLayout>
              </c:layout>
              <c:showLegendKey val="0"/>
              <c:showVal val="1"/>
              <c:showCatName val="0"/>
              <c:showSerName val="0"/>
              <c:showPercent val="0"/>
              <c:showBubbleSize val="0"/>
            </c:dLbl>
            <c:dLbl>
              <c:idx val="1"/>
              <c:layout>
                <c:manualLayout>
                  <c:x val="9.2592592592592744E-3"/>
                  <c:y val="-3.5714285714285698E-2"/>
                </c:manualLayout>
              </c:layout>
              <c:showLegendKey val="0"/>
              <c:showVal val="1"/>
              <c:showCatName val="0"/>
              <c:showSerName val="0"/>
              <c:showPercent val="0"/>
              <c:showBubbleSize val="0"/>
            </c:dLbl>
            <c:dLbl>
              <c:idx val="2"/>
              <c:layout>
                <c:manualLayout>
                  <c:x val="4.6296296296296328E-3"/>
                  <c:y val="-5.9523809523809507E-2"/>
                </c:manualLayout>
              </c:layout>
              <c:showLegendKey val="0"/>
              <c:showVal val="1"/>
              <c:showCatName val="0"/>
              <c:showSerName val="0"/>
              <c:showPercent val="0"/>
              <c:showBubbleSize val="0"/>
            </c:dLbl>
            <c:dLbl>
              <c:idx val="3"/>
              <c:layout>
                <c:manualLayout>
                  <c:x val="6.9444444444444501E-3"/>
                  <c:y val="-5.1587301587301577E-2"/>
                </c:manualLayout>
              </c:layout>
              <c:showLegendKey val="0"/>
              <c:showVal val="1"/>
              <c:showCatName val="0"/>
              <c:showSerName val="0"/>
              <c:showPercent val="0"/>
              <c:showBubbleSize val="0"/>
            </c:dLbl>
            <c:dLbl>
              <c:idx val="4"/>
              <c:layout>
                <c:manualLayout>
                  <c:x val="6.9444444444444501E-3"/>
                  <c:y val="-3.968253968253968E-2"/>
                </c:manualLayout>
              </c:layout>
              <c:showLegendKey val="0"/>
              <c:showVal val="1"/>
              <c:showCatName val="0"/>
              <c:showSerName val="0"/>
              <c:showPercent val="0"/>
              <c:showBubbleSize val="0"/>
            </c:dLbl>
            <c:dLbl>
              <c:idx val="5"/>
              <c:layout>
                <c:manualLayout>
                  <c:x val="9.2592592592591824E-3"/>
                  <c:y val="-3.5714285714285678E-2"/>
                </c:manualLayout>
              </c:layout>
              <c:showLegendKey val="0"/>
              <c:showVal val="1"/>
              <c:showCatName val="0"/>
              <c:showSerName val="0"/>
              <c:showPercent val="0"/>
              <c:showBubbleSize val="0"/>
            </c:dLbl>
            <c:dLbl>
              <c:idx val="6"/>
              <c:layout>
                <c:manualLayout>
                  <c:x val="2.3148148148148147E-3"/>
                  <c:y val="-3.968253968253968E-2"/>
                </c:manualLayout>
              </c:layout>
              <c:showLegendKey val="0"/>
              <c:showVal val="1"/>
              <c:showCatName val="0"/>
              <c:showSerName val="0"/>
              <c:showPercent val="0"/>
              <c:showBubbleSize val="0"/>
            </c:dLbl>
            <c:dLbl>
              <c:idx val="7"/>
              <c:layout>
                <c:manualLayout>
                  <c:x val="4.6296296296296328E-3"/>
                  <c:y val="-5.1587301587301577E-2"/>
                </c:manualLayout>
              </c:layout>
              <c:showLegendKey val="0"/>
              <c:showVal val="1"/>
              <c:showCatName val="0"/>
              <c:showSerName val="0"/>
              <c:showPercent val="0"/>
              <c:showBubbleSize val="0"/>
            </c:dLbl>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2005</c:v>
                </c:pt>
                <c:pt idx="1">
                  <c:v>2010</c:v>
                </c:pt>
                <c:pt idx="2">
                  <c:v>2015</c:v>
                </c:pt>
                <c:pt idx="3">
                  <c:v>2016</c:v>
                </c:pt>
                <c:pt idx="4">
                  <c:v>2017</c:v>
                </c:pt>
                <c:pt idx="5">
                  <c:v>2018</c:v>
                </c:pt>
                <c:pt idx="6">
                  <c:v>2019</c:v>
                </c:pt>
                <c:pt idx="7">
                  <c:v>2020</c:v>
                </c:pt>
              </c:numCache>
            </c:numRef>
          </c:cat>
          <c:val>
            <c:numRef>
              <c:f>Лист1!$D$2:$D$9</c:f>
              <c:numCache>
                <c:formatCode>General</c:formatCode>
                <c:ptCount val="8"/>
                <c:pt idx="0">
                  <c:v>0.1</c:v>
                </c:pt>
                <c:pt idx="1">
                  <c:v>0.1</c:v>
                </c:pt>
                <c:pt idx="2">
                  <c:v>12.3</c:v>
                </c:pt>
                <c:pt idx="3">
                  <c:v>11.3</c:v>
                </c:pt>
                <c:pt idx="4">
                  <c:v>2.8</c:v>
                </c:pt>
                <c:pt idx="5">
                  <c:v>0.1</c:v>
                </c:pt>
                <c:pt idx="6">
                  <c:v>2.6</c:v>
                </c:pt>
                <c:pt idx="7">
                  <c:v>6.1</c:v>
                </c:pt>
              </c:numCache>
            </c:numRef>
          </c:val>
        </c:ser>
        <c:dLbls>
          <c:showLegendKey val="0"/>
          <c:showVal val="0"/>
          <c:showCatName val="0"/>
          <c:showSerName val="0"/>
          <c:showPercent val="0"/>
          <c:showBubbleSize val="0"/>
        </c:dLbls>
        <c:gapWidth val="150"/>
        <c:shape val="box"/>
        <c:axId val="131342336"/>
        <c:axId val="131343872"/>
        <c:axId val="0"/>
      </c:bar3DChart>
      <c:catAx>
        <c:axId val="131342336"/>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31343872"/>
        <c:crosses val="autoZero"/>
        <c:auto val="1"/>
        <c:lblAlgn val="ctr"/>
        <c:lblOffset val="100"/>
        <c:noMultiLvlLbl val="0"/>
      </c:catAx>
      <c:valAx>
        <c:axId val="131343872"/>
        <c:scaling>
          <c:orientation val="minMax"/>
        </c:scaling>
        <c:delete val="0"/>
        <c:axPos val="l"/>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31342336"/>
        <c:crosses val="autoZero"/>
        <c:crossBetween val="between"/>
      </c:valAx>
    </c:plotArea>
    <c:legend>
      <c:legendPos val="b"/>
      <c:overlay val="0"/>
      <c:txPr>
        <a:bodyPr/>
        <a:lstStyle/>
        <a:p>
          <a:pPr>
            <a:defRPr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Загальна кількість утворених відходів</c:v>
                </c:pt>
              </c:strCache>
            </c:strRef>
          </c:tx>
          <c:invertIfNegative val="0"/>
          <c:dPt>
            <c:idx val="5"/>
            <c:invertIfNegative val="0"/>
            <c:bubble3D val="0"/>
            <c:spPr>
              <a:pattFill prst="sphere">
                <a:fgClr>
                  <a:schemeClr val="accent1">
                    <a:lumMod val="75000"/>
                  </a:schemeClr>
                </a:fgClr>
                <a:bgClr>
                  <a:schemeClr val="bg1"/>
                </a:bgClr>
              </a:pattFill>
            </c:spPr>
          </c:dPt>
          <c:dLbls>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324.5</c:v>
                </c:pt>
                <c:pt idx="1">
                  <c:v>205.4</c:v>
                </c:pt>
                <c:pt idx="2">
                  <c:v>130.19999999999999</c:v>
                </c:pt>
                <c:pt idx="3">
                  <c:v>136.9</c:v>
                </c:pt>
                <c:pt idx="4">
                  <c:v>160.69999999999999</c:v>
                </c:pt>
                <c:pt idx="5">
                  <c:v>38.5</c:v>
                </c:pt>
              </c:numCache>
            </c:numRef>
          </c:val>
        </c:ser>
        <c:ser>
          <c:idx val="1"/>
          <c:order val="1"/>
          <c:tx>
            <c:strRef>
              <c:f>Лист1!$C$1</c:f>
              <c:strCache>
                <c:ptCount val="1"/>
                <c:pt idx="0">
                  <c:v>Обсяг утилізованих відходів</c:v>
                </c:pt>
              </c:strCache>
            </c:strRef>
          </c:tx>
          <c:invertIfNegative val="0"/>
          <c:dPt>
            <c:idx val="5"/>
            <c:invertIfNegative val="0"/>
            <c:bubble3D val="0"/>
            <c:spPr>
              <a:pattFill prst="sphere">
                <a:fgClr>
                  <a:schemeClr val="accent2">
                    <a:lumMod val="75000"/>
                  </a:schemeClr>
                </a:fgClr>
                <a:bgClr>
                  <a:schemeClr val="bg1"/>
                </a:bgClr>
              </a:pattFill>
            </c:spPr>
          </c:dPt>
          <c:dLbls>
            <c:dLbl>
              <c:idx val="0"/>
              <c:layout>
                <c:manualLayout>
                  <c:x val="3.0092592592592591E-2"/>
                  <c:y val="0"/>
                </c:manualLayout>
              </c:layout>
              <c:showLegendKey val="0"/>
              <c:showVal val="1"/>
              <c:showCatName val="0"/>
              <c:showSerName val="0"/>
              <c:showPercent val="0"/>
              <c:showBubbleSize val="0"/>
            </c:dLbl>
            <c:dLbl>
              <c:idx val="1"/>
              <c:layout>
                <c:manualLayout>
                  <c:x val="2.3148148148148147E-2"/>
                  <c:y val="0"/>
                </c:manualLayout>
              </c:layout>
              <c:showLegendKey val="0"/>
              <c:showVal val="1"/>
              <c:showCatName val="0"/>
              <c:showSerName val="0"/>
              <c:showPercent val="0"/>
              <c:showBubbleSize val="0"/>
            </c:dLbl>
            <c:dLbl>
              <c:idx val="2"/>
              <c:layout>
                <c:manualLayout>
                  <c:x val="1.8518518518518531E-2"/>
                  <c:y val="-4.7892720306513502E-3"/>
                </c:manualLayout>
              </c:layout>
              <c:showLegendKey val="0"/>
              <c:showVal val="1"/>
              <c:showCatName val="0"/>
              <c:showSerName val="0"/>
              <c:showPercent val="0"/>
              <c:showBubbleSize val="0"/>
            </c:dLbl>
            <c:dLbl>
              <c:idx val="3"/>
              <c:layout>
                <c:manualLayout>
                  <c:x val="2.0833333333333356E-2"/>
                  <c:y val="-4.7892720306513502E-3"/>
                </c:manualLayout>
              </c:layout>
              <c:showLegendKey val="0"/>
              <c:showVal val="1"/>
              <c:showCatName val="0"/>
              <c:showSerName val="0"/>
              <c:showPercent val="0"/>
              <c:showBubbleSize val="0"/>
            </c:dLbl>
            <c:dLbl>
              <c:idx val="4"/>
              <c:layout>
                <c:manualLayout>
                  <c:x val="6.9444444444444501E-3"/>
                  <c:y val="0"/>
                </c:manualLayout>
              </c:layout>
              <c:showLegendKey val="0"/>
              <c:showVal val="1"/>
              <c:showCatName val="0"/>
              <c:showSerName val="0"/>
              <c:showPercent val="0"/>
              <c:showBubbleSize val="0"/>
            </c:dLbl>
            <c:dLbl>
              <c:idx val="5"/>
              <c:layout>
                <c:manualLayout>
                  <c:x val="2.0833333333333356E-2"/>
                  <c:y val="8.7802306262207187E-17"/>
                </c:manualLayout>
              </c:layout>
              <c:showLegendKey val="0"/>
              <c:showVal val="1"/>
              <c:showCatName val="0"/>
              <c:showSerName val="0"/>
              <c:showPercent val="0"/>
              <c:showBubbleSize val="0"/>
            </c:dLbl>
            <c:txPr>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24.1</c:v>
                </c:pt>
                <c:pt idx="1">
                  <c:v>10.5</c:v>
                </c:pt>
                <c:pt idx="2">
                  <c:v>8.3000000000000007</c:v>
                </c:pt>
                <c:pt idx="3">
                  <c:v>4.7</c:v>
                </c:pt>
                <c:pt idx="4">
                  <c:v>3.9</c:v>
                </c:pt>
                <c:pt idx="5">
                  <c:v>0.7000000000000004</c:v>
                </c:pt>
              </c:numCache>
            </c:numRef>
          </c:val>
        </c:ser>
        <c:dLbls>
          <c:showLegendKey val="0"/>
          <c:showVal val="0"/>
          <c:showCatName val="0"/>
          <c:showSerName val="0"/>
          <c:showPercent val="0"/>
          <c:showBubbleSize val="0"/>
        </c:dLbls>
        <c:gapWidth val="150"/>
        <c:shape val="box"/>
        <c:axId val="131391872"/>
        <c:axId val="131393408"/>
        <c:axId val="0"/>
      </c:bar3DChart>
      <c:catAx>
        <c:axId val="131391872"/>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31393408"/>
        <c:crosses val="autoZero"/>
        <c:auto val="1"/>
        <c:lblAlgn val="ctr"/>
        <c:lblOffset val="100"/>
        <c:noMultiLvlLbl val="0"/>
      </c:catAx>
      <c:valAx>
        <c:axId val="131393408"/>
        <c:scaling>
          <c:orientation val="minMax"/>
        </c:scaling>
        <c:delete val="0"/>
        <c:axPos val="l"/>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31391872"/>
        <c:crosses val="autoZero"/>
        <c:crossBetween val="between"/>
      </c:valAx>
    </c:plotArea>
    <c:legend>
      <c:legendPos val="b"/>
      <c:overlay val="0"/>
      <c:txPr>
        <a:bodyPr/>
        <a:lstStyle/>
        <a:p>
          <a:pPr>
            <a:defRPr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9AB7-D3D3-4003-9290-6F8337FB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34</Pages>
  <Words>9929</Words>
  <Characters>56599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О. Буцко</dc:creator>
  <cp:lastModifiedBy>Тетяна А. Ісаєнко</cp:lastModifiedBy>
  <cp:revision>109</cp:revision>
  <cp:lastPrinted>2021-11-15T07:21:00Z</cp:lastPrinted>
  <dcterms:created xsi:type="dcterms:W3CDTF">2021-10-19T09:07:00Z</dcterms:created>
  <dcterms:modified xsi:type="dcterms:W3CDTF">2021-11-15T12:23:00Z</dcterms:modified>
</cp:coreProperties>
</file>