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120"/>
        <w:contextualSpacing/>
        <w:jc w:val="center"/>
        <w:rPr>
          <w:b/>
          <w:b/>
          <w:sz w:val="22"/>
          <w:szCs w:val="22"/>
          <w:lang w:val="uk-UA" w:eastAsia="en-US"/>
        </w:rPr>
      </w:pPr>
      <w:r>
        <w:rPr>
          <w:b/>
          <w:sz w:val="22"/>
          <w:szCs w:val="22"/>
          <w:lang w:val="uk-UA" w:eastAsia="en-US"/>
        </w:rPr>
        <w:t>КОМУНАЛЬНИЙ ПОЗАШКІЛЬНИЙ НАВЧАЛЬНИЙ ЗАКЛАД "СПЕЦІАЛІЗОВАНА ДИТЯЧО-ЮНАЦЬКА ШКОЛА ОЛІМПІЙСЬКОГО РЕЗЕРВУ З ФУТБОЛУ "ДЕСНА" ЧЕРНІГІВСЬКОЇ МІСЬКОЇ РАДИ</w:t>
      </w:r>
    </w:p>
    <w:p>
      <w:pPr>
        <w:pStyle w:val="Normal"/>
        <w:spacing w:before="0" w:after="120"/>
        <w:contextualSpacing/>
        <w:jc w:val="center"/>
        <w:rPr>
          <w:b/>
          <w:b/>
          <w:sz w:val="22"/>
          <w:szCs w:val="22"/>
          <w:lang w:val="uk-UA" w:eastAsia="en-US"/>
        </w:rPr>
      </w:pPr>
      <w:r>
        <w:rPr>
          <w:b/>
          <w:sz w:val="22"/>
          <w:szCs w:val="22"/>
          <w:lang w:val="uk-UA" w:eastAsia="en-US"/>
        </w:rPr>
      </w:r>
    </w:p>
    <w:p>
      <w:pPr>
        <w:pStyle w:val="Normal"/>
        <w:spacing w:before="0" w:after="120"/>
        <w:contextualSpacing/>
        <w:jc w:val="center"/>
        <w:rPr>
          <w:b/>
          <w:b/>
          <w:sz w:val="22"/>
          <w:szCs w:val="22"/>
          <w:lang w:val="uk-UA" w:eastAsia="en-US"/>
        </w:rPr>
      </w:pPr>
      <w:r>
        <w:rPr>
          <w:b/>
          <w:sz w:val="22"/>
          <w:szCs w:val="22"/>
          <w:lang w:val="uk-UA" w:eastAsia="en-US"/>
        </w:rPr>
        <w:t xml:space="preserve">Обґрунтування технічних та якісних характеристик предмета закупівлі, розміру бюджетного призначення, очікуваної вартості предмета закупівлі </w:t>
      </w:r>
    </w:p>
    <w:p>
      <w:pPr>
        <w:pStyle w:val="ListParagraph"/>
        <w:jc w:val="right"/>
        <w:rPr>
          <w:i/>
          <w:i/>
          <w:sz w:val="22"/>
          <w:szCs w:val="22"/>
          <w:lang w:val="uk-UA"/>
        </w:rPr>
      </w:pPr>
      <w:r>
        <w:rPr>
          <w:i/>
          <w:sz w:val="22"/>
          <w:szCs w:val="22"/>
          <w:lang w:val="uk-UA"/>
        </w:rPr>
        <w:t xml:space="preserve">Оприлюднюється  на виконання постанови КМУ №710 від 11.10.2016 р  “Про використання </w:t>
      </w:r>
      <w:r>
        <w:rPr>
          <w:b w:val="false"/>
          <w:bCs w:val="false"/>
          <w:i/>
          <w:iCs/>
          <w:sz w:val="22"/>
          <w:szCs w:val="22"/>
          <w:lang w:val="uk-UA"/>
        </w:rPr>
        <w:t>державних коштів”(зі змінами).</w:t>
      </w:r>
    </w:p>
    <w:p>
      <w:pPr>
        <w:pStyle w:val="ListParagraph"/>
        <w:tabs>
          <w:tab w:val="clear" w:pos="708"/>
          <w:tab w:val="left" w:pos="740" w:leader="none"/>
          <w:tab w:val="left" w:pos="9580" w:leader="none"/>
        </w:tabs>
        <w:jc w:val="right"/>
        <w:rPr>
          <w:b/>
          <w:b/>
          <w:bCs/>
          <w:i w:val="false"/>
          <w:i w:val="false"/>
          <w:iCs w:val="false"/>
          <w:sz w:val="22"/>
          <w:szCs w:val="22"/>
          <w:lang w:val="uk-UA"/>
        </w:rPr>
      </w:pPr>
      <w:r>
        <w:rPr>
          <w:b/>
          <w:bCs/>
          <w:i w:val="false"/>
          <w:iCs w:val="false"/>
          <w:sz w:val="22"/>
          <w:szCs w:val="22"/>
          <w:lang w:val="uk-UA"/>
        </w:rPr>
        <w:t>1.Найменування замовника: Комунальний позашкільний навчальний заклад “Спеціалізована дитячо-юнацька школа олімпійського резерву з футболу “Десна” Чернігівської міської ради</w:t>
      </w:r>
    </w:p>
    <w:p>
      <w:pPr>
        <w:pStyle w:val="ListParagraph"/>
        <w:tabs>
          <w:tab w:val="clear" w:pos="708"/>
          <w:tab w:val="left" w:pos="740" w:leader="none"/>
        </w:tabs>
        <w:jc w:val="right"/>
        <w:rPr>
          <w:b/>
          <w:b/>
          <w:bCs/>
          <w:i w:val="false"/>
          <w:i w:val="false"/>
          <w:iCs w:val="false"/>
          <w:sz w:val="22"/>
          <w:szCs w:val="22"/>
          <w:lang w:val="uk-UA"/>
        </w:rPr>
      </w:pPr>
      <w:r>
        <w:rPr>
          <w:b/>
          <w:bCs/>
          <w:i w:val="false"/>
          <w:iCs w:val="false"/>
          <w:sz w:val="22"/>
          <w:szCs w:val="22"/>
          <w:lang w:val="uk-UA"/>
        </w:rPr>
        <w:t>1.1.Місце знаходження замовника:Україна 14035 м.Чернігів вул.Шевченка,61.</w:t>
      </w:r>
    </w:p>
    <w:p>
      <w:pPr>
        <w:pStyle w:val="ListParagraph"/>
        <w:tabs>
          <w:tab w:val="clear" w:pos="708"/>
          <w:tab w:val="left" w:pos="740" w:leader="none"/>
        </w:tabs>
        <w:jc w:val="right"/>
        <w:rPr>
          <w:b/>
          <w:b/>
          <w:bCs/>
          <w:i w:val="false"/>
          <w:i w:val="false"/>
          <w:iCs w:val="false"/>
          <w:sz w:val="22"/>
          <w:szCs w:val="22"/>
          <w:lang w:val="uk-UA"/>
        </w:rPr>
      </w:pPr>
      <w:r>
        <w:rPr>
          <w:b/>
          <w:bCs/>
          <w:i w:val="false"/>
          <w:iCs w:val="false"/>
          <w:sz w:val="22"/>
          <w:szCs w:val="22"/>
          <w:lang w:val="uk-UA"/>
        </w:rPr>
        <w:t>1.2.Ідентифікаційний код замовника в Єдиному державному реєстрі юридичних осіб, фізичних осіб-підприємців та громадських формувань:22813318.</w:t>
      </w:r>
    </w:p>
    <w:p>
      <w:pPr>
        <w:pStyle w:val="ListParagraph"/>
        <w:tabs>
          <w:tab w:val="clear" w:pos="708"/>
          <w:tab w:val="left" w:pos="740" w:leader="none"/>
        </w:tabs>
        <w:jc w:val="right"/>
        <w:rPr>
          <w:b/>
          <w:b/>
          <w:bCs/>
          <w:i w:val="false"/>
          <w:i w:val="false"/>
          <w:iCs w:val="false"/>
          <w:sz w:val="22"/>
          <w:szCs w:val="22"/>
          <w:lang w:val="uk-UA"/>
        </w:rPr>
      </w:pPr>
      <w:r>
        <w:rPr>
          <w:b/>
          <w:bCs/>
          <w:i w:val="false"/>
          <w:iCs w:val="false"/>
          <w:sz w:val="22"/>
          <w:szCs w:val="22"/>
          <w:lang w:val="uk-UA"/>
        </w:rPr>
        <w:t>1.3.Категорія замовника:3 (підприємства, установи,організації, зазначені у пункті 3 частини першої статті 2 Закону)</w:t>
      </w:r>
    </w:p>
    <w:p>
      <w:pPr>
        <w:pStyle w:val="ListParagraph"/>
        <w:rPr>
          <w:b w:val="false"/>
          <w:b w:val="false"/>
          <w:bCs w:val="false"/>
          <w:sz w:val="21"/>
          <w:szCs w:val="21"/>
        </w:rPr>
      </w:pPr>
      <w:r>
        <w:rPr>
          <w:b w:val="false"/>
          <w:bCs w:val="false"/>
          <w:sz w:val="21"/>
          <w:szCs w:val="21"/>
          <w:lang w:val="uk-UA"/>
        </w:rPr>
        <w:t xml:space="preserve"> </w:t>
      </w:r>
      <w:r>
        <w:rPr>
          <w:b w:val="false"/>
          <w:bCs w:val="false"/>
          <w:sz w:val="21"/>
          <w:szCs w:val="21"/>
          <w:lang w:val="uk-UA"/>
        </w:rPr>
        <w:t>Назва предмета закупівлі із зазначенням коду за Єдиним закупівельним словником:</w:t>
      </w:r>
      <w:r>
        <w:rPr>
          <w:b/>
          <w:bCs/>
          <w:sz w:val="21"/>
          <w:szCs w:val="21"/>
          <w:lang w:val="uk-UA"/>
        </w:rPr>
        <w:t>Спортивний одяг (код за ЄЗC ДК 021:2015 18410000-6 Спеціальний одяг)</w:t>
      </w:r>
    </w:p>
    <w:p>
      <w:pPr>
        <w:pStyle w:val="ListParagraph"/>
        <w:rPr>
          <w:b w:val="false"/>
          <w:b w:val="false"/>
          <w:bCs w:val="false"/>
          <w:sz w:val="21"/>
          <w:szCs w:val="21"/>
        </w:rPr>
      </w:pPr>
      <w:r>
        <w:rPr>
          <w:b w:val="false"/>
          <w:bCs w:val="false"/>
          <w:sz w:val="21"/>
          <w:szCs w:val="21"/>
          <w:lang w:val="uk-UA"/>
        </w:rPr>
        <w:t xml:space="preserve">Вид та ідентифікатор процедури закупівлі: </w:t>
      </w:r>
      <w:r>
        <w:rPr>
          <w:b/>
          <w:bCs/>
          <w:sz w:val="21"/>
          <w:szCs w:val="21"/>
          <w:lang w:val="uk-UA"/>
        </w:rPr>
        <w:t>Відкриті торги (з особливостями).</w:t>
      </w:r>
    </w:p>
    <w:p>
      <w:pPr>
        <w:pStyle w:val="ListParagraph"/>
        <w:ind w:left="0" w:hanging="0"/>
        <w:rPr>
          <w:b w:val="false"/>
          <w:b w:val="false"/>
          <w:bCs w:val="false"/>
          <w:sz w:val="21"/>
          <w:szCs w:val="21"/>
        </w:rPr>
      </w:pPr>
      <w:r>
        <w:rPr>
          <w:b w:val="false"/>
          <w:bCs w:val="false"/>
          <w:sz w:val="21"/>
          <w:szCs w:val="21"/>
          <w:lang w:val="uk-UA" w:eastAsia="uk-UA"/>
        </w:rPr>
        <w:t xml:space="preserve">Ідентифікатор закупівлі: </w:t>
      </w:r>
      <w:r>
        <w:rPr>
          <w:b/>
          <w:bCs/>
          <w:sz w:val="21"/>
          <w:szCs w:val="21"/>
          <w:lang w:val="en-US" w:eastAsia="uk-UA"/>
        </w:rPr>
        <w:t>UA-</w:t>
      </w:r>
      <w:r>
        <w:rPr>
          <w:b/>
          <w:bCs/>
          <w:sz w:val="21"/>
          <w:szCs w:val="21"/>
          <w:lang w:val="uk-UA" w:eastAsia="uk-UA"/>
        </w:rPr>
        <w:t>2025-07-25-004590-а</w:t>
      </w:r>
    </w:p>
    <w:p>
      <w:pPr>
        <w:pStyle w:val="ListParagraph"/>
        <w:ind w:left="0" w:hanging="0"/>
        <w:rPr>
          <w:b w:val="false"/>
          <w:b w:val="false"/>
          <w:bCs w:val="false"/>
          <w:sz w:val="21"/>
          <w:szCs w:val="21"/>
        </w:rPr>
      </w:pPr>
      <w:r>
        <w:rPr>
          <w:b w:val="false"/>
          <w:bCs w:val="false"/>
          <w:sz w:val="21"/>
          <w:szCs w:val="21"/>
          <w:lang w:val="uk-UA" w:eastAsia="uk-UA"/>
        </w:rPr>
        <w:t>Розмір бюджетного призначення: Закупівля здійснюється на очікувану вартість.</w:t>
      </w:r>
    </w:p>
    <w:p>
      <w:pPr>
        <w:pStyle w:val="ListParagraph"/>
        <w:ind w:left="0" w:hanging="0"/>
        <w:rPr>
          <w:b w:val="false"/>
          <w:b w:val="false"/>
          <w:bCs w:val="false"/>
          <w:sz w:val="21"/>
          <w:szCs w:val="21"/>
        </w:rPr>
      </w:pPr>
      <w:r>
        <w:rPr>
          <w:b w:val="false"/>
          <w:bCs w:val="false"/>
          <w:sz w:val="21"/>
          <w:szCs w:val="21"/>
          <w:lang w:val="uk-UA" w:eastAsia="uk-UA"/>
        </w:rPr>
        <w:t xml:space="preserve">Очікувана вартість предмета закупівлі: </w:t>
      </w:r>
      <w:r>
        <w:rPr>
          <w:b/>
          <w:bCs/>
          <w:sz w:val="21"/>
          <w:szCs w:val="21"/>
          <w:lang w:val="uk-UA" w:eastAsia="uk-UA"/>
        </w:rPr>
        <w:t>118000,00 грн.</w:t>
      </w:r>
    </w:p>
    <w:p>
      <w:pPr>
        <w:pStyle w:val="ListParagraph"/>
        <w:ind w:left="0" w:hanging="0"/>
        <w:rPr>
          <w:b w:val="false"/>
          <w:b w:val="false"/>
          <w:bCs w:val="false"/>
          <w:sz w:val="21"/>
          <w:szCs w:val="21"/>
        </w:rPr>
      </w:pPr>
      <w:r>
        <w:rPr>
          <w:b w:val="false"/>
          <w:bCs w:val="false"/>
          <w:sz w:val="21"/>
          <w:szCs w:val="21"/>
          <w:lang w:val="uk-UA" w:eastAsia="uk-UA"/>
        </w:rPr>
        <w:t>Обгрунтування очікуваної вартості предмета закупівлі.</w:t>
      </w:r>
    </w:p>
    <w:p>
      <w:pPr>
        <w:pStyle w:val="ListParagraph"/>
        <w:ind w:left="0" w:hanging="0"/>
        <w:rPr>
          <w:b w:val="false"/>
          <w:b w:val="false"/>
          <w:bCs w:val="false"/>
          <w:sz w:val="21"/>
          <w:szCs w:val="21"/>
        </w:rPr>
      </w:pPr>
      <w:r>
        <w:rPr>
          <w:b w:val="false"/>
          <w:bCs w:val="false"/>
          <w:sz w:val="21"/>
          <w:szCs w:val="21"/>
          <w:lang w:val="uk-UA" w:eastAsia="uk-UA"/>
        </w:rPr>
        <w:t>Замовником здійснено розрахунок очікуваної вартості товарів методом порівняння ринкових цін відповідно до примірної методики визначення очікуваної вартості предмета закупівлі, яка затверджена наказом Міністерства розвитку економіки, торгівлі та сільського господарства України 18.02.2020 р. №275).</w:t>
      </w:r>
    </w:p>
    <w:p>
      <w:pPr>
        <w:pStyle w:val="ListParagraph"/>
        <w:ind w:left="0" w:hanging="0"/>
        <w:rPr/>
      </w:pPr>
      <w:r>
        <w:rPr>
          <w:b w:val="false"/>
          <w:bCs w:val="false"/>
          <w:sz w:val="21"/>
          <w:szCs w:val="21"/>
          <w:lang w:val="uk-UA" w:eastAsia="uk-UA"/>
        </w:rPr>
        <w:t xml:space="preserve"> </w:t>
      </w:r>
      <w:r>
        <w:rPr>
          <w:b w:val="false"/>
          <w:bCs w:val="false"/>
          <w:sz w:val="21"/>
          <w:szCs w:val="21"/>
          <w:lang w:val="uk-UA" w:eastAsia="uk-UA"/>
        </w:rPr>
        <w:t>Очікувана вартість предмета закупівлі визначена відповідно до проведеного моніторингу цін шляхом пошуку, збору та аналізу загальнодоступної інформації про ціни, що містяться в мережі Інтернет у відкритому доступі, спеціалізованих торговельних майданчиках, в електронних каталогах, в електронній системі закупівель “Прозорро”.</w:t>
      </w:r>
    </w:p>
    <w:p>
      <w:pPr>
        <w:pStyle w:val="Normal"/>
        <w:widowControl w:val="false"/>
        <w:rPr>
          <w:lang w:val="uk-UA" w:eastAsia="ar-SA"/>
        </w:rPr>
      </w:pPr>
      <w:r>
        <w:rPr>
          <w:lang w:val="uk-UA" w:eastAsia="ar-SA"/>
        </w:rPr>
      </w:r>
    </w:p>
    <w:p>
      <w:pPr>
        <w:pStyle w:val="Normal"/>
        <w:spacing w:lineRule="auto" w:line="240" w:before="240" w:after="0"/>
        <w:jc w:val="center"/>
        <w:rPr>
          <w:b/>
          <w:b/>
          <w:sz w:val="22"/>
          <w:szCs w:val="22"/>
          <w:lang w:val="uk-UA" w:eastAsia="zh-CN"/>
        </w:rPr>
      </w:pPr>
      <w:r>
        <w:rPr>
          <w:rFonts w:eastAsia="Times New Roman" w:cs="Times New Roman"/>
          <w:b/>
          <w:color w:val="000000"/>
          <w:highlight w:val="white"/>
        </w:rPr>
        <w:t>Обгрунтування  технічних, якісних та кількісних характеристик предмета закупівлі — технічні вимоги до предмета закупівлі</w:t>
      </w:r>
    </w:p>
    <w:p>
      <w:pPr>
        <w:pStyle w:val="Normal"/>
        <w:spacing w:lineRule="auto" w:line="240" w:before="0" w:after="0"/>
        <w:jc w:val="center"/>
        <w:rPr>
          <w:b/>
          <w:b/>
          <w:sz w:val="22"/>
          <w:szCs w:val="22"/>
          <w:lang w:val="uk-UA" w:eastAsia="zh-CN"/>
        </w:rPr>
      </w:pPr>
      <w:r>
        <w:rPr>
          <w:b/>
          <w:sz w:val="22"/>
          <w:szCs w:val="22"/>
          <w:lang w:val="uk-UA" w:eastAsia="zh-CN"/>
        </w:rPr>
      </w:r>
      <w:bookmarkStart w:id="0" w:name="_Hlk204267693"/>
      <w:bookmarkStart w:id="1" w:name="_Hlk204267693"/>
      <w:bookmarkEnd w:id="1"/>
    </w:p>
    <w:p>
      <w:pPr>
        <w:pStyle w:val="Normal"/>
        <w:widowControl w:val="false"/>
        <w:spacing w:lineRule="auto" w:line="240" w:before="0" w:after="0"/>
        <w:ind w:left="0" w:right="0" w:firstLine="567"/>
        <w:jc w:val="both"/>
        <w:rPr>
          <w:b/>
          <w:b/>
          <w:sz w:val="22"/>
          <w:szCs w:val="22"/>
          <w:lang w:val="uk-UA" w:eastAsia="zh-CN"/>
        </w:rPr>
      </w:pPr>
      <w:r>
        <w:rPr>
          <w:b/>
          <w:sz w:val="22"/>
          <w:szCs w:val="22"/>
          <w:lang w:val="uk-UA" w:eastAsia="zh-CN"/>
        </w:rPr>
      </w:r>
    </w:p>
    <w:p>
      <w:pPr>
        <w:pStyle w:val="4"/>
        <w:spacing w:lineRule="auto" w:line="252" w:before="0" w:after="0"/>
        <w:ind w:left="0" w:right="0" w:firstLine="567"/>
        <w:jc w:val="both"/>
        <w:rPr>
          <w:b/>
          <w:b/>
          <w:sz w:val="22"/>
          <w:szCs w:val="22"/>
          <w:lang w:val="uk-UA" w:eastAsia="zh-CN"/>
        </w:rPr>
      </w:pPr>
      <w:r>
        <w:rPr>
          <w:rFonts w:eastAsia="Times New Roman" w:cs="Times New Roman" w:ascii="Times New Roman" w:hAnsi="Times New Roman"/>
          <w:b w:val="false"/>
        </w:rPr>
        <w:t xml:space="preserve">1. </w:t>
      </w:r>
      <w:r>
        <w:rPr>
          <w:rFonts w:cs="Times New Roman" w:ascii="Times New Roman" w:hAnsi="Times New Roman"/>
        </w:rPr>
        <w:t>Костюм спортивний JOMA CHAMPIONSHIP  VII (арт.103083.702) або еквівалент</w:t>
      </w:r>
      <w:r>
        <w:rPr>
          <w:rFonts w:cs="Times New Roman" w:ascii="Times New Roman" w:hAnsi="Times New Roman"/>
          <w:b/>
          <w:sz w:val="22"/>
          <w:szCs w:val="22"/>
          <w:lang w:val="uk-UA" w:eastAsia="zh-CN"/>
        </w:rPr>
        <w:t xml:space="preserve">, </w:t>
      </w:r>
      <w:r>
        <w:rPr>
          <w:rFonts w:cs="Times New Roman" w:ascii="Times New Roman" w:hAnsi="Times New Roman"/>
          <w:b/>
          <w:sz w:val="22"/>
          <w:szCs w:val="22"/>
          <w:lang w:val="uk-UA" w:eastAsia="zh-CN"/>
        </w:rPr>
        <w:t>25 шт.</w:t>
      </w:r>
      <w:bookmarkStart w:id="2" w:name="_Hlk204267606"/>
    </w:p>
    <w:p>
      <w:pPr>
        <w:pStyle w:val="Normal"/>
        <w:widowControl w:val="false"/>
        <w:spacing w:lineRule="auto" w:line="240" w:before="0" w:after="0"/>
        <w:ind w:left="0" w:right="0" w:firstLine="567"/>
        <w:jc w:val="both"/>
        <w:rPr>
          <w:b/>
          <w:b/>
          <w:sz w:val="22"/>
          <w:szCs w:val="22"/>
          <w:lang w:val="uk-UA" w:eastAsia="zh-CN"/>
        </w:rPr>
      </w:pPr>
      <w:r>
        <w:rPr>
          <w:b/>
          <w:sz w:val="22"/>
          <w:szCs w:val="22"/>
          <w:lang w:val="uk-UA" w:eastAsia="zh-CN"/>
        </w:rPr>
      </w:r>
    </w:p>
    <w:tbl>
      <w:tblPr>
        <w:tblW w:w="4666" w:type="dxa"/>
        <w:jc w:val="left"/>
        <w:tblInd w:w="108" w:type="dxa"/>
        <w:tblLayout w:type="fixed"/>
        <w:tblCellMar>
          <w:top w:w="0" w:type="dxa"/>
          <w:left w:w="108" w:type="dxa"/>
          <w:bottom w:w="0" w:type="dxa"/>
          <w:right w:w="108" w:type="dxa"/>
        </w:tblCellMar>
      </w:tblPr>
      <w:tblGrid>
        <w:gridCol w:w="4666"/>
      </w:tblGrid>
      <w:tr>
        <w:trPr>
          <w:trHeight w:val="3270" w:hRule="atLeast"/>
        </w:trPr>
        <w:tc>
          <w:tcPr>
            <w:tcW w:w="4666" w:type="dxa"/>
            <w:tcBorders/>
          </w:tcPr>
          <w:p>
            <w:pPr>
              <w:pStyle w:val="Normal"/>
              <w:widowControl w:val="false"/>
              <w:tabs>
                <w:tab w:val="clear" w:pos="708"/>
              </w:tabs>
              <w:spacing w:lineRule="auto" w:line="240" w:before="0" w:after="0"/>
              <w:ind w:left="0" w:right="0" w:firstLine="567"/>
              <w:jc w:val="both"/>
              <w:rPr>
                <w:b/>
                <w:b/>
                <w:sz w:val="22"/>
                <w:szCs w:val="22"/>
                <w:lang w:val="uk-UA" w:eastAsia="zh-CN"/>
              </w:rPr>
            </w:pPr>
            <w:r>
              <w:rPr/>
              <w:drawing>
                <wp:inline distT="0" distB="0" distL="0" distR="0">
                  <wp:extent cx="1319530" cy="2211705"/>
                  <wp:effectExtent l="0" t="0" r="0" b="0"/>
                  <wp:docPr id="1" name="Зображенн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descr=""/>
                          <pic:cNvPicPr>
                            <a:picLocks noChangeAspect="1" noChangeArrowheads="1"/>
                          </pic:cNvPicPr>
                        </pic:nvPicPr>
                        <pic:blipFill>
                          <a:blip r:embed="rId2"/>
                          <a:stretch>
                            <a:fillRect/>
                          </a:stretch>
                        </pic:blipFill>
                        <pic:spPr bwMode="auto">
                          <a:xfrm>
                            <a:off x="0" y="0"/>
                            <a:ext cx="1319530" cy="2211705"/>
                          </a:xfrm>
                          <a:prstGeom prst="rect">
                            <a:avLst/>
                          </a:prstGeom>
                        </pic:spPr>
                      </pic:pic>
                    </a:graphicData>
                  </a:graphic>
                </wp:inline>
              </w:drawing>
            </w:r>
          </w:p>
        </w:tc>
      </w:tr>
    </w:tbl>
    <w:p>
      <w:pPr>
        <w:pStyle w:val="Normal"/>
        <w:widowControl w:val="false"/>
        <w:spacing w:lineRule="auto" w:line="240" w:before="0" w:after="0"/>
        <w:ind w:left="31" w:right="0" w:firstLine="567"/>
        <w:jc w:val="both"/>
        <w:rPr>
          <w:b/>
          <w:b/>
          <w:sz w:val="22"/>
          <w:szCs w:val="22"/>
          <w:lang w:val="uk-UA" w:eastAsia="zh-CN"/>
        </w:rPr>
      </w:pPr>
      <w:r>
        <w:rPr>
          <w:rFonts w:eastAsia="Times New Roman" w:cs="Times New Roman"/>
          <w:i/>
        </w:rPr>
        <w:t>Загальні характеристики виробу.</w:t>
      </w:r>
    </w:p>
    <w:p>
      <w:pPr>
        <w:pStyle w:val="Normal"/>
        <w:spacing w:lineRule="auto" w:line="240" w:before="0" w:after="0"/>
        <w:ind w:left="31" w:right="0" w:firstLine="567"/>
        <w:jc w:val="both"/>
        <w:rPr>
          <w:b/>
          <w:b/>
          <w:sz w:val="22"/>
          <w:szCs w:val="22"/>
          <w:lang w:val="uk-UA" w:eastAsia="zh-CN"/>
        </w:rPr>
      </w:pPr>
      <w:r>
        <w:rPr>
          <w:rFonts w:eastAsia="Times New Roman" w:cs="Times New Roman"/>
        </w:rPr>
        <w:t>Колір: двокольоровий;</w:t>
      </w:r>
    </w:p>
    <w:p>
      <w:pPr>
        <w:pStyle w:val="Normal"/>
        <w:spacing w:lineRule="auto" w:line="240" w:before="0" w:after="0"/>
        <w:ind w:left="31" w:right="0" w:firstLine="567"/>
        <w:jc w:val="both"/>
        <w:rPr>
          <w:b/>
          <w:b/>
          <w:sz w:val="22"/>
          <w:szCs w:val="22"/>
          <w:lang w:val="uk-UA" w:eastAsia="zh-CN"/>
        </w:rPr>
      </w:pPr>
      <w:r>
        <w:rPr>
          <w:rFonts w:eastAsia="Times New Roman" w:cs="Times New Roman"/>
        </w:rPr>
        <w:t>Верхня частина:</w:t>
      </w:r>
    </w:p>
    <w:p>
      <w:pPr>
        <w:pStyle w:val="Normal"/>
        <w:numPr>
          <w:ilvl w:val="0"/>
          <w:numId w:val="1"/>
        </w:numPr>
        <w:spacing w:lineRule="auto" w:line="240" w:before="0" w:after="0"/>
        <w:ind w:left="0" w:right="0" w:firstLine="567"/>
        <w:jc w:val="both"/>
        <w:rPr>
          <w:b/>
          <w:b/>
          <w:sz w:val="22"/>
          <w:szCs w:val="22"/>
          <w:lang w:val="uk-UA" w:eastAsia="zh-CN"/>
        </w:rPr>
      </w:pPr>
      <w:r>
        <w:rPr>
          <w:rFonts w:eastAsia="Times New Roman" w:cs="Times New Roman"/>
        </w:rPr>
        <w:t xml:space="preserve">основний: синій </w:t>
      </w:r>
    </w:p>
    <w:p>
      <w:pPr>
        <w:pStyle w:val="Normal"/>
        <w:numPr>
          <w:ilvl w:val="0"/>
          <w:numId w:val="1"/>
        </w:numPr>
        <w:spacing w:lineRule="auto" w:line="240" w:before="0" w:after="0"/>
        <w:ind w:left="0" w:right="0" w:firstLine="567"/>
        <w:jc w:val="both"/>
        <w:rPr>
          <w:b/>
          <w:b/>
          <w:sz w:val="22"/>
          <w:szCs w:val="22"/>
          <w:lang w:val="uk-UA" w:eastAsia="zh-CN"/>
        </w:rPr>
      </w:pPr>
      <w:r>
        <w:rPr>
          <w:rFonts w:eastAsia="Times New Roman" w:cs="Times New Roman"/>
        </w:rPr>
        <w:t>додатковий: білий</w:t>
      </w:r>
    </w:p>
    <w:p>
      <w:pPr>
        <w:pStyle w:val="Normal"/>
        <w:spacing w:lineRule="auto" w:line="240" w:before="0" w:after="0"/>
        <w:ind w:left="31" w:right="0" w:firstLine="567"/>
        <w:jc w:val="both"/>
        <w:rPr>
          <w:b/>
          <w:b/>
          <w:sz w:val="22"/>
          <w:szCs w:val="22"/>
          <w:lang w:val="uk-UA" w:eastAsia="zh-CN"/>
        </w:rPr>
      </w:pPr>
      <w:r>
        <w:rPr>
          <w:rFonts w:eastAsia="Times New Roman" w:cs="Times New Roman"/>
        </w:rPr>
        <w:t>Нижня частина:</w:t>
      </w:r>
    </w:p>
    <w:p>
      <w:pPr>
        <w:pStyle w:val="Normal"/>
        <w:numPr>
          <w:ilvl w:val="0"/>
          <w:numId w:val="1"/>
        </w:numPr>
        <w:spacing w:lineRule="auto" w:line="240" w:before="0" w:after="0"/>
        <w:ind w:left="0" w:right="0" w:firstLine="567"/>
        <w:jc w:val="both"/>
        <w:rPr>
          <w:b/>
          <w:b/>
          <w:sz w:val="22"/>
          <w:szCs w:val="22"/>
          <w:lang w:val="uk-UA" w:eastAsia="zh-CN"/>
        </w:rPr>
      </w:pPr>
      <w:r>
        <w:rPr>
          <w:rFonts w:eastAsia="Times New Roman" w:cs="Times New Roman"/>
        </w:rPr>
        <w:t>основний: темно-синій</w:t>
      </w:r>
    </w:p>
    <w:p>
      <w:pPr>
        <w:pStyle w:val="Normal"/>
        <w:numPr>
          <w:ilvl w:val="0"/>
          <w:numId w:val="1"/>
        </w:numPr>
        <w:spacing w:lineRule="auto" w:line="240" w:before="0" w:after="0"/>
        <w:ind w:left="0" w:right="0" w:firstLine="567"/>
        <w:jc w:val="both"/>
        <w:rPr>
          <w:b/>
          <w:b/>
          <w:sz w:val="22"/>
          <w:szCs w:val="22"/>
          <w:lang w:val="uk-UA" w:eastAsia="zh-CN"/>
        </w:rPr>
      </w:pPr>
      <w:r>
        <w:rPr>
          <w:rFonts w:eastAsia="Times New Roman" w:cs="Times New Roman"/>
        </w:rPr>
        <w:t>додатковий: білий</w:t>
      </w:r>
    </w:p>
    <w:p>
      <w:pPr>
        <w:pStyle w:val="Normal"/>
        <w:spacing w:lineRule="auto" w:line="240" w:before="0" w:after="0"/>
        <w:ind w:left="31" w:right="0" w:firstLine="567"/>
        <w:jc w:val="both"/>
        <w:rPr>
          <w:b/>
          <w:b/>
          <w:sz w:val="22"/>
          <w:szCs w:val="22"/>
          <w:lang w:val="uk-UA" w:eastAsia="zh-CN"/>
        </w:rPr>
      </w:pPr>
      <w:r>
        <w:rPr>
          <w:rFonts w:eastAsia="Times New Roman" w:cs="Times New Roman"/>
        </w:rPr>
        <w:t>Матеріали: 100% поліестер;</w:t>
      </w:r>
    </w:p>
    <w:p>
      <w:pPr>
        <w:pStyle w:val="Normal"/>
        <w:numPr>
          <w:ilvl w:val="0"/>
          <w:numId w:val="1"/>
        </w:numPr>
        <w:spacing w:lineRule="auto" w:line="240" w:before="0" w:after="0"/>
        <w:ind w:left="0" w:right="0" w:firstLine="567"/>
        <w:jc w:val="both"/>
        <w:rPr>
          <w:b/>
          <w:b/>
          <w:sz w:val="22"/>
          <w:szCs w:val="22"/>
          <w:lang w:val="uk-UA" w:eastAsia="zh-CN"/>
        </w:rPr>
      </w:pPr>
      <w:r>
        <w:rPr>
          <w:rFonts w:eastAsia="Times New Roman" w:cs="Times New Roman"/>
        </w:rPr>
        <w:t>тип тканини або спосіб виготовлення: поліестер interlock</w:t>
      </w:r>
    </w:p>
    <w:p>
      <w:pPr>
        <w:pStyle w:val="Normal"/>
        <w:spacing w:lineRule="auto" w:line="240" w:before="0" w:after="0"/>
        <w:ind w:left="31" w:right="0" w:firstLine="567"/>
        <w:jc w:val="both"/>
        <w:rPr>
          <w:b/>
          <w:b/>
          <w:sz w:val="22"/>
          <w:szCs w:val="22"/>
          <w:lang w:val="uk-UA" w:eastAsia="zh-CN"/>
        </w:rPr>
      </w:pPr>
      <w:r>
        <w:rPr>
          <w:rFonts w:eastAsia="Times New Roman" w:cs="Times New Roman"/>
        </w:rPr>
        <w:t>Щільність тканини: 255 г/м2.</w:t>
      </w:r>
    </w:p>
    <w:p>
      <w:pPr>
        <w:pStyle w:val="Normal"/>
        <w:spacing w:lineRule="auto" w:line="240" w:before="0" w:after="0"/>
        <w:ind w:left="31" w:right="0" w:firstLine="567"/>
        <w:jc w:val="both"/>
        <w:rPr>
          <w:b/>
          <w:b/>
          <w:sz w:val="22"/>
          <w:szCs w:val="22"/>
          <w:lang w:val="uk-UA" w:eastAsia="zh-CN"/>
        </w:rPr>
      </w:pPr>
      <w:r>
        <w:rPr>
          <w:rFonts w:eastAsia="Times New Roman" w:cs="Times New Roman"/>
        </w:rPr>
        <w:t>Розмірна сітка моделі: від 6xs - до 3XL.</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i/>
          <w:lang w:eastAsia="ru-RU"/>
        </w:rPr>
        <w:t>Опис матеріалів з яких вироблено виріб.</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Тип тканини інтерлок, з якого вироблено виріб має гладку поверхню, добре тягнеться, швидко повертаючись у свою початкову форму, та в той же час міцний та не потребує особливого догляду. Навіть при багаторазовому пранні не втрачає яскравість кольорів та невелику блискучість поверхні. При щільності полієстеру, що використовується при виробництві, дуже швидко висихає не залишаючи слідів складок та пом’ятості.</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i/>
          <w:lang w:eastAsia="ru-RU"/>
        </w:rPr>
        <w:t>Зовнішній вигляд та технологічні особливості виробництва костюму.</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Спортивний костюм складається з олімпійки та штанів.</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Олімпійка на повному замку з характерним комірцем «стійкою», що вшитий в основну частину олімпійки у якості зручного еластичного манжету, який м’яко охоплює шию не сковуючи рухів. Еластичні манжети також знаходяться на рукавах та у нижній частині. З двох боків, від шиї до края плеча, а також під пахвами вшиті контрастні вставки додаткового кольору. Також, не великі горизонтальні вставки знаходяться трохи нижче краю плеча. Олімпійка має скошені кишені, що знаходяться під не великим кутом, на яких присутня захисна накладка. На пілочці на рівні грудей з правої сторони розташований логотип бренду, який нанесено за допомогою вишивки.</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Завужені штани мають пояс на резинці зі шнурком, що вставлений у кулісу для регулювання висоти посадки по фігурі. В нижній частині присутні еластичні манжети з застібкою на блискавці, які щільно фіксують низ штанин на нозі, та в той же час дозволяють швидко провести перевдягання. З тильної сторони штанин у середній їх частині знаходиться контрастна вставка, що виконана напівспіраллю вздовж задньої сторони коліна. Бокові кармани також, як і на олімпійці, мають захисну накладку.</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З правої сторони, нижче карману знаходиться логотип бренду нанесений за допомогою вишивки.</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i/>
          <w:lang w:eastAsia="ru-RU"/>
        </w:rPr>
        <w:t>Додаткове брендування виробу:</w:t>
      </w:r>
      <w:r>
        <w:rPr>
          <w:rFonts w:eastAsia="Times New Roman" w:cs="Times New Roman"/>
          <w:lang w:eastAsia="ru-RU"/>
        </w:rPr>
        <w:t xml:space="preserve"> </w:t>
      </w:r>
      <w:r>
        <w:rPr>
          <w:rFonts w:eastAsia="Times New Roman" w:cs="Times New Roman"/>
          <w:highlight w:val="yellow"/>
          <w:lang w:eastAsia="ru-RU"/>
        </w:rPr>
        <w:t>за окремим описом Замовника.</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Для маркування виробу застосовується етикетка білого кольору, яка надійно вшивається в виріб, не пошкоджуючи його з виворітної сторони у шов, та має позначення, що легко читається, в якому міститься інформація про розмір у декількох розмірних сітках, методи прання та іншу інформацію про оптимальний догляд за виробом, а також указується країна походження та країна виробник виробу.</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Для пакування спортивного костюма використовується індивідуальна упаковка, що виготовляються із застосуванням матеріалів що не містять в собі шкідливих речовин та не мають шкідливого впливу на здоров’я людини та навколишнє середовище, легка у переробці, про що свідчить відповідне маркування. Така упаковка забезпечує надійне зберігання виробу під час транспортування та збереження. На ній розміщується етикетка з інформацією що відповідає маркуванню що знаходиться на спортивному костюмі, та додатково штрих код виробу за яким можна отримати інформацію про виріб.</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Спортивний костюм відповідає вимогам щодо безпеки здоров’я людини, про що свідчить відповідний висновок державної санітарно-епідеміологічної експертизи, стійкий до поту та вологої обробки та відповідає вимогам ДСанПіН 3.3-182-2012 («Основні гігієнічні вимоги » затверджені наказом МОЗ від 29.12.2012р.)</w:t>
      </w:r>
    </w:p>
    <w:p>
      <w:pPr>
        <w:pStyle w:val="Normal"/>
        <w:spacing w:lineRule="auto" w:line="252"/>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b/>
          <w:bCs/>
          <w:lang w:eastAsia="ru-RU"/>
        </w:rPr>
        <w:t>2. Гетри ігрові JOMA CLASSIC II (арт. 400054.700) або еквівалент</w:t>
      </w:r>
      <w:r>
        <w:rPr>
          <w:rFonts w:eastAsia="Times New Roman" w:cs="Times New Roman"/>
          <w:b/>
          <w:bCs/>
          <w:sz w:val="22"/>
          <w:szCs w:val="22"/>
          <w:lang w:val="uk-UA" w:eastAsia="zh-CN"/>
        </w:rPr>
        <w:t xml:space="preserve">, </w:t>
      </w:r>
      <w:r>
        <w:rPr>
          <w:rFonts w:eastAsia="Times New Roman" w:cs="Times New Roman"/>
          <w:b/>
          <w:bCs/>
          <w:sz w:val="22"/>
          <w:szCs w:val="22"/>
          <w:lang w:val="uk-UA" w:eastAsia="zh-CN"/>
        </w:rPr>
        <w:t>15 пар</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 xml:space="preserve"> </w:t>
      </w:r>
      <w:r>
        <w:rPr/>
        <w:drawing>
          <wp:inline distT="0" distB="0" distL="0" distR="0">
            <wp:extent cx="1795145" cy="2148205"/>
            <wp:effectExtent l="0" t="0" r="0" b="0"/>
            <wp:docPr id="2" name="Зображенн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2" descr=""/>
                    <pic:cNvPicPr>
                      <a:picLocks noChangeAspect="1" noChangeArrowheads="1"/>
                    </pic:cNvPicPr>
                  </pic:nvPicPr>
                  <pic:blipFill>
                    <a:blip r:embed="rId3"/>
                    <a:stretch>
                      <a:fillRect/>
                    </a:stretch>
                  </pic:blipFill>
                  <pic:spPr bwMode="auto">
                    <a:xfrm>
                      <a:off x="0" y="0"/>
                      <a:ext cx="1795145" cy="2148205"/>
                    </a:xfrm>
                    <a:prstGeom prst="rect">
                      <a:avLst/>
                    </a:prstGeom>
                  </pic:spPr>
                </pic:pic>
              </a:graphicData>
            </a:graphic>
          </wp:inline>
        </w:drawing>
      </w:r>
      <w:bookmarkStart w:id="3" w:name="_Hlk51859985"/>
    </w:p>
    <w:p>
      <w:pPr>
        <w:pStyle w:val="Normal"/>
        <w:spacing w:lineRule="auto" w:line="240" w:before="0" w:after="0"/>
        <w:ind w:left="31" w:right="0" w:firstLine="567"/>
        <w:jc w:val="both"/>
        <w:rPr>
          <w:b/>
          <w:b/>
          <w:sz w:val="22"/>
          <w:szCs w:val="22"/>
          <w:lang w:val="uk-UA" w:eastAsia="zh-CN"/>
        </w:rPr>
      </w:pPr>
      <w:r>
        <w:rPr>
          <w:b/>
          <w:sz w:val="22"/>
          <w:szCs w:val="22"/>
          <w:lang w:val="uk-UA" w:eastAsia="zh-CN"/>
        </w:rPr>
      </w:r>
    </w:p>
    <w:p>
      <w:pPr>
        <w:pStyle w:val="Normal"/>
        <w:spacing w:lineRule="auto" w:line="240" w:before="0" w:after="0"/>
        <w:ind w:left="31" w:right="0" w:firstLine="567"/>
        <w:jc w:val="both"/>
        <w:rPr>
          <w:b/>
          <w:b/>
          <w:sz w:val="22"/>
          <w:szCs w:val="22"/>
          <w:lang w:val="uk-UA" w:eastAsia="zh-CN"/>
        </w:rPr>
      </w:pPr>
      <w:r>
        <w:rPr>
          <w:rFonts w:eastAsia="Times New Roman" w:cs="Times New Roman"/>
          <w:i/>
          <w:iCs/>
          <w:lang w:eastAsia="en-US"/>
        </w:rPr>
        <w:t>Загальні характеристики виробу.</w:t>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Колір: однокольорові;</w:t>
      </w:r>
    </w:p>
    <w:p>
      <w:pPr>
        <w:pStyle w:val="Normal"/>
        <w:numPr>
          <w:ilvl w:val="0"/>
          <w:numId w:val="2"/>
        </w:numPr>
        <w:spacing w:lineRule="auto" w:line="240" w:before="0" w:after="0"/>
        <w:ind w:left="0" w:right="0" w:firstLine="567"/>
        <w:jc w:val="both"/>
        <w:rPr>
          <w:b/>
          <w:b/>
          <w:sz w:val="22"/>
          <w:szCs w:val="22"/>
          <w:lang w:val="uk-UA" w:eastAsia="zh-CN"/>
        </w:rPr>
      </w:pPr>
      <w:r>
        <w:rPr>
          <w:rFonts w:eastAsia="Times New Roman" w:cs="Times New Roman"/>
          <w:lang w:eastAsia="en-US"/>
        </w:rPr>
        <w:t>основний: синій</w:t>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Матеріали: 90% поліамід; 10% еластан</w:t>
      </w:r>
    </w:p>
    <w:p>
      <w:pPr>
        <w:pStyle w:val="Normal"/>
        <w:numPr>
          <w:ilvl w:val="0"/>
          <w:numId w:val="2"/>
        </w:numPr>
        <w:spacing w:lineRule="auto" w:line="240" w:before="0" w:after="0"/>
        <w:ind w:left="426" w:right="0" w:firstLine="567"/>
        <w:jc w:val="both"/>
        <w:rPr>
          <w:b/>
          <w:b/>
          <w:sz w:val="22"/>
          <w:szCs w:val="22"/>
          <w:lang w:val="uk-UA" w:eastAsia="zh-CN"/>
        </w:rPr>
      </w:pPr>
      <w:r>
        <w:rPr>
          <w:rFonts w:eastAsia="Times New Roman" w:cs="Times New Roman"/>
          <w:lang w:eastAsia="en-US"/>
        </w:rPr>
        <w:t>тип тканини або спосіб виготовлення: жакардова тканина.</w:t>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Щільність тканини: 210t г/м2.</w:t>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Розмірна сітка моделі: S (28-33), M (34-39), L(40-46).</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i/>
          <w:iCs/>
          <w:lang w:eastAsia="ru-RU"/>
        </w:rPr>
        <w:t>Опис матеріалів з яких вироблено виріб.</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Поліамід – матеріал на основі синтетичних волокон з високою міцністю та стійкістю до істирання. Матеріал погано впитує вологу, швидко висихає, та не потребує особливого догляду.Нейлон, кордур та кевлар, відомі поліамідні волокна.</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Також у виробі присутній еластан, це синтетичне високоеластичне волокно, що добре тягнеться. За своєю структурою він має схожість з каучуком, але має більш високі показники міцності та довговічності. У Північній Америці, цей матеріал також відомий за назвою спандекс. Та жакардова тканина, для якої характерні сітчата структура та декоративні мотиви. Вони дуже тонкі та можуть бути використані для оздоблення виробів різноманітними малюнками.</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i/>
          <w:iCs/>
          <w:lang w:eastAsia="ru-RU"/>
        </w:rPr>
        <w:t>Зовнішній вигляд та технологічні особливості виробництва.</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Однокольорові ігрові гетри з фірмовим логотипом бренду попереду в еластичній частині під щиколоткою. Верхня частина має  більш ребристу поверхню що сприяє кращій фіксації на нозі.</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Волокна тканини проходять спеціальну обробку антибактеріальною пропиткою для додаткового захисту стопи ніг від бактерій та грибка.</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Модель відрізняється різноманіттям кольорів, що розширює варіанти підбору кольорової гами ігрової форми.</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Для пакування гетр використовується індивідуальна упаковка, що виготовляються із застосуванням матеріалів що не містять в собі шкідливих речовин та не мають шкідливого впливу на здоров’я людини та навколишнє середовище, легка у переробці, про що свідчить відповідне маркування. Окрім індивідуальної упаковки вироби додатково упаковуються у пакет по чотири пари. Така упаковка забезпечує надійне зберігання виробу під час транспортування та збереження. На ній розміщується етикетка з інформацією що відповідає маркуванню що знаходиться на індивідуальній упаковці кожної пари, та додатково штрих код виробу за яким можна отримати інформацію про виріб.</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Гетри відповідають вимогам щодо безпеки здоров’я людини, про що свідчить відповідний висновок державної санітарно-епідеміологічної експертизи стійкі до поту та вологої обробки та відповідають вимогам ДСанПіН 3.3-182-2012 («Основні гігієнічні вимоги » затверджені наказом МОЗ від 29.12.2012р.)</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b/>
          <w:bCs/>
          <w:lang w:eastAsia="ru-RU"/>
        </w:rPr>
        <w:t>3. Форма воротарська JOMA Phenix (арт. 102858.021) або еквівалент</w:t>
      </w:r>
      <w:r>
        <w:rPr>
          <w:rFonts w:eastAsia="Times New Roman" w:cs="Times New Roman"/>
          <w:b/>
          <w:bCs/>
          <w:sz w:val="22"/>
          <w:szCs w:val="22"/>
          <w:lang w:val="uk-UA" w:eastAsia="zh-CN"/>
        </w:rPr>
        <w:t xml:space="preserve">, </w:t>
      </w:r>
      <w:r>
        <w:rPr>
          <w:rFonts w:eastAsia="Times New Roman" w:cs="Times New Roman"/>
          <w:b/>
          <w:bCs/>
          <w:sz w:val="22"/>
          <w:szCs w:val="22"/>
          <w:lang w:val="uk-UA" w:eastAsia="zh-CN"/>
        </w:rPr>
        <w:t>4 шт.</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tbl>
      <w:tblPr>
        <w:tblW w:w="4786" w:type="dxa"/>
        <w:jc w:val="left"/>
        <w:tblInd w:w="108" w:type="dxa"/>
        <w:tblLayout w:type="fixed"/>
        <w:tblCellMar>
          <w:top w:w="0" w:type="dxa"/>
          <w:left w:w="108" w:type="dxa"/>
          <w:bottom w:w="0" w:type="dxa"/>
          <w:right w:w="108" w:type="dxa"/>
        </w:tblCellMar>
      </w:tblPr>
      <w:tblGrid>
        <w:gridCol w:w="4786"/>
      </w:tblGrid>
      <w:tr>
        <w:trPr/>
        <w:tc>
          <w:tcPr>
            <w:tcW w:w="4786" w:type="dxa"/>
            <w:tcBorders/>
          </w:tcPr>
          <w:p>
            <w:pPr>
              <w:pStyle w:val="Normal"/>
              <w:widowControl w:val="false"/>
              <w:tabs>
                <w:tab w:val="clear" w:pos="708"/>
              </w:tabs>
              <w:spacing w:lineRule="auto" w:line="240" w:before="0" w:after="0"/>
              <w:ind w:left="0" w:right="0" w:firstLine="567"/>
              <w:jc w:val="both"/>
              <w:rPr>
                <w:b/>
                <w:b/>
                <w:sz w:val="22"/>
                <w:szCs w:val="22"/>
                <w:lang w:val="uk-UA" w:eastAsia="zh-CN"/>
              </w:rPr>
            </w:pPr>
            <w:r>
              <w:rPr/>
              <w:drawing>
                <wp:inline distT="0" distB="0" distL="0" distR="0">
                  <wp:extent cx="1149985" cy="1684655"/>
                  <wp:effectExtent l="0" t="0" r="0" b="0"/>
                  <wp:docPr id="3" name="Зображенн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3" descr=""/>
                          <pic:cNvPicPr>
                            <a:picLocks noChangeAspect="1" noChangeArrowheads="1"/>
                          </pic:cNvPicPr>
                        </pic:nvPicPr>
                        <pic:blipFill>
                          <a:blip r:embed="rId4"/>
                          <a:stretch>
                            <a:fillRect/>
                          </a:stretch>
                        </pic:blipFill>
                        <pic:spPr bwMode="auto">
                          <a:xfrm>
                            <a:off x="0" y="0"/>
                            <a:ext cx="1149985" cy="1684655"/>
                          </a:xfrm>
                          <a:prstGeom prst="rect">
                            <a:avLst/>
                          </a:prstGeom>
                        </pic:spPr>
                      </pic:pic>
                    </a:graphicData>
                  </a:graphic>
                </wp:inline>
              </w:drawing>
            </w:r>
          </w:p>
        </w:tc>
      </w:tr>
    </w:tbl>
    <w:p>
      <w:pPr>
        <w:pStyle w:val="Normal"/>
        <w:widowControl w:val="false"/>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31" w:right="0" w:firstLine="567"/>
        <w:jc w:val="both"/>
        <w:rPr>
          <w:b/>
          <w:b/>
          <w:sz w:val="22"/>
          <w:szCs w:val="22"/>
          <w:lang w:val="uk-UA" w:eastAsia="zh-CN"/>
        </w:rPr>
      </w:pPr>
      <w:r>
        <w:rPr>
          <w:b/>
          <w:sz w:val="22"/>
          <w:szCs w:val="22"/>
          <w:lang w:val="uk-UA" w:eastAsia="zh-CN"/>
        </w:rPr>
      </w:r>
    </w:p>
    <w:p>
      <w:pPr>
        <w:pStyle w:val="Normal"/>
        <w:spacing w:lineRule="auto" w:line="240" w:before="0" w:after="0"/>
        <w:ind w:left="31" w:right="0" w:firstLine="567"/>
        <w:jc w:val="both"/>
        <w:rPr>
          <w:b/>
          <w:b/>
          <w:sz w:val="22"/>
          <w:szCs w:val="22"/>
          <w:lang w:val="uk-UA" w:eastAsia="zh-CN"/>
        </w:rPr>
      </w:pPr>
      <w:r>
        <w:rPr>
          <w:rFonts w:eastAsia="Times New Roman" w:cs="Times New Roman"/>
          <w:i/>
          <w:lang w:eastAsia="en-US"/>
        </w:rPr>
        <w:t>Загальні характеристики виробу.</w:t>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Колір: двокольорова;</w:t>
      </w:r>
    </w:p>
    <w:p>
      <w:pPr>
        <w:pStyle w:val="Normal"/>
        <w:numPr>
          <w:ilvl w:val="0"/>
          <w:numId w:val="1"/>
        </w:numPr>
        <w:spacing w:lineRule="auto" w:line="240" w:before="0" w:after="0"/>
        <w:ind w:left="0" w:right="0" w:firstLine="567"/>
        <w:jc w:val="both"/>
        <w:rPr>
          <w:b/>
          <w:b/>
          <w:sz w:val="22"/>
          <w:szCs w:val="22"/>
          <w:lang w:val="uk-UA" w:eastAsia="zh-CN"/>
        </w:rPr>
      </w:pPr>
      <w:r>
        <w:rPr>
          <w:rFonts w:eastAsia="Times New Roman" w:cs="Times New Roman"/>
          <w:lang w:eastAsia="en-US"/>
        </w:rPr>
        <w:t>основний: салатовий</w:t>
      </w:r>
    </w:p>
    <w:p>
      <w:pPr>
        <w:pStyle w:val="Normal"/>
        <w:numPr>
          <w:ilvl w:val="0"/>
          <w:numId w:val="1"/>
        </w:numPr>
        <w:spacing w:lineRule="auto" w:line="240" w:before="0" w:after="0"/>
        <w:ind w:left="0" w:right="0" w:firstLine="567"/>
        <w:jc w:val="both"/>
        <w:rPr>
          <w:b/>
          <w:b/>
          <w:sz w:val="22"/>
          <w:szCs w:val="22"/>
          <w:lang w:val="uk-UA" w:eastAsia="zh-CN"/>
        </w:rPr>
      </w:pPr>
      <w:r>
        <w:rPr>
          <w:rFonts w:cs="Times New Roman"/>
          <w:lang w:eastAsia="en-US"/>
        </w:rPr>
        <w:t>додатковий: чорний</w:t>
      </w:r>
    </w:p>
    <w:p>
      <w:pPr>
        <w:pStyle w:val="Normal"/>
        <w:spacing w:lineRule="auto" w:line="240" w:before="0" w:after="0"/>
        <w:ind w:left="395" w:right="0" w:firstLine="567"/>
        <w:jc w:val="both"/>
        <w:rPr>
          <w:b/>
          <w:b/>
          <w:sz w:val="22"/>
          <w:szCs w:val="22"/>
          <w:lang w:val="uk-UA" w:eastAsia="zh-CN"/>
        </w:rPr>
      </w:pPr>
      <w:r>
        <w:rPr>
          <w:b/>
          <w:sz w:val="22"/>
          <w:szCs w:val="22"/>
          <w:lang w:val="uk-UA" w:eastAsia="zh-CN"/>
        </w:rPr>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Матеріали (футболка, шорти): 100% поліестер;</w:t>
      </w:r>
    </w:p>
    <w:p>
      <w:pPr>
        <w:pStyle w:val="Normal"/>
        <w:numPr>
          <w:ilvl w:val="0"/>
          <w:numId w:val="1"/>
        </w:numPr>
        <w:spacing w:lineRule="auto" w:line="240" w:before="0" w:after="0"/>
        <w:ind w:left="0" w:right="0" w:firstLine="567"/>
        <w:jc w:val="both"/>
        <w:rPr>
          <w:b/>
          <w:b/>
          <w:sz w:val="22"/>
          <w:szCs w:val="22"/>
          <w:lang w:val="uk-UA" w:eastAsia="zh-CN"/>
        </w:rPr>
      </w:pPr>
      <w:r>
        <w:rPr>
          <w:rFonts w:eastAsia="Times New Roman" w:cs="Times New Roman"/>
          <w:lang w:eastAsia="en-US"/>
        </w:rPr>
        <w:t>тип тканини або спосіб виготовлення: поліестер інтерлок.</w:t>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Щільність тканини (футболка, шорти): 140 г/м2.</w:t>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Розмірна сітка моделі: від 6xs до 3XL.</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i/>
          <w:lang w:eastAsia="ru-RU"/>
        </w:rPr>
        <w:t>Опис матеріалів з яких вироблено виріб.</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Футболка та шорти.</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Тип тканини інтерлок, з якого вироблено виріб має гладку поверхню, добре тягнеться, швидко повертаючись у свою початкову форму, та в той же час міцний та не потребує особливого догляду. Навіть при багаторазовому пранні не втрачає яскравість кольорів та невелику блискучість поверхні. При щільності полієстеру, що використовується при виробництві футболки, дуже швидко висихає.</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i/>
          <w:lang w:eastAsia="ru-RU"/>
        </w:rPr>
        <w:t>Зовнішній вигляд та технологічні особливості виробництва.</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Комплект воротарської форми, що складається з двох елементів – воротарської футболка з довгими рукавами та ігрових шорт.</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Футболка напівприталеного покрою з круглою горловиною та довгим рукавом. У плечових зонах з двох боків має вставки у додатковий колір, що проходять по периметру з під пахв навколо плеча. Горловина виконана також у додатковий колір. З правої сторони, на рівні грудей, за допомогою термо друку нанесено логотип бренду у вигляді латинської літери.</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 xml:space="preserve">Шорти, мають класичний ігровий вільний крій та виготовлені в основний колір футболки. </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Для маркування виробу застосовується етикетка білого кольору, яка надійно вшивається в виріб, не пошкоджуючи його з виворітної сторони у шов, та має позначення, що легко читається, в якому міститься інформація про розмір у декількох розмірних сітках, методи прання та іншу інформацію про оптимальний догляд за виробом, а також указується країна походження та країна виробник виробу.</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Для пакування комплекту воротарської форми використовується індивідуальна упаковка, що виготовляються із застосуванням матеріалів що не містять в собі шкідливих речовин та не мають шкідливого впливу на здоров’я людини та навколишнє середовище, легка у переробці, про що свідчить відповідне маркування. Така упаковка забезпечує надійне зберігання виробу під час транспортування та збереження. На ній розміщується етикетка з інформацією що відповідає маркуванню що знаходиться на комплекті воротарської форми, та додатково штрих код виробу за яким можна отримати інформацію про виріб.</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Воротарська форма відповідає вимогам щодо безпеки здоров’я людини, про що свідчить відповідний висновок державної санітарно-епідеміологічної експертизи стійкі до поту та вологої обробки та відповідають вимогам ДСанПіН 3.3-182-2012 («Основні гігієнічні вимоги » затверджені наказом МОЗ від 29.12.2012р.)</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b/>
          <w:bCs/>
          <w:lang w:eastAsia="ru-RU"/>
        </w:rPr>
        <w:t xml:space="preserve">4. </w:t>
      </w:r>
      <w:r>
        <w:rPr>
          <w:rFonts w:cs="Times New Roman"/>
          <w:b/>
          <w:bCs/>
        </w:rPr>
        <w:t>Форма воротарська JOMA Phenix(арт. 102858.031) або еквівалент</w:t>
      </w:r>
      <w:r>
        <w:rPr>
          <w:rFonts w:cs="Times New Roman"/>
          <w:b/>
          <w:bCs/>
          <w:sz w:val="22"/>
          <w:szCs w:val="22"/>
          <w:lang w:val="uk-UA" w:eastAsia="zh-CN"/>
        </w:rPr>
        <w:t>,</w:t>
      </w:r>
      <w:r>
        <w:rPr>
          <w:rFonts w:cs="Times New Roman"/>
          <w:b/>
          <w:bCs/>
          <w:sz w:val="22"/>
          <w:szCs w:val="22"/>
          <w:lang w:val="uk-UA" w:eastAsia="zh-CN"/>
        </w:rPr>
        <w:t>4 шт.</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tbl>
      <w:tblPr>
        <w:tblW w:w="4786" w:type="dxa"/>
        <w:jc w:val="left"/>
        <w:tblInd w:w="108" w:type="dxa"/>
        <w:tblLayout w:type="fixed"/>
        <w:tblCellMar>
          <w:top w:w="0" w:type="dxa"/>
          <w:left w:w="108" w:type="dxa"/>
          <w:bottom w:w="0" w:type="dxa"/>
          <w:right w:w="108" w:type="dxa"/>
        </w:tblCellMar>
      </w:tblPr>
      <w:tblGrid>
        <w:gridCol w:w="4786"/>
      </w:tblGrid>
      <w:tr>
        <w:trPr/>
        <w:tc>
          <w:tcPr>
            <w:tcW w:w="4786" w:type="dxa"/>
            <w:tcBorders/>
          </w:tcPr>
          <w:p>
            <w:pPr>
              <w:pStyle w:val="Normal"/>
              <w:widowControl w:val="false"/>
              <w:tabs>
                <w:tab w:val="clear" w:pos="708"/>
              </w:tabs>
              <w:spacing w:lineRule="auto" w:line="240" w:before="0" w:after="0"/>
              <w:ind w:left="0" w:right="0" w:firstLine="567"/>
              <w:jc w:val="both"/>
              <w:rPr>
                <w:b/>
                <w:b/>
                <w:sz w:val="22"/>
                <w:szCs w:val="22"/>
                <w:lang w:val="uk-UA" w:eastAsia="zh-CN"/>
              </w:rPr>
            </w:pPr>
            <w:r>
              <w:rPr/>
              <w:drawing>
                <wp:inline distT="0" distB="0" distL="0" distR="0">
                  <wp:extent cx="1377315" cy="1909445"/>
                  <wp:effectExtent l="0" t="0" r="0" b="0"/>
                  <wp:docPr id="4" name="Зображення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4" descr=""/>
                          <pic:cNvPicPr>
                            <a:picLocks noChangeAspect="1" noChangeArrowheads="1"/>
                          </pic:cNvPicPr>
                        </pic:nvPicPr>
                        <pic:blipFill>
                          <a:blip r:embed="rId5"/>
                          <a:stretch>
                            <a:fillRect/>
                          </a:stretch>
                        </pic:blipFill>
                        <pic:spPr bwMode="auto">
                          <a:xfrm>
                            <a:off x="0" y="0"/>
                            <a:ext cx="1377315" cy="1909445"/>
                          </a:xfrm>
                          <a:prstGeom prst="rect">
                            <a:avLst/>
                          </a:prstGeom>
                        </pic:spPr>
                      </pic:pic>
                    </a:graphicData>
                  </a:graphic>
                </wp:inline>
              </w:drawing>
            </w:r>
          </w:p>
        </w:tc>
      </w:tr>
    </w:tbl>
    <w:p>
      <w:pPr>
        <w:pStyle w:val="Normal"/>
        <w:widowControl w:val="false"/>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31" w:right="0" w:firstLine="567"/>
        <w:jc w:val="both"/>
        <w:rPr>
          <w:b/>
          <w:b/>
          <w:sz w:val="22"/>
          <w:szCs w:val="22"/>
          <w:lang w:val="uk-UA" w:eastAsia="zh-CN"/>
        </w:rPr>
      </w:pPr>
      <w:r>
        <w:rPr>
          <w:rFonts w:eastAsia="Times New Roman" w:cs="Times New Roman"/>
          <w:i/>
          <w:lang w:eastAsia="en-US"/>
        </w:rPr>
        <w:t>Загальні характеристики виробу.</w:t>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Колір: двокольорова;</w:t>
      </w:r>
    </w:p>
    <w:p>
      <w:pPr>
        <w:pStyle w:val="Normal"/>
        <w:numPr>
          <w:ilvl w:val="0"/>
          <w:numId w:val="1"/>
        </w:numPr>
        <w:spacing w:lineRule="auto" w:line="240" w:before="0" w:after="0"/>
        <w:ind w:left="0" w:right="0" w:firstLine="567"/>
        <w:jc w:val="both"/>
        <w:rPr>
          <w:b/>
          <w:b/>
          <w:sz w:val="22"/>
          <w:szCs w:val="22"/>
          <w:lang w:val="uk-UA" w:eastAsia="zh-CN"/>
        </w:rPr>
      </w:pPr>
      <w:r>
        <w:rPr>
          <w:rFonts w:eastAsia="Times New Roman" w:cs="Times New Roman"/>
          <w:lang w:eastAsia="en-US"/>
        </w:rPr>
        <w:t>основний: малиновий</w:t>
      </w:r>
    </w:p>
    <w:p>
      <w:pPr>
        <w:pStyle w:val="Normal"/>
        <w:numPr>
          <w:ilvl w:val="0"/>
          <w:numId w:val="1"/>
        </w:numPr>
        <w:spacing w:lineRule="auto" w:line="240" w:before="0" w:after="0"/>
        <w:ind w:left="0" w:right="0" w:firstLine="567"/>
        <w:jc w:val="both"/>
        <w:rPr>
          <w:b/>
          <w:b/>
          <w:sz w:val="22"/>
          <w:szCs w:val="22"/>
          <w:lang w:val="uk-UA" w:eastAsia="zh-CN"/>
        </w:rPr>
      </w:pPr>
      <w:r>
        <w:rPr>
          <w:rFonts w:cs="Times New Roman"/>
          <w:lang w:eastAsia="en-US"/>
        </w:rPr>
        <w:t>додатковий: чорний</w:t>
      </w:r>
    </w:p>
    <w:p>
      <w:pPr>
        <w:pStyle w:val="Normal"/>
        <w:spacing w:lineRule="auto" w:line="240" w:before="0" w:after="0"/>
        <w:ind w:left="395" w:right="0" w:firstLine="567"/>
        <w:jc w:val="both"/>
        <w:rPr>
          <w:b/>
          <w:b/>
          <w:sz w:val="22"/>
          <w:szCs w:val="22"/>
          <w:lang w:val="uk-UA" w:eastAsia="zh-CN"/>
        </w:rPr>
      </w:pPr>
      <w:r>
        <w:rPr>
          <w:b/>
          <w:sz w:val="22"/>
          <w:szCs w:val="22"/>
          <w:lang w:val="uk-UA" w:eastAsia="zh-CN"/>
        </w:rPr>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Матеріали (футболка, шорти): 100% поліестер;</w:t>
      </w:r>
    </w:p>
    <w:p>
      <w:pPr>
        <w:pStyle w:val="Normal"/>
        <w:numPr>
          <w:ilvl w:val="0"/>
          <w:numId w:val="1"/>
        </w:numPr>
        <w:spacing w:lineRule="auto" w:line="240" w:before="0" w:after="0"/>
        <w:ind w:left="0" w:right="0" w:firstLine="567"/>
        <w:jc w:val="both"/>
        <w:rPr>
          <w:b/>
          <w:b/>
          <w:sz w:val="22"/>
          <w:szCs w:val="22"/>
          <w:lang w:val="uk-UA" w:eastAsia="zh-CN"/>
        </w:rPr>
      </w:pPr>
      <w:r>
        <w:rPr>
          <w:rFonts w:eastAsia="Times New Roman" w:cs="Times New Roman"/>
          <w:lang w:eastAsia="en-US"/>
        </w:rPr>
        <w:t>тип тканини або спосіб виготовлення: поліестер інтерлок.</w:t>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Щільність тканини (футболка, шорти): 140 г/м2.</w:t>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Розмірна сітка моделі: від 6xs до 3XL.</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i/>
          <w:lang w:eastAsia="ru-RU"/>
        </w:rPr>
        <w:t>Опис матеріалів з яких вироблено виріб.</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Футболка та шорти.</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Тип тканини інтерлок, з якого вироблено виріб має гладку поверхню, добре тягнеться, швидко повертаючись у свою початкову форму, та в той же час міцний та не потребує особливого догляду. Навіть при багаторазовому пранні не втрачає яскравість кольорів та невелику блискучість поверхні. При щільності полієстеру, що використовується при виробництві футболки, дуже швидко висихає.</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i/>
          <w:lang w:eastAsia="ru-RU"/>
        </w:rPr>
        <w:t>Зовнішній вигляд та технологічні особливості виробництва.</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Комплект воротарської форми, що складається з двох елементів – воротарської футболка з довгими рукавами та ігрових шорт.</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Футболка напівприталеного покрою з круглою горловиною та довгим рукавом. У плечових зонах з двох боків має вставки у додатковий колір, що проходять по периметру з під пахв навколо плеча. Горловина виконана також у додатковий колір. З правої сторони, на рівні грудей, за допомогою термо друку нанесено логотип бренду у вигляді латинської літери.</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 xml:space="preserve">Шорти, мають класичний ігровий вільний крій та виготовлені в основний колір футболки. </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Для маркування виробу застосовується етикетка білого кольору, яка надійно вшивається в виріб, не пошкоджуючи його з виворітної сторони у шов, та має позначення, що легко читається, в якому міститься інформація про розмір у декількох розмірних сітках, методи прання та іншу інформацію про оптимальний догляд за виробом, а також указується країна походження та країна виробник виробу.</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Для пакування комплекту воротарської форми використовується індивідуальна упаковка, що виготовляються із застосуванням матеріалів що не містять в собі шкідливих речовин та не мають шкідливого впливу на здоров’я людини та навколишнє середовище, легка у переробці, про що свідчить відповідне маркування. Така упаковка забезпечує надійне зберігання виробу під час транспортування та збереження. На ній розміщується етикетка з інформацією що відповідає маркуванню що знаходиться на комплекті воротарської форми, та додатково штрих код виробу за яким можна отримати інформацію про виріб.</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Воротарська форма відповідає вимогам щодо безпеки здоров’я людини, про що свідчить відповідний висновок державної санітарно-епідеміологічної експертизи стійкі до поту та вологої обробки та відповідають вимогам ДСанПіН 3.3-182-2012 («Основні гігієнічні вимоги » затверджені наказом МОЗ від 29.12.2012р.)</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b/>
          <w:bCs/>
          <w:lang w:eastAsia="ru-RU"/>
        </w:rPr>
        <w:t>5. Футболка JOMA Winner (арт. 100946.702) або еквівалент</w:t>
      </w:r>
      <w:r>
        <w:rPr>
          <w:rFonts w:eastAsia="Times New Roman" w:cs="Times New Roman"/>
          <w:b/>
          <w:bCs/>
          <w:sz w:val="22"/>
          <w:szCs w:val="22"/>
          <w:lang w:val="uk-UA" w:eastAsia="zh-CN"/>
        </w:rPr>
        <w:t xml:space="preserve">, </w:t>
      </w:r>
      <w:r>
        <w:rPr>
          <w:rFonts w:eastAsia="Times New Roman" w:cs="Times New Roman"/>
          <w:b/>
          <w:bCs/>
          <w:sz w:val="22"/>
          <w:szCs w:val="22"/>
          <w:lang w:val="uk-UA" w:eastAsia="zh-CN"/>
        </w:rPr>
        <w:t>36 шт.</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tbl>
      <w:tblPr>
        <w:tblW w:w="4844" w:type="dxa"/>
        <w:jc w:val="left"/>
        <w:tblInd w:w="108" w:type="dxa"/>
        <w:tblLayout w:type="fixed"/>
        <w:tblCellMar>
          <w:top w:w="0" w:type="dxa"/>
          <w:left w:w="108" w:type="dxa"/>
          <w:bottom w:w="0" w:type="dxa"/>
          <w:right w:w="108" w:type="dxa"/>
        </w:tblCellMar>
      </w:tblPr>
      <w:tblGrid>
        <w:gridCol w:w="4844"/>
      </w:tblGrid>
      <w:tr>
        <w:trPr/>
        <w:tc>
          <w:tcPr>
            <w:tcW w:w="4844" w:type="dxa"/>
            <w:tcBorders/>
          </w:tcPr>
          <w:p>
            <w:pPr>
              <w:pStyle w:val="Normal"/>
              <w:widowControl w:val="false"/>
              <w:tabs>
                <w:tab w:val="clear" w:pos="708"/>
              </w:tabs>
              <w:spacing w:lineRule="auto" w:line="240" w:before="0" w:after="0"/>
              <w:ind w:left="0" w:right="0" w:firstLine="567"/>
              <w:jc w:val="both"/>
              <w:rPr>
                <w:b/>
                <w:b/>
                <w:sz w:val="22"/>
                <w:szCs w:val="22"/>
                <w:lang w:val="uk-UA" w:eastAsia="zh-CN"/>
              </w:rPr>
            </w:pPr>
            <w:r>
              <w:rPr/>
              <w:drawing>
                <wp:inline distT="0" distB="0" distL="0" distR="0">
                  <wp:extent cx="1575435" cy="1807845"/>
                  <wp:effectExtent l="0" t="0" r="0" b="0"/>
                  <wp:docPr id="5" name="Зображення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браження5" descr=""/>
                          <pic:cNvPicPr>
                            <a:picLocks noChangeAspect="1" noChangeArrowheads="1"/>
                          </pic:cNvPicPr>
                        </pic:nvPicPr>
                        <pic:blipFill>
                          <a:blip r:embed="rId6"/>
                          <a:stretch>
                            <a:fillRect/>
                          </a:stretch>
                        </pic:blipFill>
                        <pic:spPr bwMode="auto">
                          <a:xfrm>
                            <a:off x="0" y="0"/>
                            <a:ext cx="1575435" cy="1807845"/>
                          </a:xfrm>
                          <a:prstGeom prst="rect">
                            <a:avLst/>
                          </a:prstGeom>
                        </pic:spPr>
                      </pic:pic>
                    </a:graphicData>
                  </a:graphic>
                </wp:inline>
              </w:drawing>
            </w:r>
          </w:p>
        </w:tc>
      </w:tr>
    </w:tbl>
    <w:p>
      <w:pPr>
        <w:pStyle w:val="Normal"/>
        <w:widowControl w:val="false"/>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i/>
          <w:lang w:eastAsia="en-US"/>
        </w:rPr>
        <w:t>Загальні характеристики виробу.</w:t>
      </w:r>
      <w:r>
        <w:rPr>
          <w:rFonts w:eastAsia="Times New Roman" w:cs="Times New Roman"/>
          <w:lang w:eastAsia="en-US"/>
        </w:rPr>
        <w:t xml:space="preserve"> </w:t>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Колір: двокольорова;</w:t>
      </w:r>
    </w:p>
    <w:p>
      <w:pPr>
        <w:pStyle w:val="Normal"/>
        <w:numPr>
          <w:ilvl w:val="0"/>
          <w:numId w:val="1"/>
        </w:numPr>
        <w:spacing w:lineRule="auto" w:line="240" w:before="0" w:after="0"/>
        <w:ind w:left="0" w:right="0" w:firstLine="567"/>
        <w:jc w:val="both"/>
        <w:rPr>
          <w:b/>
          <w:b/>
          <w:sz w:val="22"/>
          <w:szCs w:val="22"/>
          <w:lang w:val="uk-UA" w:eastAsia="zh-CN"/>
        </w:rPr>
      </w:pPr>
      <w:r>
        <w:rPr>
          <w:rFonts w:eastAsia="Times New Roman" w:cs="Times New Roman"/>
          <w:lang w:eastAsia="en-US"/>
        </w:rPr>
        <w:t>основний: синій</w:t>
      </w:r>
    </w:p>
    <w:p>
      <w:pPr>
        <w:pStyle w:val="Normal"/>
        <w:numPr>
          <w:ilvl w:val="0"/>
          <w:numId w:val="1"/>
        </w:numPr>
        <w:spacing w:lineRule="auto" w:line="240" w:before="0" w:after="0"/>
        <w:ind w:left="0" w:right="0" w:firstLine="567"/>
        <w:jc w:val="both"/>
        <w:rPr>
          <w:b/>
          <w:b/>
          <w:sz w:val="22"/>
          <w:szCs w:val="22"/>
          <w:lang w:val="uk-UA" w:eastAsia="zh-CN"/>
        </w:rPr>
      </w:pPr>
      <w:r>
        <w:rPr>
          <w:rFonts w:eastAsia="Times New Roman" w:cs="Times New Roman"/>
          <w:lang w:eastAsia="en-US"/>
        </w:rPr>
        <w:t>додатковий: білий</w:t>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Матеріали: 100% поліестер;</w:t>
      </w:r>
    </w:p>
    <w:p>
      <w:pPr>
        <w:pStyle w:val="Normal"/>
        <w:numPr>
          <w:ilvl w:val="0"/>
          <w:numId w:val="1"/>
        </w:numPr>
        <w:spacing w:lineRule="auto" w:line="240" w:before="0" w:after="0"/>
        <w:ind w:left="0" w:right="0" w:firstLine="567"/>
        <w:jc w:val="both"/>
        <w:rPr>
          <w:b/>
          <w:b/>
          <w:sz w:val="22"/>
          <w:szCs w:val="22"/>
          <w:lang w:val="uk-UA" w:eastAsia="zh-CN"/>
        </w:rPr>
      </w:pPr>
      <w:r>
        <w:rPr>
          <w:rFonts w:eastAsia="Times New Roman" w:cs="Times New Roman"/>
          <w:lang w:eastAsia="en-US"/>
        </w:rPr>
        <w:t>тип тканини або спосіб виготовлення: поліестер інтерлок.</w:t>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Щільність тканини: 140 г/м2.</w:t>
      </w:r>
    </w:p>
    <w:p>
      <w:pPr>
        <w:pStyle w:val="Normal"/>
        <w:spacing w:lineRule="auto" w:line="240" w:before="0" w:after="0"/>
        <w:ind w:left="31" w:right="0" w:firstLine="567"/>
        <w:jc w:val="both"/>
        <w:rPr>
          <w:b/>
          <w:b/>
          <w:sz w:val="22"/>
          <w:szCs w:val="22"/>
          <w:lang w:val="uk-UA" w:eastAsia="zh-CN"/>
        </w:rPr>
      </w:pPr>
      <w:r>
        <w:rPr>
          <w:rFonts w:eastAsia="Times New Roman" w:cs="Times New Roman"/>
          <w:lang w:eastAsia="en-US"/>
        </w:rPr>
        <w:t>Розмірна сітка моделі: від 6XS до 3XL.</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i/>
          <w:lang w:eastAsia="ru-RU"/>
        </w:rPr>
        <w:t>Опис матеріалів з яких вироблено виріб.</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Тип тканини інтерлок, з якого вироблено футболку має гладку поверхню, добре тягнеться, швидко повертаючись у свою початкову форму, та в той же час міцний та не потребує особливого догляду. Навіть при багаторазовому пранні не втрачає яскравість кольорів та невелику блискучість поверхні. При щільності полієстеру, що використовується при виробництві футболки, дуже швидко висихає. У футболки спина та боків виготовлена з еластичної мікросітчастої тканини, що забезпечує максимальну повітропроникність і забезпечує сухість тіла під час занять спортом.</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i/>
          <w:lang w:eastAsia="ru-RU"/>
        </w:rPr>
        <w:t>Зовнішній вигляд та технологічні особливості виробництва.</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Футболки, приталеного покрою з округлою горловиною, та коротким рукавом. Передня частина двокольорова синього та білого кольору,задня частина – синього кольору. Кант горловини білого кольору. Рукава вшиті поміж цих частин та горловиною як один цілий елемент та мають однаковий колір з передньою частиною. Низ футболки має подвійну прострочку. Всі шви пласкі, вироблені за  технологією, що підвищує комфорт, під час гри. На полочці, з правої сторони вишитий логотип бренду у вигляді літери латинського алфавіту.</w:t>
      </w:r>
    </w:p>
    <w:p>
      <w:pPr>
        <w:pStyle w:val="Normal"/>
        <w:spacing w:lineRule="auto" w:line="240" w:before="0" w:after="0"/>
        <w:ind w:left="0" w:right="0" w:firstLine="567"/>
        <w:jc w:val="both"/>
        <w:rPr>
          <w:b/>
          <w:b/>
          <w:sz w:val="22"/>
          <w:szCs w:val="22"/>
          <w:lang w:val="uk-UA" w:eastAsia="zh-CN"/>
        </w:rPr>
      </w:pPr>
      <w:r>
        <w:rPr>
          <w:b/>
          <w:sz w:val="22"/>
          <w:szCs w:val="22"/>
          <w:lang w:val="uk-UA" w:eastAsia="zh-CN"/>
        </w:rPr>
      </w:r>
    </w:p>
    <w:p>
      <w:pPr>
        <w:pStyle w:val="Normal"/>
        <w:spacing w:lineRule="auto" w:line="240" w:before="0" w:after="0"/>
        <w:ind w:left="0" w:right="0" w:firstLine="567"/>
        <w:jc w:val="both"/>
        <w:rPr>
          <w:b/>
          <w:b/>
          <w:sz w:val="22"/>
          <w:szCs w:val="22"/>
          <w:lang w:val="uk-UA" w:eastAsia="zh-CN"/>
        </w:rPr>
      </w:pPr>
      <w:r>
        <w:rPr>
          <w:rFonts w:eastAsia="Times New Roman" w:cs="Times New Roman"/>
          <w:i/>
          <w:lang w:eastAsia="ru-RU"/>
        </w:rPr>
        <w:t>Маркування виробу</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Для маркування виробу застосовується етикетка білого кольору, яка надійно вшивається в виріб, не пошкоджуючи його з виворітної сторони у шов, та має позначення, що легко читається, в якому міститься інформація про розмір у декількох розмірних сітках, методи прання та іншу інформацію про оптимальний догляд за виробом, а також указується країна походження та країна виробник виробу.</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Для пакування футболки використовується індивідуальна упаковка, що виготовляються із застосуванням матеріалів що не містять в собі шкідливих речовин та не мають шкідливого впливу на здоров’я людини та навколишнє середовище, легка у переробці, про що свідчить відповідне маркування. Така упаковка забезпечує надійне зберігання виробу під час транспортування та збереження. На ній розміщується етикетка з інформацією що відповідає маркуванню що знаходиться на футболці, та додатково штрих код виробу за яким можна отримати інформацію про виріб.</w:t>
      </w:r>
    </w:p>
    <w:p>
      <w:pPr>
        <w:pStyle w:val="Normal"/>
        <w:spacing w:lineRule="auto" w:line="240" w:before="0" w:after="0"/>
        <w:ind w:left="0" w:right="0" w:firstLine="567"/>
        <w:jc w:val="both"/>
        <w:rPr>
          <w:b/>
          <w:b/>
          <w:sz w:val="22"/>
          <w:szCs w:val="22"/>
          <w:lang w:val="uk-UA" w:eastAsia="zh-CN"/>
        </w:rPr>
      </w:pPr>
      <w:r>
        <w:rPr>
          <w:rFonts w:eastAsia="Times New Roman" w:cs="Times New Roman"/>
          <w:lang w:eastAsia="ru-RU"/>
        </w:rPr>
        <w:t>Футболка відповідає вимогам щодо безпеки здоров’я людини, про що свідчить відповідний висновок державної санітарно-епідеміологічної експертизи стійкі до поту та вологої обробки та відповідають вимогам ДСанПіН 3.3-182-2012 («Основні гігієнічні вимоги » затверджені наказом МОЗ від 29.12.2012р.)</w:t>
      </w:r>
    </w:p>
    <w:p>
      <w:pPr>
        <w:pStyle w:val="Normal"/>
        <w:widowControl w:val="false"/>
        <w:spacing w:lineRule="auto" w:line="240" w:before="0" w:after="0"/>
        <w:jc w:val="both"/>
        <w:rPr>
          <w:b/>
          <w:b/>
          <w:sz w:val="22"/>
          <w:szCs w:val="22"/>
          <w:lang w:val="uk-UA" w:eastAsia="zh-CN"/>
        </w:rPr>
      </w:pPr>
      <w:r>
        <w:rPr>
          <w:b/>
          <w:sz w:val="22"/>
          <w:szCs w:val="22"/>
          <w:lang w:val="uk-UA" w:eastAsia="zh-CN"/>
        </w:rPr>
      </w:r>
    </w:p>
    <w:p>
      <w:pPr>
        <w:pStyle w:val="Normal"/>
        <w:widowControl w:val="false"/>
        <w:spacing w:lineRule="auto" w:line="240" w:before="0" w:after="0"/>
        <w:ind w:left="0" w:right="0" w:firstLine="142"/>
        <w:jc w:val="both"/>
        <w:rPr>
          <w:b/>
          <w:b/>
          <w:sz w:val="22"/>
          <w:szCs w:val="22"/>
          <w:lang w:val="uk-UA" w:eastAsia="zh-CN"/>
        </w:rPr>
      </w:pPr>
      <w:r>
        <w:rPr>
          <w:rFonts w:eastAsia="Times New Roman" w:cs="Times New Roman"/>
          <w:b/>
          <w:bCs/>
          <w:iCs/>
        </w:rPr>
        <w:t>6. Шорти ігрові JOMA Nobel (арт. 100053.700) або еквівалент</w:t>
      </w:r>
      <w:r>
        <w:rPr>
          <w:rFonts w:eastAsia="Times New Roman" w:cs="Times New Roman"/>
          <w:b/>
          <w:bCs/>
          <w:iCs/>
          <w:sz w:val="22"/>
          <w:szCs w:val="22"/>
          <w:lang w:val="uk-UA" w:eastAsia="zh-CN"/>
        </w:rPr>
        <w:t xml:space="preserve">, </w:t>
      </w:r>
      <w:r>
        <w:rPr>
          <w:rFonts w:eastAsia="Times New Roman" w:cs="Times New Roman"/>
          <w:b/>
          <w:bCs/>
          <w:iCs/>
          <w:sz w:val="22"/>
          <w:szCs w:val="22"/>
          <w:lang w:val="uk-UA" w:eastAsia="zh-CN"/>
        </w:rPr>
        <w:t>36 шт.</w:t>
      </w:r>
    </w:p>
    <w:p>
      <w:pPr>
        <w:pStyle w:val="Normal"/>
        <w:spacing w:lineRule="auto" w:line="240" w:before="0" w:after="0"/>
        <w:ind w:left="31" w:right="0" w:firstLine="141"/>
        <w:rPr>
          <w:b/>
          <w:b/>
          <w:sz w:val="22"/>
          <w:szCs w:val="22"/>
          <w:lang w:val="uk-UA" w:eastAsia="zh-CN"/>
        </w:rPr>
      </w:pPr>
      <w:r>
        <w:rPr>
          <w:b/>
          <w:sz w:val="22"/>
          <w:szCs w:val="22"/>
          <w:lang w:val="uk-UA" w:eastAsia="zh-CN"/>
        </w:rPr>
      </w:r>
    </w:p>
    <w:p>
      <w:pPr>
        <w:pStyle w:val="Normal"/>
        <w:spacing w:lineRule="auto" w:line="240" w:before="0" w:after="0"/>
        <w:ind w:left="31" w:right="0" w:firstLine="141"/>
        <w:rPr>
          <w:b/>
          <w:b/>
          <w:sz w:val="22"/>
          <w:szCs w:val="22"/>
          <w:lang w:val="uk-UA" w:eastAsia="zh-CN"/>
        </w:rPr>
      </w:pPr>
      <w:r>
        <w:rPr/>
        <w:drawing>
          <wp:inline distT="0" distB="0" distL="0" distR="0">
            <wp:extent cx="1736090" cy="2242185"/>
            <wp:effectExtent l="0" t="0" r="0" b="0"/>
            <wp:docPr id="6" name="Зображення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6" descr=""/>
                    <pic:cNvPicPr>
                      <a:picLocks noChangeAspect="1" noChangeArrowheads="1"/>
                    </pic:cNvPicPr>
                  </pic:nvPicPr>
                  <pic:blipFill>
                    <a:blip r:embed="rId7"/>
                    <a:stretch>
                      <a:fillRect/>
                    </a:stretch>
                  </pic:blipFill>
                  <pic:spPr bwMode="auto">
                    <a:xfrm>
                      <a:off x="0" y="0"/>
                      <a:ext cx="1736090" cy="2242185"/>
                    </a:xfrm>
                    <a:prstGeom prst="rect">
                      <a:avLst/>
                    </a:prstGeom>
                  </pic:spPr>
                </pic:pic>
              </a:graphicData>
            </a:graphic>
          </wp:inline>
        </w:drawing>
      </w:r>
    </w:p>
    <w:p>
      <w:pPr>
        <w:pStyle w:val="Normal"/>
        <w:spacing w:lineRule="auto" w:line="240" w:before="0" w:after="0"/>
        <w:ind w:left="31" w:right="0" w:firstLine="536"/>
        <w:jc w:val="both"/>
        <w:rPr>
          <w:b/>
          <w:b/>
          <w:sz w:val="22"/>
          <w:szCs w:val="22"/>
          <w:lang w:val="uk-UA" w:eastAsia="zh-CN"/>
        </w:rPr>
      </w:pPr>
      <w:r>
        <w:rPr>
          <w:rFonts w:eastAsia="Times New Roman" w:cs="Times New Roman"/>
          <w:i/>
          <w:iCs/>
          <w:lang w:eastAsia="en-US"/>
        </w:rPr>
        <w:t>Загальні характеристики виробу.</w:t>
      </w:r>
    </w:p>
    <w:p>
      <w:pPr>
        <w:pStyle w:val="Normal"/>
        <w:spacing w:lineRule="auto" w:line="240" w:before="0" w:after="0"/>
        <w:ind w:left="31" w:right="0" w:firstLine="536"/>
        <w:jc w:val="both"/>
        <w:rPr>
          <w:b/>
          <w:b/>
          <w:sz w:val="22"/>
          <w:szCs w:val="22"/>
          <w:lang w:val="uk-UA" w:eastAsia="zh-CN"/>
        </w:rPr>
      </w:pPr>
      <w:r>
        <w:rPr>
          <w:rFonts w:eastAsia="Times New Roman" w:cs="Times New Roman"/>
          <w:lang w:eastAsia="en-US"/>
        </w:rPr>
        <w:t>Колір: однокольорові;</w:t>
      </w:r>
    </w:p>
    <w:p>
      <w:pPr>
        <w:pStyle w:val="Normal"/>
        <w:numPr>
          <w:ilvl w:val="0"/>
          <w:numId w:val="2"/>
        </w:numPr>
        <w:spacing w:lineRule="auto" w:line="240" w:before="0" w:after="0"/>
        <w:ind w:left="0" w:right="0" w:firstLine="536"/>
        <w:jc w:val="both"/>
        <w:rPr>
          <w:b/>
          <w:b/>
          <w:sz w:val="22"/>
          <w:szCs w:val="22"/>
          <w:lang w:val="uk-UA" w:eastAsia="zh-CN"/>
        </w:rPr>
      </w:pPr>
      <w:r>
        <w:rPr>
          <w:rFonts w:eastAsia="Times New Roman" w:cs="Times New Roman"/>
          <w:lang w:eastAsia="en-US"/>
        </w:rPr>
        <w:t>основний: сині (PANTONE – ROYAL P 18-4043 TPX)</w:t>
      </w:r>
    </w:p>
    <w:p>
      <w:pPr>
        <w:pStyle w:val="Normal"/>
        <w:spacing w:lineRule="auto" w:line="240" w:before="0" w:after="0"/>
        <w:ind w:left="31" w:right="0" w:firstLine="536"/>
        <w:jc w:val="both"/>
        <w:rPr>
          <w:b/>
          <w:b/>
          <w:sz w:val="22"/>
          <w:szCs w:val="22"/>
          <w:lang w:val="uk-UA" w:eastAsia="zh-CN"/>
        </w:rPr>
      </w:pPr>
      <w:r>
        <w:rPr>
          <w:rFonts w:eastAsia="Times New Roman" w:cs="Times New Roman"/>
          <w:lang w:eastAsia="en-US"/>
        </w:rPr>
        <w:t>Матеріали: 100% поліестер;</w:t>
      </w:r>
    </w:p>
    <w:p>
      <w:pPr>
        <w:pStyle w:val="Normal"/>
        <w:numPr>
          <w:ilvl w:val="0"/>
          <w:numId w:val="2"/>
        </w:numPr>
        <w:spacing w:lineRule="auto" w:line="240" w:before="0" w:after="0"/>
        <w:ind w:left="0" w:right="0" w:firstLine="536"/>
        <w:jc w:val="both"/>
        <w:rPr>
          <w:b/>
          <w:b/>
          <w:sz w:val="22"/>
          <w:szCs w:val="22"/>
          <w:lang w:val="uk-UA" w:eastAsia="zh-CN"/>
        </w:rPr>
      </w:pPr>
      <w:r>
        <w:rPr>
          <w:rFonts w:eastAsia="Times New Roman" w:cs="Times New Roman"/>
          <w:lang w:eastAsia="en-US"/>
        </w:rPr>
        <w:t>тип тканини або спосіб виготовлення: поліестер інтерлок.</w:t>
      </w:r>
    </w:p>
    <w:p>
      <w:pPr>
        <w:pStyle w:val="Normal"/>
        <w:spacing w:lineRule="auto" w:line="240" w:before="0" w:after="0"/>
        <w:ind w:left="31" w:right="0" w:firstLine="536"/>
        <w:jc w:val="both"/>
        <w:rPr>
          <w:b/>
          <w:b/>
          <w:sz w:val="22"/>
          <w:szCs w:val="22"/>
          <w:lang w:val="uk-UA" w:eastAsia="zh-CN"/>
        </w:rPr>
      </w:pPr>
      <w:r>
        <w:rPr>
          <w:rFonts w:eastAsia="Times New Roman" w:cs="Times New Roman"/>
          <w:lang w:eastAsia="en-US"/>
        </w:rPr>
        <w:t>Щільність тканини: 145 г/м2.</w:t>
      </w:r>
    </w:p>
    <w:p>
      <w:pPr>
        <w:pStyle w:val="Normal"/>
        <w:spacing w:lineRule="auto" w:line="240" w:before="0" w:after="0"/>
        <w:ind w:left="31" w:right="0" w:firstLine="536"/>
        <w:jc w:val="both"/>
        <w:rPr>
          <w:b/>
          <w:b/>
          <w:sz w:val="22"/>
          <w:szCs w:val="22"/>
          <w:lang w:val="uk-UA" w:eastAsia="zh-CN"/>
        </w:rPr>
      </w:pPr>
      <w:r>
        <w:rPr>
          <w:rFonts w:eastAsia="Times New Roman" w:cs="Times New Roman"/>
          <w:lang w:eastAsia="en-US"/>
        </w:rPr>
        <w:t>Розмірна сітка моделі: від 8xs-7xs до 2XL-3XL.</w:t>
      </w:r>
    </w:p>
    <w:p>
      <w:pPr>
        <w:pStyle w:val="Normal"/>
        <w:spacing w:lineRule="auto" w:line="240" w:before="0" w:after="0"/>
        <w:ind w:left="0" w:right="0" w:firstLine="536"/>
        <w:jc w:val="both"/>
        <w:rPr>
          <w:b/>
          <w:b/>
          <w:sz w:val="22"/>
          <w:szCs w:val="22"/>
          <w:lang w:val="uk-UA" w:eastAsia="zh-CN"/>
        </w:rPr>
      </w:pPr>
      <w:r>
        <w:rPr>
          <w:b/>
          <w:sz w:val="22"/>
          <w:szCs w:val="22"/>
          <w:lang w:val="uk-UA" w:eastAsia="zh-CN"/>
        </w:rPr>
      </w:r>
    </w:p>
    <w:p>
      <w:pPr>
        <w:pStyle w:val="Normal"/>
        <w:spacing w:lineRule="auto" w:line="240" w:before="0" w:after="0"/>
        <w:ind w:left="0" w:right="0" w:firstLine="536"/>
        <w:jc w:val="both"/>
        <w:rPr>
          <w:b/>
          <w:b/>
          <w:sz w:val="22"/>
          <w:szCs w:val="22"/>
          <w:lang w:val="uk-UA" w:eastAsia="zh-CN"/>
        </w:rPr>
      </w:pPr>
      <w:r>
        <w:rPr>
          <w:b/>
          <w:sz w:val="22"/>
          <w:szCs w:val="22"/>
          <w:lang w:val="uk-UA" w:eastAsia="zh-CN"/>
        </w:rPr>
      </w:r>
    </w:p>
    <w:p>
      <w:pPr>
        <w:pStyle w:val="Normal"/>
        <w:spacing w:lineRule="auto" w:line="240" w:before="0" w:after="0"/>
        <w:ind w:left="0" w:right="0" w:firstLine="536"/>
        <w:jc w:val="both"/>
        <w:rPr>
          <w:b/>
          <w:b/>
          <w:sz w:val="22"/>
          <w:szCs w:val="22"/>
          <w:lang w:val="uk-UA" w:eastAsia="zh-CN"/>
        </w:rPr>
      </w:pPr>
      <w:r>
        <w:rPr>
          <w:rFonts w:eastAsia="Times New Roman" w:cs="Times New Roman"/>
          <w:i/>
          <w:iCs/>
          <w:lang w:eastAsia="ru-RU"/>
        </w:rPr>
        <w:t>Опис матеріалів з яких вироблено виріб.</w:t>
      </w:r>
    </w:p>
    <w:p>
      <w:pPr>
        <w:pStyle w:val="Normal"/>
        <w:spacing w:lineRule="auto" w:line="240" w:before="0" w:after="0"/>
        <w:ind w:left="0" w:right="0" w:firstLine="536"/>
        <w:jc w:val="both"/>
        <w:rPr>
          <w:b/>
          <w:b/>
          <w:sz w:val="22"/>
          <w:szCs w:val="22"/>
          <w:lang w:val="uk-UA" w:eastAsia="zh-CN"/>
        </w:rPr>
      </w:pPr>
      <w:r>
        <w:rPr>
          <w:rFonts w:eastAsia="Times New Roman" w:cs="Times New Roman"/>
          <w:lang w:eastAsia="ru-RU"/>
        </w:rPr>
        <w:t>Тип тканини інтерлок, з якого вироблено виріб має гладку поверхню, добре тягнеться, швидко повертаючись у свою початкову форму, та в той же час міцний та не потребує особливого догляду. Навіть при багаторазовому пранні не втрачає яскравість кольорів та невелику блискучість поверхні. При щільності полієстеру, що використовується при виробництві футболки, дуже швидко висихає.</w:t>
      </w:r>
    </w:p>
    <w:p>
      <w:pPr>
        <w:pStyle w:val="Normal"/>
        <w:spacing w:lineRule="auto" w:line="240" w:before="0" w:after="0"/>
        <w:ind w:left="0" w:right="0" w:firstLine="536"/>
        <w:jc w:val="both"/>
        <w:rPr>
          <w:b/>
          <w:b/>
          <w:sz w:val="22"/>
          <w:szCs w:val="22"/>
          <w:lang w:val="uk-UA" w:eastAsia="zh-CN"/>
        </w:rPr>
      </w:pPr>
      <w:r>
        <w:rPr>
          <w:b/>
          <w:sz w:val="22"/>
          <w:szCs w:val="22"/>
          <w:lang w:val="uk-UA" w:eastAsia="zh-CN"/>
        </w:rPr>
      </w:r>
    </w:p>
    <w:p>
      <w:pPr>
        <w:pStyle w:val="Normal"/>
        <w:spacing w:lineRule="auto" w:line="240" w:before="0" w:after="0"/>
        <w:ind w:left="0" w:right="0" w:firstLine="536"/>
        <w:jc w:val="both"/>
        <w:rPr>
          <w:b/>
          <w:b/>
          <w:sz w:val="22"/>
          <w:szCs w:val="22"/>
          <w:lang w:val="uk-UA" w:eastAsia="zh-CN"/>
        </w:rPr>
      </w:pPr>
      <w:r>
        <w:rPr>
          <w:rFonts w:eastAsia="Times New Roman" w:cs="Times New Roman"/>
          <w:i/>
          <w:iCs/>
          <w:lang w:eastAsia="ru-RU"/>
        </w:rPr>
        <w:t>Зовнішній вигляд та технологічні особливості виробництва.</w:t>
      </w:r>
    </w:p>
    <w:p>
      <w:pPr>
        <w:pStyle w:val="Normal"/>
        <w:spacing w:lineRule="auto" w:line="240" w:before="0" w:after="0"/>
        <w:ind w:left="0" w:right="0" w:firstLine="536"/>
        <w:jc w:val="both"/>
        <w:rPr>
          <w:b/>
          <w:b/>
          <w:sz w:val="22"/>
          <w:szCs w:val="22"/>
          <w:lang w:val="uk-UA" w:eastAsia="zh-CN"/>
        </w:rPr>
      </w:pPr>
      <w:r>
        <w:rPr>
          <w:rFonts w:eastAsia="Times New Roman" w:cs="Times New Roman"/>
          <w:lang w:eastAsia="ru-RU"/>
        </w:rPr>
        <w:t>Класичні ігрові шорти прямого покрою, що виконано у один колір з міцної еластичної тканини що добре відводить вологу та швидко висихає. Для більш зручного регулювання сили затягування в пояс вставлено еластичну резинку з регулюючим плетеним шнурком з еглетами, на кінцях яких розміщено назву бренду. В нижній лівій частині шорт знаходиться логотип бренду у вигляді латинської літери нанесений за допомогою трафаретного друку.</w:t>
      </w:r>
    </w:p>
    <w:p>
      <w:pPr>
        <w:pStyle w:val="Normal"/>
        <w:spacing w:lineRule="auto" w:line="240" w:before="0" w:after="0"/>
        <w:ind w:left="0" w:right="0" w:firstLine="536"/>
        <w:jc w:val="both"/>
        <w:rPr>
          <w:b/>
          <w:b/>
          <w:sz w:val="22"/>
          <w:szCs w:val="22"/>
          <w:lang w:val="uk-UA" w:eastAsia="zh-CN"/>
        </w:rPr>
      </w:pPr>
      <w:r>
        <w:rPr>
          <w:rFonts w:eastAsia="Times New Roman" w:cs="Times New Roman"/>
          <w:lang w:eastAsia="ru-RU"/>
        </w:rPr>
        <w:t xml:space="preserve"> </w:t>
      </w:r>
      <w:r>
        <w:rPr>
          <w:rFonts w:eastAsia="Times New Roman" w:cs="Times New Roman"/>
          <w:lang w:eastAsia="ru-RU"/>
        </w:rPr>
        <w:t>Для маркування виробу застосовується етикетка білого кольору, яка надійно вшивається в виріб, не пошкоджуючи його з виворітної сторони у шов, та має позначення, що легко читається, в якому міститься інформація про розмір у декількох розмірних сітках, методи прання та іншу інформацію про оптимальний догляд за виробом, а також указується країна походження та країна виробник виробу.</w:t>
      </w:r>
    </w:p>
    <w:p>
      <w:pPr>
        <w:pStyle w:val="Normal"/>
        <w:spacing w:lineRule="auto" w:line="240" w:before="0" w:after="0"/>
        <w:ind w:left="0" w:right="0" w:firstLine="536"/>
        <w:jc w:val="both"/>
        <w:rPr>
          <w:b/>
          <w:b/>
          <w:sz w:val="22"/>
          <w:szCs w:val="22"/>
          <w:lang w:val="uk-UA" w:eastAsia="zh-CN"/>
        </w:rPr>
      </w:pPr>
      <w:r>
        <w:rPr>
          <w:rFonts w:eastAsia="Times New Roman" w:cs="Times New Roman"/>
          <w:lang w:eastAsia="ru-RU"/>
        </w:rPr>
        <w:t>Для пакування шорт використовується індивідуальна упаковка, що виготовляються із застосуванням матеріалів що не містять в собі шкідливих речовин та не мають шкідливого впливу на здоров’я людини та навколишнє середовище, легка у переробці, про що свідчить відповідне маркування. Така упаковка забезпечує надійне зберігання виробу під час транспортування та збереження. На ній розміщується етикетка з інформацією що відповідає маркуванню що знаходиться на шортах, та додатково штрих код виробу за яким можна отримати інформацію про виріб.</w:t>
      </w:r>
    </w:p>
    <w:p>
      <w:pPr>
        <w:pStyle w:val="Normal"/>
        <w:spacing w:lineRule="auto" w:line="240" w:before="0" w:after="0"/>
        <w:ind w:left="0" w:right="0" w:firstLine="536"/>
        <w:jc w:val="both"/>
        <w:rPr>
          <w:b/>
          <w:b/>
          <w:sz w:val="22"/>
          <w:szCs w:val="22"/>
          <w:lang w:val="uk-UA" w:eastAsia="zh-CN"/>
        </w:rPr>
      </w:pPr>
      <w:r>
        <w:rPr>
          <w:rFonts w:eastAsia="Times New Roman" w:cs="Times New Roman"/>
          <w:lang w:eastAsia="ru-RU"/>
        </w:rPr>
        <w:t>Шорти відповідають вимогам щодо безпеки здоров’я людини, про що свідчить відповідний висновок державної санітарно-епідеміологічної експертизи, стійкі до поту та вологої обробки та відповідають вимогам ДСанПіН 3.3-182-2012 («Основні гігієнічні вимоги » затверджені наказом МОЗ від 29.12.2012р.)</w:t>
      </w:r>
    </w:p>
    <w:p>
      <w:pPr>
        <w:pStyle w:val="Normal"/>
        <w:spacing w:lineRule="auto" w:line="240" w:before="0" w:after="0"/>
        <w:rPr>
          <w:b/>
          <w:b/>
          <w:sz w:val="22"/>
          <w:szCs w:val="22"/>
          <w:lang w:val="uk-UA" w:eastAsia="zh-CN"/>
        </w:rPr>
      </w:pPr>
      <w:r>
        <w:rPr>
          <w:b/>
          <w:sz w:val="22"/>
          <w:szCs w:val="22"/>
          <w:lang w:val="uk-UA" w:eastAsia="zh-CN"/>
        </w:rPr>
      </w:r>
    </w:p>
    <w:p>
      <w:pPr>
        <w:pStyle w:val="Normal"/>
        <w:widowControl w:val="false"/>
        <w:spacing w:lineRule="auto" w:line="240" w:before="0" w:after="0"/>
        <w:ind w:left="0" w:right="0" w:firstLine="142"/>
        <w:jc w:val="both"/>
        <w:rPr>
          <w:b/>
          <w:b/>
          <w:sz w:val="22"/>
          <w:szCs w:val="22"/>
          <w:lang w:val="uk-UA" w:eastAsia="zh-CN"/>
        </w:rPr>
      </w:pPr>
      <w:r>
        <w:rPr>
          <w:rFonts w:eastAsia="Times New Roman" w:cs="Times New Roman"/>
          <w:b/>
          <w:bCs/>
          <w:iCs/>
        </w:rPr>
        <w:t>7. Манішка тренувальна JOMA або еквівалент</w:t>
      </w:r>
      <w:r>
        <w:rPr>
          <w:rFonts w:eastAsia="Times New Roman" w:cs="Times New Roman"/>
          <w:b/>
          <w:bCs/>
          <w:iCs/>
          <w:sz w:val="22"/>
          <w:szCs w:val="22"/>
          <w:lang w:val="uk-UA" w:eastAsia="zh-CN"/>
        </w:rPr>
        <w:t xml:space="preserve">, </w:t>
      </w:r>
      <w:r>
        <w:rPr>
          <w:rFonts w:eastAsia="Times New Roman" w:cs="Times New Roman"/>
          <w:b/>
          <w:bCs/>
          <w:iCs/>
          <w:sz w:val="22"/>
          <w:szCs w:val="22"/>
          <w:lang w:val="uk-UA" w:eastAsia="zh-CN"/>
        </w:rPr>
        <w:t>100 шт.</w:t>
      </w:r>
    </w:p>
    <w:p>
      <w:pPr>
        <w:pStyle w:val="Normal"/>
        <w:widowControl w:val="false"/>
        <w:spacing w:lineRule="auto" w:line="240" w:before="0" w:after="0"/>
        <w:ind w:left="0" w:right="0" w:firstLine="142"/>
        <w:jc w:val="both"/>
        <w:rPr>
          <w:b/>
          <w:b/>
          <w:sz w:val="22"/>
          <w:szCs w:val="22"/>
          <w:lang w:val="uk-UA" w:eastAsia="zh-CN"/>
        </w:rPr>
      </w:pPr>
      <w:r>
        <w:rPr>
          <w:b/>
          <w:sz w:val="22"/>
          <w:szCs w:val="22"/>
          <w:lang w:val="uk-UA" w:eastAsia="zh-CN"/>
        </w:rPr>
      </w:r>
    </w:p>
    <w:tbl>
      <w:tblPr>
        <w:tblW w:w="9629" w:type="dxa"/>
        <w:jc w:val="left"/>
        <w:tblInd w:w="108" w:type="dxa"/>
        <w:tblLayout w:type="fixed"/>
        <w:tblCellMar>
          <w:top w:w="0" w:type="dxa"/>
          <w:left w:w="108" w:type="dxa"/>
          <w:bottom w:w="0" w:type="dxa"/>
          <w:right w:w="108" w:type="dxa"/>
        </w:tblCellMar>
      </w:tblPr>
      <w:tblGrid>
        <w:gridCol w:w="3209"/>
        <w:gridCol w:w="3210"/>
        <w:gridCol w:w="3210"/>
      </w:tblGrid>
      <w:tr>
        <w:trPr>
          <w:trHeight w:val="693" w:hRule="atLeast"/>
        </w:trPr>
        <w:tc>
          <w:tcPr>
            <w:tcW w:w="3209"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s>
              <w:spacing w:lineRule="auto" w:line="240" w:before="0" w:after="0"/>
              <w:rPr>
                <w:b/>
                <w:b/>
                <w:sz w:val="22"/>
                <w:szCs w:val="22"/>
                <w:lang w:val="uk-UA" w:eastAsia="zh-CN"/>
              </w:rPr>
            </w:pPr>
            <w:r>
              <w:rPr>
                <w:rFonts w:eastAsia="Times New Roman" w:cs="Times New Roman"/>
                <w:b/>
                <w:bCs/>
                <w:kern w:val="0"/>
                <w:lang w:eastAsia="ru-RU" w:bidi="ar-SA"/>
              </w:rPr>
              <w:t>Манішка тренувальна JOMA (арт. 101686.060) або еквівалент</w:t>
            </w:r>
          </w:p>
          <w:p>
            <w:pPr>
              <w:pStyle w:val="Normal"/>
              <w:widowControl w:val="false"/>
              <w:tabs>
                <w:tab w:val="clear" w:pos="708"/>
              </w:tabs>
              <w:spacing w:lineRule="auto" w:line="240" w:before="0" w:after="0"/>
              <w:ind w:left="31" w:right="0" w:firstLine="141"/>
              <w:rPr>
                <w:b/>
                <w:b/>
                <w:sz w:val="22"/>
                <w:szCs w:val="22"/>
                <w:lang w:val="uk-UA" w:eastAsia="zh-CN"/>
              </w:rPr>
            </w:pPr>
            <w:r>
              <w:rPr>
                <w:b/>
                <w:sz w:val="22"/>
                <w:szCs w:val="22"/>
                <w:lang w:val="uk-UA" w:eastAsia="zh-CN"/>
              </w:rPr>
            </w:r>
          </w:p>
          <w:p>
            <w:pPr>
              <w:pStyle w:val="Normal"/>
              <w:widowControl w:val="false"/>
              <w:tabs>
                <w:tab w:val="clear" w:pos="708"/>
              </w:tabs>
              <w:spacing w:lineRule="auto" w:line="240" w:before="0" w:after="0"/>
              <w:ind w:left="31" w:right="0" w:firstLine="141"/>
              <w:rPr>
                <w:b/>
                <w:b/>
                <w:sz w:val="22"/>
                <w:szCs w:val="22"/>
                <w:lang w:val="uk-UA" w:eastAsia="zh-CN"/>
              </w:rPr>
            </w:pPr>
            <w:r>
              <w:rPr/>
              <w:drawing>
                <wp:inline distT="0" distB="0" distL="0" distR="0">
                  <wp:extent cx="1520190" cy="1889760"/>
                  <wp:effectExtent l="0" t="0" r="0" b="0"/>
                  <wp:docPr id="7" name="Зображення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браження7" descr=""/>
                          <pic:cNvPicPr>
                            <a:picLocks noChangeAspect="1" noChangeArrowheads="1"/>
                          </pic:cNvPicPr>
                        </pic:nvPicPr>
                        <pic:blipFill>
                          <a:blip r:embed="rId8"/>
                          <a:stretch>
                            <a:fillRect/>
                          </a:stretch>
                        </pic:blipFill>
                        <pic:spPr bwMode="auto">
                          <a:xfrm>
                            <a:off x="0" y="0"/>
                            <a:ext cx="1520190" cy="1889760"/>
                          </a:xfrm>
                          <a:prstGeom prst="rect">
                            <a:avLst/>
                          </a:prstGeom>
                        </pic:spPr>
                      </pic:pic>
                    </a:graphicData>
                  </a:graphic>
                </wp:inline>
              </w:drawing>
            </w:r>
          </w:p>
          <w:p>
            <w:pPr>
              <w:pStyle w:val="Normal"/>
              <w:widowControl w:val="false"/>
              <w:tabs>
                <w:tab w:val="clear" w:pos="708"/>
              </w:tabs>
              <w:spacing w:lineRule="auto" w:line="240" w:before="0" w:after="0"/>
              <w:ind w:left="31" w:right="0" w:firstLine="141"/>
              <w:rPr>
                <w:b/>
                <w:b/>
                <w:sz w:val="22"/>
                <w:szCs w:val="22"/>
                <w:lang w:val="uk-UA" w:eastAsia="zh-CN"/>
              </w:rPr>
            </w:pPr>
            <w:r>
              <w:rPr>
                <w:b/>
                <w:sz w:val="22"/>
                <w:szCs w:val="22"/>
                <w:lang w:val="uk-UA" w:eastAsia="zh-CN"/>
              </w:rPr>
            </w:r>
          </w:p>
          <w:p>
            <w:pPr>
              <w:pStyle w:val="Normal"/>
              <w:widowControl w:val="false"/>
              <w:tabs>
                <w:tab w:val="clear" w:pos="708"/>
              </w:tabs>
              <w:spacing w:lineRule="auto" w:line="240" w:before="0" w:after="0"/>
              <w:ind w:left="31" w:right="0" w:firstLine="141"/>
              <w:rPr>
                <w:b/>
                <w:b/>
                <w:sz w:val="22"/>
                <w:szCs w:val="22"/>
                <w:lang w:val="uk-UA" w:eastAsia="zh-CN"/>
              </w:rPr>
            </w:pPr>
            <w:r>
              <w:rPr>
                <w:rFonts w:eastAsia="Times New Roman" w:cs="Times New Roman"/>
                <w:i/>
                <w:iCs/>
                <w:kern w:val="0"/>
                <w:lang w:eastAsia="en-US" w:bidi="ar-SA"/>
              </w:rPr>
              <w:t>Загальні характеристики виробу.</w:t>
            </w:r>
          </w:p>
          <w:p>
            <w:pPr>
              <w:pStyle w:val="Normal"/>
              <w:widowControl w:val="false"/>
              <w:tabs>
                <w:tab w:val="clear" w:pos="708"/>
              </w:tabs>
              <w:spacing w:lineRule="auto" w:line="240" w:before="0" w:after="0"/>
              <w:ind w:left="31" w:right="0" w:firstLine="395"/>
              <w:rPr>
                <w:b/>
                <w:b/>
                <w:sz w:val="22"/>
                <w:szCs w:val="22"/>
                <w:lang w:val="uk-UA" w:eastAsia="zh-CN"/>
              </w:rPr>
            </w:pPr>
            <w:r>
              <w:rPr>
                <w:rFonts w:eastAsia="Times New Roman" w:cs="Times New Roman"/>
                <w:kern w:val="0"/>
                <w:lang w:eastAsia="en-US" w:bidi="ar-SA"/>
              </w:rPr>
              <w:t>Колір: однокольорова;</w:t>
            </w:r>
          </w:p>
          <w:p>
            <w:pPr>
              <w:pStyle w:val="Normal"/>
              <w:widowControl w:val="false"/>
              <w:numPr>
                <w:ilvl w:val="0"/>
                <w:numId w:val="2"/>
              </w:numPr>
              <w:tabs>
                <w:tab w:val="clear" w:pos="708"/>
              </w:tabs>
              <w:spacing w:lineRule="auto" w:line="240" w:before="0" w:after="0"/>
              <w:ind w:left="0" w:right="0" w:firstLine="395"/>
              <w:rPr>
                <w:b/>
                <w:b/>
                <w:sz w:val="22"/>
                <w:szCs w:val="22"/>
                <w:lang w:val="uk-UA" w:eastAsia="zh-CN"/>
              </w:rPr>
            </w:pPr>
            <w:r>
              <w:rPr>
                <w:rFonts w:eastAsia="Times New Roman" w:cs="Times New Roman"/>
                <w:kern w:val="0"/>
                <w:lang w:eastAsia="en-US" w:bidi="ar-SA"/>
              </w:rPr>
              <w:t>основний: салатовий</w:t>
            </w:r>
          </w:p>
          <w:p>
            <w:pPr>
              <w:pStyle w:val="Normal"/>
              <w:widowControl w:val="false"/>
              <w:tabs>
                <w:tab w:val="clear" w:pos="708"/>
              </w:tabs>
              <w:spacing w:lineRule="auto" w:line="240" w:before="0" w:after="0"/>
              <w:ind w:left="31" w:right="0" w:firstLine="395"/>
              <w:rPr>
                <w:b/>
                <w:b/>
                <w:sz w:val="22"/>
                <w:szCs w:val="22"/>
                <w:lang w:val="uk-UA" w:eastAsia="zh-CN"/>
              </w:rPr>
            </w:pPr>
            <w:r>
              <w:rPr>
                <w:rFonts w:eastAsia="Times New Roman" w:cs="Times New Roman"/>
                <w:kern w:val="0"/>
                <w:lang w:eastAsia="en-US" w:bidi="ar-SA"/>
              </w:rPr>
              <w:t>Матеріали: 100% поліестер;</w:t>
            </w:r>
          </w:p>
          <w:p>
            <w:pPr>
              <w:pStyle w:val="Normal"/>
              <w:widowControl w:val="false"/>
              <w:numPr>
                <w:ilvl w:val="0"/>
                <w:numId w:val="2"/>
              </w:numPr>
              <w:tabs>
                <w:tab w:val="clear" w:pos="708"/>
              </w:tabs>
              <w:spacing w:lineRule="auto" w:line="240" w:before="0" w:after="0"/>
              <w:ind w:left="0" w:right="0" w:firstLine="395"/>
              <w:rPr>
                <w:b/>
                <w:b/>
                <w:sz w:val="22"/>
                <w:szCs w:val="22"/>
                <w:lang w:val="uk-UA" w:eastAsia="zh-CN"/>
              </w:rPr>
            </w:pPr>
            <w:r>
              <w:rPr>
                <w:rFonts w:eastAsia="Times New Roman" w:cs="Times New Roman"/>
                <w:kern w:val="0"/>
                <w:lang w:eastAsia="en-US" w:bidi="ar-SA"/>
              </w:rPr>
              <w:t>тип тканини або спосіб виготовлення: сітчатий поліестер.</w:t>
            </w:r>
          </w:p>
          <w:p>
            <w:pPr>
              <w:pStyle w:val="Normal"/>
              <w:widowControl w:val="false"/>
              <w:tabs>
                <w:tab w:val="clear" w:pos="708"/>
              </w:tabs>
              <w:spacing w:lineRule="auto" w:line="240" w:before="0" w:after="0"/>
              <w:ind w:left="31" w:right="0" w:firstLine="395"/>
              <w:rPr>
                <w:b/>
                <w:b/>
                <w:sz w:val="22"/>
                <w:szCs w:val="22"/>
                <w:lang w:val="uk-UA" w:eastAsia="zh-CN"/>
              </w:rPr>
            </w:pPr>
            <w:r>
              <w:rPr>
                <w:rFonts w:eastAsia="Times New Roman" w:cs="Times New Roman"/>
                <w:kern w:val="0"/>
                <w:lang w:eastAsia="en-US" w:bidi="ar-SA"/>
              </w:rPr>
              <w:t>Щільність тканини: 95 г/м2.</w:t>
            </w:r>
          </w:p>
          <w:p>
            <w:pPr>
              <w:pStyle w:val="Normal"/>
              <w:widowControl w:val="false"/>
              <w:tabs>
                <w:tab w:val="clear" w:pos="708"/>
              </w:tabs>
              <w:spacing w:lineRule="auto" w:line="240" w:before="0" w:after="0"/>
              <w:ind w:left="31" w:right="0" w:firstLine="395"/>
              <w:rPr>
                <w:b/>
                <w:b/>
                <w:sz w:val="22"/>
                <w:szCs w:val="22"/>
                <w:lang w:val="uk-UA" w:eastAsia="zh-CN"/>
              </w:rPr>
            </w:pPr>
            <w:r>
              <w:rPr>
                <w:rFonts w:eastAsia="Times New Roman" w:cs="Times New Roman"/>
                <w:kern w:val="0"/>
                <w:lang w:eastAsia="en-US" w:bidi="ar-SA"/>
              </w:rPr>
              <w:t>Розмірна сітка моделі: 3XS, XS, M, XL.</w:t>
            </w:r>
          </w:p>
        </w:tc>
        <w:tc>
          <w:tcPr>
            <w:tcW w:w="321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s>
              <w:spacing w:lineRule="auto" w:line="240" w:before="0" w:after="0"/>
              <w:rPr>
                <w:b/>
                <w:b/>
                <w:sz w:val="22"/>
                <w:szCs w:val="22"/>
                <w:lang w:val="uk-UA" w:eastAsia="zh-CN"/>
              </w:rPr>
            </w:pPr>
            <w:r>
              <w:rPr>
                <w:rFonts w:eastAsia="Calibri" w:cs="Times New Roman"/>
                <w:b/>
                <w:bCs/>
                <w:kern w:val="0"/>
                <w:lang w:eastAsia="uk-UA" w:bidi="ar-SA"/>
              </w:rPr>
              <w:t>Манішка тренувальна JOMA (арт. 101686.050) або еквівалент</w:t>
            </w:r>
          </w:p>
          <w:p>
            <w:pPr>
              <w:pStyle w:val="Normal"/>
              <w:widowControl w:val="false"/>
              <w:tabs>
                <w:tab w:val="clear" w:pos="708"/>
              </w:tabs>
              <w:spacing w:lineRule="auto" w:line="240" w:before="0" w:after="0"/>
              <w:rPr>
                <w:b/>
                <w:b/>
                <w:sz w:val="22"/>
                <w:szCs w:val="22"/>
                <w:lang w:val="uk-UA" w:eastAsia="zh-CN"/>
              </w:rPr>
            </w:pPr>
            <w:r>
              <w:rPr>
                <w:b/>
                <w:sz w:val="22"/>
                <w:szCs w:val="22"/>
                <w:lang w:val="uk-UA" w:eastAsia="zh-CN"/>
              </w:rPr>
            </w:r>
          </w:p>
          <w:p>
            <w:pPr>
              <w:pStyle w:val="Normal"/>
              <w:widowControl w:val="false"/>
              <w:tabs>
                <w:tab w:val="clear" w:pos="708"/>
              </w:tabs>
              <w:spacing w:lineRule="auto" w:line="240" w:before="0" w:after="0"/>
              <w:rPr>
                <w:b/>
                <w:b/>
                <w:sz w:val="22"/>
                <w:szCs w:val="22"/>
                <w:lang w:val="uk-UA" w:eastAsia="zh-CN"/>
              </w:rPr>
            </w:pPr>
            <w:r>
              <w:rPr/>
              <w:drawing>
                <wp:inline distT="0" distB="0" distL="0" distR="0">
                  <wp:extent cx="1404620" cy="1926590"/>
                  <wp:effectExtent l="0" t="0" r="0" b="0"/>
                  <wp:docPr id="8" name="Зображення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браження8" descr=""/>
                          <pic:cNvPicPr>
                            <a:picLocks noChangeAspect="1" noChangeArrowheads="1"/>
                          </pic:cNvPicPr>
                        </pic:nvPicPr>
                        <pic:blipFill>
                          <a:blip r:embed="rId9"/>
                          <a:stretch>
                            <a:fillRect/>
                          </a:stretch>
                        </pic:blipFill>
                        <pic:spPr bwMode="auto">
                          <a:xfrm>
                            <a:off x="0" y="0"/>
                            <a:ext cx="1404620" cy="1926590"/>
                          </a:xfrm>
                          <a:prstGeom prst="rect">
                            <a:avLst/>
                          </a:prstGeom>
                        </pic:spPr>
                      </pic:pic>
                    </a:graphicData>
                  </a:graphic>
                </wp:inline>
              </w:drawing>
            </w:r>
          </w:p>
          <w:p>
            <w:pPr>
              <w:pStyle w:val="NoSpacing"/>
              <w:widowControl w:val="false"/>
              <w:tabs>
                <w:tab w:val="clear" w:pos="708"/>
              </w:tabs>
              <w:spacing w:lineRule="auto" w:line="240" w:before="0" w:after="0"/>
              <w:rPr>
                <w:b/>
                <w:b/>
                <w:sz w:val="22"/>
                <w:szCs w:val="22"/>
                <w:lang w:val="uk-UA" w:eastAsia="zh-CN"/>
              </w:rPr>
            </w:pPr>
            <w:r>
              <w:rPr>
                <w:b/>
                <w:sz w:val="22"/>
                <w:szCs w:val="22"/>
                <w:lang w:val="uk-UA" w:eastAsia="zh-CN"/>
              </w:rPr>
            </w:r>
          </w:p>
          <w:p>
            <w:pPr>
              <w:pStyle w:val="NoSpacing"/>
              <w:widowControl w:val="false"/>
              <w:tabs>
                <w:tab w:val="clear" w:pos="708"/>
              </w:tabs>
              <w:spacing w:lineRule="auto" w:line="240"/>
              <w:ind w:left="31" w:right="0" w:firstLine="141"/>
              <w:rPr>
                <w:b/>
                <w:b/>
                <w:sz w:val="22"/>
                <w:szCs w:val="22"/>
                <w:lang w:val="uk-UA" w:eastAsia="zh-CN"/>
              </w:rPr>
            </w:pPr>
            <w:r>
              <w:rPr>
                <w:rFonts w:ascii="Times New Roman" w:hAnsi="Times New Roman"/>
                <w:i/>
                <w:iCs/>
                <w:kern w:val="0"/>
                <w:lang w:bidi="ar-SA"/>
              </w:rPr>
              <w:t>Загальні характеристики виробу.</w:t>
            </w:r>
          </w:p>
          <w:p>
            <w:pPr>
              <w:pStyle w:val="NoSpacing"/>
              <w:widowControl w:val="false"/>
              <w:tabs>
                <w:tab w:val="clear" w:pos="708"/>
              </w:tabs>
              <w:spacing w:lineRule="auto" w:line="240"/>
              <w:ind w:left="31" w:right="0" w:firstLine="395"/>
              <w:rPr>
                <w:b/>
                <w:b/>
                <w:sz w:val="22"/>
                <w:szCs w:val="22"/>
                <w:lang w:val="uk-UA" w:eastAsia="zh-CN"/>
              </w:rPr>
            </w:pPr>
            <w:r>
              <w:rPr>
                <w:rFonts w:ascii="Times New Roman" w:hAnsi="Times New Roman"/>
                <w:kern w:val="0"/>
                <w:lang w:bidi="ar-SA"/>
              </w:rPr>
              <w:t>Колір: однокольорова;</w:t>
            </w:r>
          </w:p>
          <w:p>
            <w:pPr>
              <w:pStyle w:val="NoSpacing"/>
              <w:widowControl w:val="false"/>
              <w:numPr>
                <w:ilvl w:val="0"/>
                <w:numId w:val="2"/>
              </w:numPr>
              <w:tabs>
                <w:tab w:val="clear" w:pos="708"/>
              </w:tabs>
              <w:spacing w:lineRule="auto" w:line="240"/>
              <w:ind w:left="0" w:right="0" w:firstLine="395"/>
              <w:rPr>
                <w:b/>
                <w:b/>
                <w:sz w:val="22"/>
                <w:szCs w:val="22"/>
                <w:lang w:val="uk-UA" w:eastAsia="zh-CN"/>
              </w:rPr>
            </w:pPr>
            <w:r>
              <w:rPr>
                <w:rFonts w:ascii="Times New Roman" w:hAnsi="Times New Roman"/>
                <w:kern w:val="0"/>
                <w:lang w:bidi="ar-SA"/>
              </w:rPr>
              <w:t>основний: помаранчевий</w:t>
            </w:r>
          </w:p>
          <w:p>
            <w:pPr>
              <w:pStyle w:val="NoSpacing"/>
              <w:widowControl w:val="false"/>
              <w:tabs>
                <w:tab w:val="clear" w:pos="708"/>
              </w:tabs>
              <w:spacing w:lineRule="auto" w:line="240"/>
              <w:ind w:left="31" w:right="0" w:firstLine="395"/>
              <w:rPr>
                <w:b/>
                <w:b/>
                <w:sz w:val="22"/>
                <w:szCs w:val="22"/>
                <w:lang w:val="uk-UA" w:eastAsia="zh-CN"/>
              </w:rPr>
            </w:pPr>
            <w:r>
              <w:rPr>
                <w:rFonts w:ascii="Times New Roman" w:hAnsi="Times New Roman"/>
                <w:kern w:val="0"/>
                <w:lang w:bidi="ar-SA"/>
              </w:rPr>
              <w:t>Матеріали: 100% поліестер;</w:t>
            </w:r>
          </w:p>
          <w:p>
            <w:pPr>
              <w:pStyle w:val="NoSpacing"/>
              <w:widowControl w:val="false"/>
              <w:numPr>
                <w:ilvl w:val="0"/>
                <w:numId w:val="2"/>
              </w:numPr>
              <w:tabs>
                <w:tab w:val="clear" w:pos="708"/>
              </w:tabs>
              <w:spacing w:lineRule="auto" w:line="240"/>
              <w:ind w:left="0" w:right="0" w:firstLine="395"/>
              <w:rPr>
                <w:b/>
                <w:b/>
                <w:sz w:val="22"/>
                <w:szCs w:val="22"/>
                <w:lang w:val="uk-UA" w:eastAsia="zh-CN"/>
              </w:rPr>
            </w:pPr>
            <w:r>
              <w:rPr>
                <w:rFonts w:ascii="Times New Roman" w:hAnsi="Times New Roman"/>
                <w:kern w:val="0"/>
                <w:lang w:bidi="ar-SA"/>
              </w:rPr>
              <w:t>тип тканини або спосіб виготовлення: сітчатий поліестер.</w:t>
            </w:r>
          </w:p>
          <w:p>
            <w:pPr>
              <w:pStyle w:val="NoSpacing"/>
              <w:widowControl w:val="false"/>
              <w:tabs>
                <w:tab w:val="clear" w:pos="708"/>
              </w:tabs>
              <w:spacing w:lineRule="auto" w:line="240"/>
              <w:ind w:left="31" w:right="0" w:firstLine="395"/>
              <w:rPr>
                <w:b/>
                <w:b/>
                <w:sz w:val="22"/>
                <w:szCs w:val="22"/>
                <w:lang w:val="uk-UA" w:eastAsia="zh-CN"/>
              </w:rPr>
            </w:pPr>
            <w:r>
              <w:rPr>
                <w:rFonts w:ascii="Times New Roman" w:hAnsi="Times New Roman"/>
                <w:kern w:val="0"/>
                <w:lang w:bidi="ar-SA"/>
              </w:rPr>
              <w:t>Щільність тканини: 95 г/м2.</w:t>
            </w:r>
          </w:p>
          <w:p>
            <w:pPr>
              <w:pStyle w:val="NoSpacing"/>
              <w:widowControl w:val="false"/>
              <w:tabs>
                <w:tab w:val="clear" w:pos="708"/>
              </w:tabs>
              <w:spacing w:lineRule="auto" w:line="240" w:before="0" w:after="160"/>
              <w:ind w:left="31" w:right="0" w:firstLine="395"/>
              <w:rPr>
                <w:b/>
                <w:b/>
                <w:sz w:val="22"/>
                <w:szCs w:val="22"/>
                <w:lang w:val="uk-UA" w:eastAsia="zh-CN"/>
              </w:rPr>
            </w:pPr>
            <w:r>
              <w:rPr>
                <w:rFonts w:ascii="Times New Roman" w:hAnsi="Times New Roman"/>
                <w:kern w:val="0"/>
                <w:lang w:bidi="ar-SA"/>
              </w:rPr>
              <w:t>Розмірна сітка моделі: 3XS, XS, M, XL.</w:t>
            </w:r>
          </w:p>
        </w:tc>
        <w:tc>
          <w:tcPr>
            <w:tcW w:w="321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s>
              <w:spacing w:lineRule="auto" w:line="240" w:before="0" w:after="0"/>
              <w:rPr>
                <w:b/>
                <w:b/>
                <w:sz w:val="22"/>
                <w:szCs w:val="22"/>
                <w:lang w:val="uk-UA" w:eastAsia="zh-CN"/>
              </w:rPr>
            </w:pPr>
            <w:r>
              <w:rPr>
                <w:rFonts w:eastAsia="Calibri" w:cs="Times New Roman"/>
                <w:b/>
                <w:bCs/>
                <w:kern w:val="0"/>
                <w:lang w:eastAsia="uk-UA" w:bidi="ar-SA"/>
              </w:rPr>
              <w:t>Манішка тренувальна JOMA (арт. 101686.010) або еквівалент</w:t>
            </w:r>
          </w:p>
          <w:p>
            <w:pPr>
              <w:pStyle w:val="Normal"/>
              <w:widowControl w:val="false"/>
              <w:tabs>
                <w:tab w:val="clear" w:pos="708"/>
              </w:tabs>
              <w:spacing w:lineRule="auto" w:line="240" w:before="0" w:after="0"/>
              <w:rPr>
                <w:b/>
                <w:b/>
                <w:sz w:val="22"/>
                <w:szCs w:val="22"/>
                <w:lang w:val="uk-UA" w:eastAsia="zh-CN"/>
              </w:rPr>
            </w:pPr>
            <w:r>
              <w:rPr>
                <w:b/>
                <w:sz w:val="22"/>
                <w:szCs w:val="22"/>
                <w:lang w:val="uk-UA" w:eastAsia="zh-CN"/>
              </w:rPr>
            </w:r>
          </w:p>
          <w:p>
            <w:pPr>
              <w:pStyle w:val="Normal"/>
              <w:widowControl w:val="false"/>
              <w:tabs>
                <w:tab w:val="clear" w:pos="708"/>
              </w:tabs>
              <w:spacing w:lineRule="auto" w:line="240" w:before="0" w:after="0"/>
              <w:rPr>
                <w:b/>
                <w:b/>
                <w:sz w:val="22"/>
                <w:szCs w:val="22"/>
                <w:lang w:val="uk-UA" w:eastAsia="zh-CN"/>
              </w:rPr>
            </w:pPr>
            <w:r>
              <w:rPr/>
              <w:drawing>
                <wp:inline distT="0" distB="0" distL="0" distR="0">
                  <wp:extent cx="1454150" cy="2057400"/>
                  <wp:effectExtent l="0" t="0" r="0" b="0"/>
                  <wp:docPr id="9" name="Зображення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браження9" descr=""/>
                          <pic:cNvPicPr>
                            <a:picLocks noChangeAspect="1" noChangeArrowheads="1"/>
                          </pic:cNvPicPr>
                        </pic:nvPicPr>
                        <pic:blipFill>
                          <a:blip r:embed="rId10"/>
                          <a:stretch>
                            <a:fillRect/>
                          </a:stretch>
                        </pic:blipFill>
                        <pic:spPr bwMode="auto">
                          <a:xfrm>
                            <a:off x="0" y="0"/>
                            <a:ext cx="1454150" cy="2057400"/>
                          </a:xfrm>
                          <a:prstGeom prst="rect">
                            <a:avLst/>
                          </a:prstGeom>
                        </pic:spPr>
                      </pic:pic>
                    </a:graphicData>
                  </a:graphic>
                </wp:inline>
              </w:drawing>
            </w:r>
          </w:p>
          <w:p>
            <w:pPr>
              <w:pStyle w:val="NoSpacing"/>
              <w:widowControl w:val="false"/>
              <w:tabs>
                <w:tab w:val="clear" w:pos="708"/>
              </w:tabs>
              <w:spacing w:lineRule="auto" w:line="240"/>
              <w:ind w:left="31" w:right="0" w:firstLine="141"/>
              <w:rPr>
                <w:b/>
                <w:b/>
                <w:sz w:val="22"/>
                <w:szCs w:val="22"/>
                <w:lang w:val="uk-UA" w:eastAsia="zh-CN"/>
              </w:rPr>
            </w:pPr>
            <w:r>
              <w:rPr>
                <w:rFonts w:ascii="Times New Roman" w:hAnsi="Times New Roman"/>
                <w:i/>
                <w:iCs/>
                <w:kern w:val="0"/>
                <w:lang w:bidi="ar-SA"/>
              </w:rPr>
              <w:t>Загальні характеристики виробу.</w:t>
            </w:r>
          </w:p>
          <w:p>
            <w:pPr>
              <w:pStyle w:val="NoSpacing"/>
              <w:widowControl w:val="false"/>
              <w:tabs>
                <w:tab w:val="clear" w:pos="708"/>
              </w:tabs>
              <w:spacing w:lineRule="auto" w:line="240"/>
              <w:ind w:left="31" w:right="0" w:firstLine="395"/>
              <w:rPr>
                <w:b/>
                <w:b/>
                <w:sz w:val="22"/>
                <w:szCs w:val="22"/>
                <w:lang w:val="uk-UA" w:eastAsia="zh-CN"/>
              </w:rPr>
            </w:pPr>
            <w:r>
              <w:rPr>
                <w:rFonts w:ascii="Times New Roman" w:hAnsi="Times New Roman"/>
                <w:kern w:val="0"/>
                <w:lang w:bidi="ar-SA"/>
              </w:rPr>
              <w:t>Колір: однокольорова;</w:t>
            </w:r>
          </w:p>
          <w:p>
            <w:pPr>
              <w:pStyle w:val="NoSpacing"/>
              <w:widowControl w:val="false"/>
              <w:numPr>
                <w:ilvl w:val="0"/>
                <w:numId w:val="2"/>
              </w:numPr>
              <w:tabs>
                <w:tab w:val="clear" w:pos="708"/>
              </w:tabs>
              <w:spacing w:lineRule="auto" w:line="240"/>
              <w:ind w:left="0" w:right="0" w:firstLine="395"/>
              <w:rPr>
                <w:b/>
                <w:b/>
                <w:sz w:val="22"/>
                <w:szCs w:val="22"/>
                <w:lang w:val="uk-UA" w:eastAsia="zh-CN"/>
              </w:rPr>
            </w:pPr>
            <w:r>
              <w:rPr>
                <w:rFonts w:ascii="Times New Roman" w:hAnsi="Times New Roman"/>
                <w:kern w:val="0"/>
                <w:lang w:bidi="ar-SA"/>
              </w:rPr>
              <w:t>основний: блакитний</w:t>
            </w:r>
          </w:p>
          <w:p>
            <w:pPr>
              <w:pStyle w:val="NoSpacing"/>
              <w:widowControl w:val="false"/>
              <w:tabs>
                <w:tab w:val="clear" w:pos="708"/>
              </w:tabs>
              <w:spacing w:lineRule="auto" w:line="240"/>
              <w:ind w:left="31" w:right="0" w:firstLine="395"/>
              <w:rPr>
                <w:b/>
                <w:b/>
                <w:sz w:val="22"/>
                <w:szCs w:val="22"/>
                <w:lang w:val="uk-UA" w:eastAsia="zh-CN"/>
              </w:rPr>
            </w:pPr>
            <w:r>
              <w:rPr>
                <w:rFonts w:ascii="Times New Roman" w:hAnsi="Times New Roman"/>
                <w:kern w:val="0"/>
                <w:lang w:bidi="ar-SA"/>
              </w:rPr>
              <w:t>Матеріали: 100% поліестер;</w:t>
            </w:r>
          </w:p>
          <w:p>
            <w:pPr>
              <w:pStyle w:val="NoSpacing"/>
              <w:widowControl w:val="false"/>
              <w:numPr>
                <w:ilvl w:val="0"/>
                <w:numId w:val="2"/>
              </w:numPr>
              <w:tabs>
                <w:tab w:val="clear" w:pos="708"/>
              </w:tabs>
              <w:spacing w:lineRule="auto" w:line="240"/>
              <w:ind w:left="0" w:right="0" w:firstLine="395"/>
              <w:rPr>
                <w:b/>
                <w:b/>
                <w:sz w:val="22"/>
                <w:szCs w:val="22"/>
                <w:lang w:val="uk-UA" w:eastAsia="zh-CN"/>
              </w:rPr>
            </w:pPr>
            <w:r>
              <w:rPr>
                <w:rFonts w:ascii="Times New Roman" w:hAnsi="Times New Roman"/>
                <w:kern w:val="0"/>
                <w:lang w:bidi="ar-SA"/>
              </w:rPr>
              <w:t>тип тканини або спосіб виготовлення: сітчатий поліестер.</w:t>
            </w:r>
          </w:p>
          <w:p>
            <w:pPr>
              <w:pStyle w:val="NoSpacing"/>
              <w:widowControl w:val="false"/>
              <w:tabs>
                <w:tab w:val="clear" w:pos="708"/>
              </w:tabs>
              <w:spacing w:lineRule="auto" w:line="240"/>
              <w:ind w:left="31" w:right="0" w:firstLine="395"/>
              <w:rPr>
                <w:b/>
                <w:b/>
                <w:sz w:val="22"/>
                <w:szCs w:val="22"/>
                <w:lang w:val="uk-UA" w:eastAsia="zh-CN"/>
              </w:rPr>
            </w:pPr>
            <w:r>
              <w:rPr>
                <w:rFonts w:ascii="Times New Roman" w:hAnsi="Times New Roman"/>
                <w:kern w:val="0"/>
                <w:lang w:bidi="ar-SA"/>
              </w:rPr>
              <w:t>Щільність тканини: 95 г/м2.</w:t>
            </w:r>
          </w:p>
          <w:p>
            <w:pPr>
              <w:pStyle w:val="NoSpacing"/>
              <w:widowControl w:val="false"/>
              <w:tabs>
                <w:tab w:val="clear" w:pos="708"/>
              </w:tabs>
              <w:spacing w:lineRule="auto" w:line="240" w:before="0" w:after="160"/>
              <w:ind w:left="31" w:right="0" w:firstLine="395"/>
              <w:rPr>
                <w:b/>
                <w:b/>
                <w:sz w:val="22"/>
                <w:szCs w:val="22"/>
                <w:lang w:val="uk-UA" w:eastAsia="zh-CN"/>
              </w:rPr>
            </w:pPr>
            <w:r>
              <w:rPr>
                <w:rFonts w:ascii="Times New Roman" w:hAnsi="Times New Roman"/>
                <w:kern w:val="0"/>
                <w:lang w:bidi="ar-SA"/>
              </w:rPr>
              <w:t>Розмірна сітка моделі: 3XS, XS, M, XL.</w:t>
            </w:r>
          </w:p>
        </w:tc>
      </w:tr>
    </w:tbl>
    <w:p>
      <w:pPr>
        <w:pStyle w:val="Normal"/>
        <w:widowControl w:val="false"/>
        <w:spacing w:lineRule="auto" w:line="240" w:before="0" w:after="0"/>
        <w:ind w:left="0" w:right="0" w:firstLine="142"/>
        <w:jc w:val="both"/>
        <w:rPr>
          <w:b/>
          <w:b/>
          <w:sz w:val="22"/>
          <w:szCs w:val="22"/>
          <w:lang w:val="uk-UA" w:eastAsia="zh-CN"/>
        </w:rPr>
      </w:pPr>
      <w:r>
        <w:rPr>
          <w:b/>
          <w:sz w:val="22"/>
          <w:szCs w:val="22"/>
          <w:lang w:val="uk-UA" w:eastAsia="zh-CN"/>
        </w:rPr>
      </w:r>
    </w:p>
    <w:p>
      <w:pPr>
        <w:pStyle w:val="Normal"/>
        <w:spacing w:lineRule="auto" w:line="240" w:before="0" w:after="0"/>
        <w:ind w:left="0" w:right="0" w:firstLine="426"/>
        <w:jc w:val="both"/>
        <w:rPr>
          <w:b/>
          <w:b/>
          <w:sz w:val="22"/>
          <w:szCs w:val="22"/>
          <w:lang w:val="uk-UA" w:eastAsia="zh-CN"/>
        </w:rPr>
      </w:pPr>
      <w:r>
        <w:rPr>
          <w:rFonts w:cs="Times New Roman"/>
          <w:i/>
          <w:iCs/>
        </w:rPr>
        <w:t>Опис матеріалів з яких вироблено виріб.</w:t>
      </w:r>
    </w:p>
    <w:p>
      <w:pPr>
        <w:pStyle w:val="Normal"/>
        <w:spacing w:lineRule="auto" w:line="240" w:before="0" w:after="0"/>
        <w:ind w:left="0" w:right="0" w:firstLine="426"/>
        <w:jc w:val="both"/>
        <w:rPr>
          <w:b/>
          <w:b/>
          <w:sz w:val="22"/>
          <w:szCs w:val="22"/>
          <w:lang w:val="uk-UA" w:eastAsia="zh-CN"/>
        </w:rPr>
      </w:pPr>
      <w:r>
        <w:rPr>
          <w:rFonts w:cs="Times New Roman"/>
        </w:rPr>
        <w:t>Сітчатий поліестер – тканина з перехрещених волокон, що відрізняються легкістю та властивістю до інтенсивного повітреобміну. Завдяки своїй структурі майже миттєво висихає.</w:t>
      </w:r>
    </w:p>
    <w:p>
      <w:pPr>
        <w:pStyle w:val="Normal"/>
        <w:spacing w:lineRule="auto" w:line="240" w:before="0" w:after="0"/>
        <w:jc w:val="both"/>
        <w:rPr>
          <w:b/>
          <w:b/>
          <w:sz w:val="22"/>
          <w:szCs w:val="22"/>
          <w:lang w:val="uk-UA" w:eastAsia="zh-CN"/>
        </w:rPr>
      </w:pPr>
      <w:r>
        <w:rPr>
          <w:b/>
          <w:sz w:val="22"/>
          <w:szCs w:val="22"/>
          <w:lang w:val="uk-UA" w:eastAsia="zh-CN"/>
        </w:rPr>
      </w:r>
    </w:p>
    <w:p>
      <w:pPr>
        <w:pStyle w:val="Normal"/>
        <w:spacing w:lineRule="auto" w:line="240" w:before="0" w:after="0"/>
        <w:ind w:left="0" w:right="0" w:firstLine="426"/>
        <w:jc w:val="both"/>
        <w:rPr>
          <w:b/>
          <w:b/>
          <w:sz w:val="22"/>
          <w:szCs w:val="22"/>
          <w:lang w:val="uk-UA" w:eastAsia="zh-CN"/>
        </w:rPr>
      </w:pPr>
      <w:r>
        <w:rPr>
          <w:rFonts w:cs="Times New Roman"/>
          <w:i/>
          <w:iCs/>
        </w:rPr>
        <w:t>Зовнішній вигляд та технологічні особливості виробництва.</w:t>
      </w:r>
    </w:p>
    <w:p>
      <w:pPr>
        <w:pStyle w:val="Normal"/>
        <w:spacing w:lineRule="auto" w:line="240" w:before="0" w:after="0"/>
        <w:ind w:left="0" w:right="0" w:firstLine="426"/>
        <w:jc w:val="both"/>
        <w:rPr>
          <w:b/>
          <w:b/>
          <w:sz w:val="22"/>
          <w:szCs w:val="22"/>
          <w:lang w:val="uk-UA" w:eastAsia="zh-CN"/>
        </w:rPr>
      </w:pPr>
      <w:r>
        <w:rPr>
          <w:rFonts w:cs="Times New Roman"/>
        </w:rPr>
        <w:t>Однокольорова ігрова манішка з круглим глибоким вирізом, відрізними рукавами по типу майки. Всі краї виробу мають підгортання та подвійну прострочку. Попереду, на рівні грудей у центральній частині розміщено логотип у вигляді назви бренду.</w:t>
      </w:r>
    </w:p>
    <w:p>
      <w:pPr>
        <w:pStyle w:val="Normal"/>
        <w:spacing w:lineRule="auto" w:line="240" w:before="0" w:after="0"/>
        <w:ind w:left="0" w:right="0" w:firstLine="426"/>
        <w:jc w:val="both"/>
        <w:rPr>
          <w:b/>
          <w:b/>
          <w:sz w:val="22"/>
          <w:szCs w:val="22"/>
          <w:lang w:val="uk-UA" w:eastAsia="zh-CN"/>
        </w:rPr>
      </w:pPr>
      <w:r>
        <w:rPr>
          <w:b/>
          <w:sz w:val="22"/>
          <w:szCs w:val="22"/>
          <w:lang w:val="uk-UA" w:eastAsia="zh-CN"/>
        </w:rPr>
      </w:r>
    </w:p>
    <w:p>
      <w:pPr>
        <w:pStyle w:val="Normal"/>
        <w:spacing w:lineRule="auto" w:line="240" w:before="0" w:after="0"/>
        <w:ind w:left="0" w:right="0" w:firstLine="426"/>
        <w:jc w:val="both"/>
        <w:rPr>
          <w:b/>
          <w:b/>
          <w:sz w:val="22"/>
          <w:szCs w:val="22"/>
          <w:lang w:val="uk-UA" w:eastAsia="zh-CN"/>
        </w:rPr>
      </w:pPr>
      <w:r>
        <w:rPr>
          <w:rFonts w:cs="Times New Roman"/>
        </w:rPr>
        <w:t>Для маркування виробу застосовується етикетка білого кольору, яка надійно вшивається в виріб, не пошкоджуючи його з виворітної сторони у шов, та має позначення, що легко читається, в якому міститься інформація про розмір у декількох розмірних сітках, методи прання та іншу інформацію про оптимальний догляд за виробом, а також указується країна походження та країна виробник виробу.</w:t>
      </w:r>
    </w:p>
    <w:p>
      <w:pPr>
        <w:pStyle w:val="Normal"/>
        <w:spacing w:lineRule="auto" w:line="240" w:before="0" w:after="0"/>
        <w:ind w:left="0" w:right="0" w:firstLine="426"/>
        <w:jc w:val="both"/>
        <w:rPr>
          <w:b/>
          <w:b/>
          <w:sz w:val="22"/>
          <w:szCs w:val="22"/>
          <w:lang w:val="uk-UA" w:eastAsia="zh-CN"/>
        </w:rPr>
      </w:pPr>
      <w:r>
        <w:rPr>
          <w:rFonts w:cs="Times New Roman"/>
        </w:rPr>
        <w:t>Для пакування манішок використовується індивідуальна упаковка, що виготовляються із застосуванням матеріалів що не містять в собі шкідливих речовин та не мають шкідливого впливу на здоров’я людини та навколишнє середовище, легка у переробці, про що свідчить відповідне маркування. Окрім індивідуальної упаковки вироби додатково упаковуються у пакет по десять одиниць. Така упаковка забезпечує надійне зберігання виробу під час транспортування та збереження. На ній розміщується етикетка з інформацією що відповідає маркуванню що знаходиться на індивідуальній упаковці, та додатково штрих код виробу за яким можна отримати інформацію про нього.</w:t>
      </w:r>
    </w:p>
    <w:p>
      <w:pPr>
        <w:pStyle w:val="Normal"/>
        <w:spacing w:lineRule="auto" w:line="240" w:before="0" w:after="0"/>
        <w:ind w:left="0" w:right="0" w:firstLine="426"/>
        <w:jc w:val="both"/>
        <w:rPr>
          <w:b/>
          <w:b/>
          <w:sz w:val="22"/>
          <w:szCs w:val="22"/>
          <w:lang w:val="uk-UA" w:eastAsia="zh-CN"/>
        </w:rPr>
      </w:pPr>
      <w:r>
        <w:rPr>
          <w:rFonts w:cs="Times New Roman"/>
        </w:rPr>
        <w:t>Ігрові манішки відповідають вимогам щодо безпеки здоров’я людини, про що свідчить відповідний висновок державної санітарно-епідеміологічної експертизи стійкі до поту та вологої обробки та відповідають вимогам ДСанПіН 3.3-182-2012 («Основні гігієнічні вимоги » затверджені наказом МОЗ від 29.12.2012р.)</w:t>
      </w:r>
    </w:p>
    <w:p>
      <w:pPr>
        <w:pStyle w:val="Normal"/>
        <w:shd w:val="clear" w:color="auto" w:fill="FFFFFF"/>
        <w:jc w:val="both"/>
        <w:rPr>
          <w:b/>
          <w:b/>
          <w:sz w:val="22"/>
          <w:szCs w:val="22"/>
          <w:lang w:val="uk-UA" w:eastAsia="zh-CN"/>
        </w:rPr>
      </w:pPr>
      <w:r>
        <w:rPr/>
      </w:r>
      <w:bookmarkEnd w:id="2"/>
      <w:bookmarkEnd w:id="3"/>
    </w:p>
    <w:sectPr>
      <w:type w:val="nextPage"/>
      <w:pgSz w:w="11906" w:h="16838"/>
      <w:pgMar w:left="1417" w:right="850" w:gutter="0" w:header="0" w:top="568" w:footer="0" w:bottom="28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Segoe UI">
    <w:charset w:val="cc"/>
    <w:family w:val="roman"/>
    <w:pitch w:val="variable"/>
  </w:font>
  <w:font w:name="Liberation Sans">
    <w:altName w:val="Arial"/>
    <w:charset w:val="cc"/>
    <w:family w:val="roman"/>
    <w:pitch w:val="variable"/>
  </w:font>
  <w:font w:name="0">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532" w:hanging="360"/>
      </w:pPr>
      <w:rPr>
        <w:rFonts w:ascii="0" w:hAnsi="0" w:cs="0" w:hint="default"/>
      </w:rPr>
    </w:lvl>
    <w:lvl w:ilvl="1">
      <w:start w:val="1"/>
      <w:numFmt w:val="bullet"/>
      <w:lvlText w:val="o"/>
      <w:lvlJc w:val="left"/>
      <w:pPr>
        <w:tabs>
          <w:tab w:val="num" w:pos="0"/>
        </w:tabs>
        <w:ind w:left="1252" w:hanging="360"/>
      </w:pPr>
      <w:rPr>
        <w:rFonts w:ascii="0" w:hAnsi="0" w:cs="0" w:hint="default"/>
      </w:rPr>
    </w:lvl>
    <w:lvl w:ilvl="2">
      <w:start w:val="1"/>
      <w:numFmt w:val="bullet"/>
      <w:lvlText w:val=""/>
      <w:lvlJc w:val="left"/>
      <w:pPr>
        <w:tabs>
          <w:tab w:val="num" w:pos="0"/>
        </w:tabs>
        <w:ind w:left="1972" w:hanging="360"/>
      </w:pPr>
      <w:rPr>
        <w:rFonts w:ascii="0" w:hAnsi="0" w:cs="0" w:hint="default"/>
      </w:rPr>
    </w:lvl>
    <w:lvl w:ilvl="3">
      <w:start w:val="1"/>
      <w:numFmt w:val="bullet"/>
      <w:lvlText w:val=""/>
      <w:lvlJc w:val="left"/>
      <w:pPr>
        <w:tabs>
          <w:tab w:val="num" w:pos="0"/>
        </w:tabs>
        <w:ind w:left="2692" w:hanging="360"/>
      </w:pPr>
      <w:rPr>
        <w:rFonts w:ascii="Symbol" w:hAnsi="Symbol" w:cs="Symbol" w:hint="default"/>
      </w:rPr>
    </w:lvl>
    <w:lvl w:ilvl="4">
      <w:start w:val="1"/>
      <w:numFmt w:val="bullet"/>
      <w:lvlText w:val="o"/>
      <w:lvlJc w:val="left"/>
      <w:pPr>
        <w:tabs>
          <w:tab w:val="num" w:pos="0"/>
        </w:tabs>
        <w:ind w:left="3412" w:hanging="360"/>
      </w:pPr>
      <w:rPr>
        <w:rFonts w:ascii="0" w:hAnsi="0" w:cs="0" w:hint="default"/>
      </w:rPr>
    </w:lvl>
    <w:lvl w:ilvl="5">
      <w:start w:val="1"/>
      <w:numFmt w:val="bullet"/>
      <w:lvlText w:val=""/>
      <w:lvlJc w:val="left"/>
      <w:pPr>
        <w:tabs>
          <w:tab w:val="num" w:pos="0"/>
        </w:tabs>
        <w:ind w:left="4132" w:hanging="360"/>
      </w:pPr>
      <w:rPr>
        <w:rFonts w:ascii="0" w:hAnsi="0" w:cs="0" w:hint="default"/>
      </w:rPr>
    </w:lvl>
    <w:lvl w:ilvl="6">
      <w:start w:val="1"/>
      <w:numFmt w:val="bullet"/>
      <w:lvlText w:val=""/>
      <w:lvlJc w:val="left"/>
      <w:pPr>
        <w:tabs>
          <w:tab w:val="num" w:pos="0"/>
        </w:tabs>
        <w:ind w:left="4852" w:hanging="360"/>
      </w:pPr>
      <w:rPr>
        <w:rFonts w:ascii="Symbol" w:hAnsi="Symbol" w:cs="Symbol" w:hint="default"/>
      </w:rPr>
    </w:lvl>
    <w:lvl w:ilvl="7">
      <w:start w:val="1"/>
      <w:numFmt w:val="bullet"/>
      <w:lvlText w:val="o"/>
      <w:lvlJc w:val="left"/>
      <w:pPr>
        <w:tabs>
          <w:tab w:val="num" w:pos="0"/>
        </w:tabs>
        <w:ind w:left="5572" w:hanging="360"/>
      </w:pPr>
      <w:rPr>
        <w:rFonts w:ascii="0" w:hAnsi="0" w:cs="0" w:hint="default"/>
      </w:rPr>
    </w:lvl>
    <w:lvl w:ilvl="8">
      <w:start w:val="1"/>
      <w:numFmt w:val="bullet"/>
      <w:lvlText w:val=""/>
      <w:lvlJc w:val="left"/>
      <w:pPr>
        <w:tabs>
          <w:tab w:val="num" w:pos="0"/>
        </w:tabs>
        <w:ind w:left="6292" w:hanging="360"/>
      </w:pPr>
      <w:rPr>
        <w:rFonts w:ascii="0" w:hAnsi="0" w:cs="0" w:hint="default"/>
      </w:rPr>
    </w:lvl>
  </w:abstractNum>
  <w:abstractNum w:abstractNumId="2">
    <w:lvl w:ilvl="0">
      <w:numFmt w:val="bullet"/>
      <w:lvlText w:val="-"/>
      <w:lvlJc w:val="left"/>
      <w:pPr>
        <w:tabs>
          <w:tab w:val="num" w:pos="0"/>
        </w:tabs>
        <w:ind w:left="532" w:hanging="360"/>
      </w:pPr>
      <w:rPr>
        <w:rFonts w:ascii="0" w:hAnsi="0" w:cs="0" w:hint="default"/>
      </w:rPr>
    </w:lvl>
    <w:lvl w:ilvl="1">
      <w:start w:val="1"/>
      <w:numFmt w:val="bullet"/>
      <w:lvlText w:val="o"/>
      <w:lvlJc w:val="left"/>
      <w:pPr>
        <w:tabs>
          <w:tab w:val="num" w:pos="0"/>
        </w:tabs>
        <w:ind w:left="1252" w:hanging="360"/>
      </w:pPr>
      <w:rPr>
        <w:rFonts w:ascii="0" w:hAnsi="0" w:cs="0" w:hint="default"/>
      </w:rPr>
    </w:lvl>
    <w:lvl w:ilvl="2">
      <w:start w:val="1"/>
      <w:numFmt w:val="bullet"/>
      <w:lvlText w:val=""/>
      <w:lvlJc w:val="left"/>
      <w:pPr>
        <w:tabs>
          <w:tab w:val="num" w:pos="0"/>
        </w:tabs>
        <w:ind w:left="1972" w:hanging="360"/>
      </w:pPr>
      <w:rPr>
        <w:rFonts w:ascii="0" w:hAnsi="0" w:cs="0" w:hint="default"/>
      </w:rPr>
    </w:lvl>
    <w:lvl w:ilvl="3">
      <w:start w:val="1"/>
      <w:numFmt w:val="bullet"/>
      <w:lvlText w:val=""/>
      <w:lvlJc w:val="left"/>
      <w:pPr>
        <w:tabs>
          <w:tab w:val="num" w:pos="0"/>
        </w:tabs>
        <w:ind w:left="2692" w:hanging="360"/>
      </w:pPr>
      <w:rPr>
        <w:rFonts w:ascii="Symbol" w:hAnsi="Symbol" w:cs="Symbol" w:hint="default"/>
      </w:rPr>
    </w:lvl>
    <w:lvl w:ilvl="4">
      <w:start w:val="1"/>
      <w:numFmt w:val="bullet"/>
      <w:lvlText w:val="o"/>
      <w:lvlJc w:val="left"/>
      <w:pPr>
        <w:tabs>
          <w:tab w:val="num" w:pos="0"/>
        </w:tabs>
        <w:ind w:left="3412" w:hanging="360"/>
      </w:pPr>
      <w:rPr>
        <w:rFonts w:ascii="0" w:hAnsi="0" w:cs="0" w:hint="default"/>
      </w:rPr>
    </w:lvl>
    <w:lvl w:ilvl="5">
      <w:start w:val="1"/>
      <w:numFmt w:val="bullet"/>
      <w:lvlText w:val=""/>
      <w:lvlJc w:val="left"/>
      <w:pPr>
        <w:tabs>
          <w:tab w:val="num" w:pos="0"/>
        </w:tabs>
        <w:ind w:left="4132" w:hanging="360"/>
      </w:pPr>
      <w:rPr>
        <w:rFonts w:ascii="0" w:hAnsi="0" w:cs="0" w:hint="default"/>
      </w:rPr>
    </w:lvl>
    <w:lvl w:ilvl="6">
      <w:start w:val="1"/>
      <w:numFmt w:val="bullet"/>
      <w:lvlText w:val=""/>
      <w:lvlJc w:val="left"/>
      <w:pPr>
        <w:tabs>
          <w:tab w:val="num" w:pos="0"/>
        </w:tabs>
        <w:ind w:left="4852" w:hanging="360"/>
      </w:pPr>
      <w:rPr>
        <w:rFonts w:ascii="Symbol" w:hAnsi="Symbol" w:cs="Symbol" w:hint="default"/>
      </w:rPr>
    </w:lvl>
    <w:lvl w:ilvl="7">
      <w:start w:val="1"/>
      <w:numFmt w:val="bullet"/>
      <w:lvlText w:val="o"/>
      <w:lvlJc w:val="left"/>
      <w:pPr>
        <w:tabs>
          <w:tab w:val="num" w:pos="0"/>
        </w:tabs>
        <w:ind w:left="5572" w:hanging="360"/>
      </w:pPr>
      <w:rPr>
        <w:rFonts w:ascii="0" w:hAnsi="0" w:cs="0" w:hint="default"/>
      </w:rPr>
    </w:lvl>
    <w:lvl w:ilvl="8">
      <w:start w:val="1"/>
      <w:numFmt w:val="bullet"/>
      <w:lvlText w:val=""/>
      <w:lvlJc w:val="left"/>
      <w:pPr>
        <w:tabs>
          <w:tab w:val="num" w:pos="0"/>
        </w:tabs>
        <w:ind w:left="6292" w:hanging="360"/>
      </w:pPr>
      <w:rPr>
        <w:rFonts w:ascii="0" w:hAnsi="0" w:cs="0"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5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Hyperlink" w:locked="1" w:uiPriority="0" w:semiHidden="0" w:unhideWhenUsed="0"/>
    <w:lsdException w:name="Strong" w:locked="1" w:uiPriority="0" w:semiHidden="0" w:unhideWhenUsed="0" w:qFormat="1"/>
    <w:lsdException w:name="Emphasis" w:locked="1" w:uiPriority="0" w:semiHidden="0" w:unhideWhenUsed="0" w:qFormat="1"/>
    <w:lsdException w:name="Normal (Web)" w:locked="1" w:uiPriority="0" w:semiHidden="0" w:unhideWhenUsed="0"/>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a16e2"/>
    <w:pPr>
      <w:widowControl/>
      <w:suppressAutoHyphens w:val="true"/>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4">
    <w:name w:val="Heading 4"/>
    <w:basedOn w:val="Style19"/>
    <w:qFormat/>
    <w:pPr/>
    <w:rPr/>
  </w:style>
  <w:style w:type="character" w:styleId="DefaultParagraphFont" w:default="1">
    <w:name w:val="Default Paragraph Font"/>
    <w:uiPriority w:val="1"/>
    <w:semiHidden/>
    <w:unhideWhenUsed/>
    <w:qFormat/>
    <w:rPr/>
  </w:style>
  <w:style w:type="character" w:styleId="Style13" w:customStyle="1">
    <w:name w:val="Без интервала Знак"/>
    <w:link w:val="a4"/>
    <w:uiPriority w:val="99"/>
    <w:qFormat/>
    <w:locked/>
    <w:rsid w:val="000f2a43"/>
    <w:rPr>
      <w:rFonts w:ascii="Calibri" w:hAnsi="Calibri" w:eastAsia="Times New Roman"/>
      <w:sz w:val="22"/>
      <w:lang w:val="uk-UA" w:eastAsia="en-US"/>
    </w:rPr>
  </w:style>
  <w:style w:type="character" w:styleId="1" w:customStyle="1">
    <w:name w:val="Обычный (веб) Знак1"/>
    <w:link w:val="a6"/>
    <w:uiPriority w:val="99"/>
    <w:qFormat/>
    <w:locked/>
    <w:rsid w:val="009f0177"/>
    <w:rPr>
      <w:rFonts w:ascii="Times New Roman" w:hAnsi="Times New Roman"/>
      <w:sz w:val="24"/>
      <w:lang w:val="uk-UA" w:eastAsia="uk-UA"/>
    </w:rPr>
  </w:style>
  <w:style w:type="character" w:styleId="2" w:customStyle="1">
    <w:name w:val="Основной текст (2)_"/>
    <w:link w:val="21"/>
    <w:uiPriority w:val="99"/>
    <w:qFormat/>
    <w:locked/>
    <w:rsid w:val="00493c87"/>
    <w:rPr>
      <w:shd w:fill="FFFFFF" w:val="clear"/>
    </w:rPr>
  </w:style>
  <w:style w:type="character" w:styleId="Style14">
    <w:name w:val="Гіперпосилання"/>
    <w:uiPriority w:val="99"/>
    <w:rsid w:val="00a42668"/>
    <w:rPr>
      <w:rFonts w:cs="Times New Roman"/>
      <w:color w:val="0000FF"/>
      <w:u w:val="single"/>
    </w:rPr>
  </w:style>
  <w:style w:type="character" w:styleId="WW8Num1z0" w:customStyle="1">
    <w:name w:val="WW8Num1z0"/>
    <w:uiPriority w:val="99"/>
    <w:qFormat/>
    <w:rsid w:val="00453943"/>
    <w:rPr/>
  </w:style>
  <w:style w:type="character" w:styleId="Style15">
    <w:name w:val="Без інтервалів Знак"/>
    <w:qFormat/>
    <w:rPr>
      <w:rFonts w:eastAsia="Times New Roman" w:cs="Times New Roman"/>
      <w:lang w:eastAsia="en-US"/>
    </w:rPr>
  </w:style>
  <w:style w:type="character" w:styleId="Style16">
    <w:name w:val="Текст у виносці Знак"/>
    <w:qFormat/>
    <w:rPr>
      <w:rFonts w:ascii="Segoe UI" w:hAnsi="Segoe UI" w:cs="Segoe UI"/>
      <w:sz w:val="18"/>
      <w:szCs w:val="18"/>
    </w:rPr>
  </w:style>
  <w:style w:type="character" w:styleId="Style17">
    <w:name w:val="Тема примітки Знак"/>
    <w:qFormat/>
    <w:rPr>
      <w:b/>
      <w:bCs/>
      <w:sz w:val="20"/>
      <w:szCs w:val="20"/>
    </w:rPr>
  </w:style>
  <w:style w:type="character" w:styleId="Style18">
    <w:name w:val="Текст примітки Знак"/>
    <w:qFormat/>
    <w:rPr>
      <w:sz w:val="20"/>
      <w:szCs w:val="20"/>
    </w:rPr>
  </w:style>
  <w:style w:type="character" w:styleId="Annotationreference">
    <w:name w:val="annotation reference"/>
    <w:qFormat/>
    <w:rPr>
      <w:sz w:val="16"/>
      <w:szCs w:val="16"/>
    </w:rPr>
  </w:style>
  <w:style w:type="paragraph" w:styleId="Style19">
    <w:name w:val="Заголовок"/>
    <w:basedOn w:val="Normal"/>
    <w:next w:val="Style20"/>
    <w:qFormat/>
    <w:pPr>
      <w:keepNext w:val="true"/>
      <w:spacing w:before="240" w:after="120"/>
    </w:pPr>
    <w:rPr>
      <w:rFonts w:ascii="Liberation Sans" w:hAnsi="Liberation Sans" w:eastAsia="Microsoft YaHei" w:cs="Arial"/>
      <w:sz w:val="28"/>
      <w:szCs w:val="28"/>
    </w:rPr>
  </w:style>
  <w:style w:type="paragraph" w:styleId="Style20">
    <w:name w:val="Body Text"/>
    <w:basedOn w:val="Normal"/>
    <w:pPr>
      <w:spacing w:lineRule="auto" w:line="276" w:before="0" w:after="140"/>
    </w:pPr>
    <w:rPr/>
  </w:style>
  <w:style w:type="paragraph" w:styleId="Style21">
    <w:name w:val="List"/>
    <w:basedOn w:val="Style20"/>
    <w:pPr/>
    <w:rPr>
      <w:rFonts w:cs="Arial"/>
    </w:rPr>
  </w:style>
  <w:style w:type="paragraph" w:styleId="Style22">
    <w:name w:val="Caption"/>
    <w:basedOn w:val="Normal"/>
    <w:qFormat/>
    <w:pPr>
      <w:suppressLineNumbers/>
      <w:spacing w:before="120" w:after="120"/>
    </w:pPr>
    <w:rPr>
      <w:rFonts w:cs="Arial"/>
      <w:i/>
      <w:iCs/>
      <w:sz w:val="24"/>
      <w:szCs w:val="24"/>
    </w:rPr>
  </w:style>
  <w:style w:type="paragraph" w:styleId="Style23">
    <w:name w:val="Покажчик"/>
    <w:basedOn w:val="Normal"/>
    <w:qFormat/>
    <w:pPr>
      <w:suppressLineNumbers/>
    </w:pPr>
    <w:rPr>
      <w:rFonts w:cs="Arial"/>
      <w:lang w:val="zxx" w:eastAsia="zxx" w:bidi="zxx"/>
    </w:rPr>
  </w:style>
  <w:style w:type="paragraph" w:styleId="ListParagraph">
    <w:name w:val="List Paragraph"/>
    <w:basedOn w:val="Normal"/>
    <w:uiPriority w:val="99"/>
    <w:qFormat/>
    <w:rsid w:val="00da16e2"/>
    <w:pPr>
      <w:spacing w:before="0" w:after="0"/>
      <w:ind w:left="720" w:hanging="0"/>
      <w:contextualSpacing/>
    </w:pPr>
    <w:rPr/>
  </w:style>
  <w:style w:type="paragraph" w:styleId="NoSpacing">
    <w:name w:val="No Spacing"/>
    <w:link w:val="a5"/>
    <w:uiPriority w:val="99"/>
    <w:qFormat/>
    <w:rsid w:val="000f2a43"/>
    <w:pPr>
      <w:widowControl/>
      <w:suppressAutoHyphens w:val="true"/>
      <w:bidi w:val="0"/>
      <w:spacing w:lineRule="auto" w:line="259" w:before="0" w:after="160"/>
      <w:jc w:val="left"/>
    </w:pPr>
    <w:rPr>
      <w:rFonts w:ascii="Calibri" w:hAnsi="Calibri" w:eastAsia="Calibri" w:cs="Times New Roman"/>
      <w:color w:val="auto"/>
      <w:kern w:val="0"/>
      <w:sz w:val="22"/>
      <w:szCs w:val="22"/>
      <w:lang w:val="uk-UA" w:eastAsia="en-US" w:bidi="ar-SA"/>
    </w:rPr>
  </w:style>
  <w:style w:type="paragraph" w:styleId="NormalWeb">
    <w:name w:val="Normal (Web)"/>
    <w:basedOn w:val="Normal"/>
    <w:link w:val="1"/>
    <w:uiPriority w:val="99"/>
    <w:qFormat/>
    <w:rsid w:val="009f0177"/>
    <w:pPr>
      <w:spacing w:beforeAutospacing="1" w:afterAutospacing="1"/>
    </w:pPr>
    <w:rPr>
      <w:lang w:val="uk-UA" w:eastAsia="uk-UA"/>
    </w:rPr>
  </w:style>
  <w:style w:type="paragraph" w:styleId="Rvps2" w:customStyle="1">
    <w:name w:val="rvps2"/>
    <w:basedOn w:val="Normal"/>
    <w:uiPriority w:val="99"/>
    <w:qFormat/>
    <w:rsid w:val="00493c87"/>
    <w:pPr>
      <w:spacing w:beforeAutospacing="1" w:afterAutospacing="1"/>
    </w:pPr>
    <w:rPr>
      <w:rFonts w:eastAsia="Calibri"/>
      <w:lang w:val="uk-UA" w:eastAsia="uk-UA"/>
    </w:rPr>
  </w:style>
  <w:style w:type="paragraph" w:styleId="21" w:customStyle="1">
    <w:name w:val="Основной текст (2)1"/>
    <w:basedOn w:val="Normal"/>
    <w:link w:val="2"/>
    <w:uiPriority w:val="99"/>
    <w:qFormat/>
    <w:rsid w:val="00493c87"/>
    <w:pPr>
      <w:widowControl w:val="false"/>
      <w:shd w:val="clear" w:color="auto" w:fill="FFFFFF"/>
      <w:spacing w:lineRule="atLeast" w:line="240"/>
      <w:ind w:hanging="400"/>
    </w:pPr>
    <w:rPr>
      <w:rFonts w:ascii="Calibri" w:hAnsi="Calibri" w:eastAsia="Calibri"/>
      <w:sz w:val="20"/>
      <w:szCs w:val="20"/>
    </w:rPr>
  </w:style>
  <w:style w:type="paragraph" w:styleId="BalloonText">
    <w:name w:val="Balloon Text"/>
    <w:basedOn w:val="Normal"/>
    <w:qFormat/>
    <w:pPr>
      <w:spacing w:lineRule="exact" w:line="240" w:before="0" w:after="0"/>
    </w:pPr>
    <w:rPr>
      <w:rFonts w:ascii="Segoe UI" w:hAnsi="Segoe UI" w:cs="Segoe UI"/>
      <w:sz w:val="18"/>
      <w:szCs w:val="18"/>
    </w:rPr>
  </w:style>
  <w:style w:type="paragraph" w:styleId="Annotationsubject">
    <w:name w:val="annotation subject"/>
    <w:qFormat/>
    <w:pPr>
      <w:widowControl/>
      <w:suppressAutoHyphens w:val="true"/>
      <w:bidi w:val="0"/>
      <w:spacing w:lineRule="exact" w:line="240" w:before="0" w:after="0"/>
      <w:jc w:val="left"/>
    </w:pPr>
    <w:rPr>
      <w:rFonts w:ascii="Calibri" w:hAnsi="Calibri" w:eastAsia="Calibri" w:cs="Times New Roman"/>
      <w:b/>
      <w:bCs/>
      <w:color w:val="auto"/>
      <w:kern w:val="0"/>
      <w:sz w:val="20"/>
      <w:szCs w:val="20"/>
      <w:lang w:val="ru-RU" w:eastAsia="ru-RU" w:bidi="ar-SA"/>
    </w:rPr>
  </w:style>
  <w:style w:type="paragraph" w:styleId="Annotationtext">
    <w:name w:val="annotation text"/>
    <w:basedOn w:val="Normal"/>
    <w:qFormat/>
    <w:pPr>
      <w:spacing w:lineRule="exact" w:line="240"/>
    </w:pPr>
    <w:rPr>
      <w:sz w:val="20"/>
      <w:szCs w:val="20"/>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Application>LibreOffice/7.2.0.4$Windows_X86_64 LibreOffice_project/9a9c6381e3f7a62afc1329bd359cc48accb6435b</Application>
  <AppVersion>15.0000</AppVersion>
  <Pages>9</Pages>
  <Words>2816</Words>
  <Characters>18486</Characters>
  <CharactersWithSpaces>21141</CharactersWithSpaces>
  <Paragraphs>168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dc:description/>
  <dc:language>uk-UA</dc:language>
  <cp:lastModifiedBy/>
  <dcterms:modified xsi:type="dcterms:W3CDTF">2025-07-25T16:10:55Z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