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26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6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проекту рішення виконавчого комітету Чернігівської міської ради </w:t>
      </w:r>
    </w:p>
    <w:p>
      <w:pPr>
        <w:pStyle w:val="Style26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демонтаж тимчасових об’єктів (</w:t>
      </w:r>
      <w:bookmarkStart w:id="0" w:name="__DdeLink__4708_4172278297"/>
      <w:bookmarkEnd w:id="0"/>
      <w:r>
        <w:rPr>
          <w:rFonts w:eastAsia="Calibri" w:cs="Liberation Serif;Times New Roman" w:ascii="Liberation Serif;Times New Roman" w:hAnsi="Liberation Serif;Times New Roman"/>
          <w:color w:val="auto"/>
          <w:kern w:val="0"/>
          <w:sz w:val="28"/>
          <w:szCs w:val="28"/>
          <w:lang w:val="uk-UA" w:eastAsia="zh-CN" w:bidi="ar-SA"/>
        </w:rPr>
        <w:t>рекламних засобів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) 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6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24.12.2019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відносяться і рекламні засоби.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вищезазначених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Рішенням виконавчого комітету Чернігівської міської ради від 16 січня 2020 року № 15 затверджені склад комісії з демонтажу незаконно розміщених обʼєктів на території міста Чернігова (далі — Комісія з демонтажу), а також Положення про комісію з демонтажу незаконно розміщених обʼєктів на території міста Чернігова (далі — Положення).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" w:hAnsi="Liberation Serif"/>
          <w:sz w:val="28"/>
          <w:szCs w:val="28"/>
          <w:lang w:val="uk-UA" w:eastAsia="ru-RU"/>
        </w:rPr>
        <w:t>Рішенням виконавчого комітету Чернігівської міської ради  від 2 вересня 2020 року № 376 прийнято рішення “Про затвердження Концепції</w:t>
        <w:br/>
        <w:t>оформлення зовнішніх фасадів будинків з об’єктами громадського призначення на території м. Чернігова”.</w:t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15 вересня 2021 року </w:t>
      </w:r>
      <w:r>
        <w:rPr>
          <w:rFonts w:eastAsia="Calibri" w:cs="Liberation Serif;Times New Roman" w:ascii="Liberation Serif;Times New Roman" w:hAnsi="Liberation Serif;Times New Roman"/>
          <w:color w:val="auto"/>
          <w:kern w:val="0"/>
          <w:sz w:val="28"/>
          <w:szCs w:val="28"/>
          <w:lang w:val="uk-UA" w:eastAsia="ru-RU" w:bidi="ar-SA"/>
        </w:rPr>
        <w:t>проводились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засідання Комісії з демонтажу, за результатами яких прийняті протокольні рішення (протокол №7)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виконавчого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6"/>
        <w:ind w:left="0" w:right="0" w:firstLine="708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тимчасових об’єктів (</w:t>
      </w:r>
      <w:r>
        <w:rPr>
          <w:rFonts w:eastAsia="Calibri" w:cs="Liberation Serif;Times New Roman" w:ascii="Liberation Serif;Times New Roman" w:hAnsi="Liberation Serif;Times New Roman"/>
          <w:color w:val="auto"/>
          <w:kern w:val="0"/>
          <w:sz w:val="28"/>
          <w:szCs w:val="28"/>
          <w:lang w:val="uk-UA" w:eastAsia="ru-RU" w:bidi="ar-SA"/>
        </w:rPr>
        <w:t>рекламних засобів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),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налічується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20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шт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. </w:t>
      </w:r>
    </w:p>
    <w:p>
      <w:pPr>
        <w:pStyle w:val="Style26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6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Начальник</w:t>
      </w:r>
    </w:p>
    <w:p>
      <w:pPr>
        <w:pStyle w:val="Style26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>Віталій ХРУСТИЦЬКИЙ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566" w:header="708" w:top="899" w:footer="567" w:bottom="110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Style17">
    <w:name w:val="Номер страницы"/>
    <w:basedOn w:val="1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Style19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Style20">
    <w:name w:val="List"/>
    <w:basedOn w:val="Style19"/>
    <w:pPr/>
    <w:rPr>
      <w:rFonts w:cs="Lohit Devanagari;Times New Roman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4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left="720" w:right="0" w:hanging="72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LibreOffice/7.1.3.2$Linux_X86_64 LibreOffice_project/10$Build-2</Application>
  <AppVersion>15.0000</AppVersion>
  <Pages>1</Pages>
  <Words>268</Words>
  <Characters>1872</Characters>
  <CharactersWithSpaces>2139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cp:lastPrinted>2020-01-30T13:25:00Z</cp:lastPrinted>
  <dcterms:modified xsi:type="dcterms:W3CDTF">2021-09-15T15:54:33Z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