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69" w:rsidRPr="00AC03BB" w:rsidRDefault="00597F69" w:rsidP="00597F69">
      <w:pPr>
        <w:ind w:firstLine="0"/>
        <w:jc w:val="center"/>
        <w:rPr>
          <w:rFonts w:cs="Arial"/>
          <w:szCs w:val="21"/>
          <w:shd w:val="clear" w:color="auto" w:fill="FFFFFF"/>
          <w:lang w:val="uk-UA"/>
        </w:rPr>
      </w:pPr>
      <w:r w:rsidRPr="00AC03BB">
        <w:rPr>
          <w:rFonts w:cs="Arial"/>
          <w:szCs w:val="21"/>
          <w:shd w:val="clear" w:color="auto" w:fill="FFFFFF"/>
          <w:lang w:val="uk-UA"/>
        </w:rPr>
        <w:t>ПОЯСНЮВАЛЬНА ЗАПИСКА</w:t>
      </w:r>
    </w:p>
    <w:p w:rsidR="00597F69" w:rsidRPr="00AC03BB" w:rsidRDefault="00597F69" w:rsidP="00597F69">
      <w:pPr>
        <w:ind w:firstLine="0"/>
        <w:jc w:val="center"/>
        <w:rPr>
          <w:rFonts w:cs="Arial"/>
          <w:szCs w:val="21"/>
          <w:shd w:val="clear" w:color="auto" w:fill="FFFFFF"/>
          <w:lang w:val="uk-UA"/>
        </w:rPr>
      </w:pPr>
      <w:r w:rsidRPr="00AC03BB">
        <w:rPr>
          <w:rFonts w:cs="Arial"/>
          <w:szCs w:val="21"/>
          <w:shd w:val="clear" w:color="auto" w:fill="FFFFFF"/>
          <w:lang w:val="uk-UA"/>
        </w:rPr>
        <w:t>щодо потреби встановлення тарифу на теплову енергію,</w:t>
      </w:r>
      <w:r w:rsidRPr="00AC03BB">
        <w:rPr>
          <w:rFonts w:cs="Arial"/>
          <w:szCs w:val="21"/>
          <w:shd w:val="clear" w:color="auto" w:fill="FFFFFF"/>
          <w:lang w:val="uk-UA"/>
        </w:rPr>
        <w:br/>
        <w:t xml:space="preserve">її виробництво, </w:t>
      </w:r>
      <w:r w:rsidRPr="00B90C49">
        <w:rPr>
          <w:rFonts w:cs="Arial"/>
          <w:szCs w:val="21"/>
          <w:shd w:val="clear" w:color="auto" w:fill="FFFFFF"/>
          <w:lang w:val="uk-UA"/>
        </w:rPr>
        <w:t>транспортування</w:t>
      </w:r>
      <w:r w:rsidR="00B90C49">
        <w:rPr>
          <w:rFonts w:cs="Arial"/>
          <w:szCs w:val="21"/>
          <w:shd w:val="clear" w:color="auto" w:fill="FFFFFF"/>
          <w:lang w:val="uk-UA"/>
        </w:rPr>
        <w:t xml:space="preserve"> і постачання</w:t>
      </w:r>
      <w:r w:rsidR="00B90C49">
        <w:rPr>
          <w:rFonts w:cs="Times New Roman"/>
          <w:sz w:val="26"/>
          <w:szCs w:val="26"/>
          <w:lang w:val="uk-UA"/>
        </w:rPr>
        <w:t>,</w:t>
      </w:r>
      <w:r w:rsidRPr="00AC03BB">
        <w:rPr>
          <w:rFonts w:cs="Arial"/>
          <w:szCs w:val="21"/>
          <w:shd w:val="clear" w:color="auto" w:fill="FFFFFF"/>
          <w:lang w:val="uk-UA"/>
        </w:rPr>
        <w:t xml:space="preserve"> </w:t>
      </w:r>
      <w:r w:rsidRPr="00AC03BB">
        <w:rPr>
          <w:spacing w:val="-2"/>
          <w:szCs w:val="28"/>
          <w:lang w:val="uk-UA"/>
        </w:rPr>
        <w:t>послугу</w:t>
      </w:r>
      <w:r w:rsidR="00B90C49">
        <w:rPr>
          <w:spacing w:val="-2"/>
          <w:szCs w:val="28"/>
          <w:lang w:val="uk-UA"/>
        </w:rPr>
        <w:t xml:space="preserve"> з постачання теплової енергії та</w:t>
      </w:r>
      <w:r w:rsidRPr="00AC03BB">
        <w:rPr>
          <w:spacing w:val="-2"/>
          <w:szCs w:val="28"/>
          <w:lang w:val="uk-UA"/>
        </w:rPr>
        <w:t xml:space="preserve"> послугу з постачання гарячої води</w:t>
      </w:r>
    </w:p>
    <w:p w:rsidR="00E344E9" w:rsidRPr="00AC194F" w:rsidRDefault="00E344E9" w:rsidP="0057051D">
      <w:pPr>
        <w:rPr>
          <w:rFonts w:cs="Arial"/>
          <w:color w:val="333333"/>
          <w:szCs w:val="21"/>
          <w:shd w:val="clear" w:color="auto" w:fill="FFFFFF"/>
          <w:lang w:val="uk-UA"/>
        </w:rPr>
      </w:pPr>
    </w:p>
    <w:p w:rsidR="00483A46" w:rsidRPr="00AC03BB" w:rsidRDefault="00483A46" w:rsidP="00483A46">
      <w:pPr>
        <w:rPr>
          <w:spacing w:val="-2"/>
          <w:szCs w:val="28"/>
          <w:lang w:val="uk-UA"/>
        </w:rPr>
      </w:pPr>
      <w:r w:rsidRPr="00AC03BB">
        <w:rPr>
          <w:rFonts w:cs="Arial"/>
          <w:szCs w:val="21"/>
          <w:shd w:val="clear" w:color="auto" w:fill="FFFFFF"/>
          <w:lang w:val="uk-UA"/>
        </w:rPr>
        <w:t xml:space="preserve">Відповідно до пункту 11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</w:t>
      </w:r>
      <w:r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України від 01 червня 2011 року № 869  «Про забезпечення єдиного підходу до формування тарифів на комунальні послуги» (далі – Постанова-869), з метою забезпечення </w:t>
      </w:r>
      <w:r w:rsidRPr="00AC03BB">
        <w:rPr>
          <w:rFonts w:eastAsia="Times New Roman" w:cs="Times New Roman"/>
          <w:szCs w:val="28"/>
          <w:lang w:val="uk-UA"/>
        </w:rPr>
        <w:t>відшкодування всіх економічно обґрунтованих витрат, пов’язаних з виробництвом, транспортуванн</w:t>
      </w:r>
      <w:bookmarkStart w:id="0" w:name="_GoBack"/>
      <w:bookmarkEnd w:id="0"/>
      <w:r w:rsidRPr="00AC03BB">
        <w:rPr>
          <w:rFonts w:eastAsia="Times New Roman" w:cs="Times New Roman"/>
          <w:szCs w:val="28"/>
          <w:lang w:val="uk-UA"/>
        </w:rPr>
        <w:t>ям та постачанням теплової енергії, та відповідно наданням послуг з постачання теплової енергії та постачання гарячої води, перегляд тарифів на теплову енергію, її виробництво, транспортування та постачання, послуги з постачання теплової енергії і постачання гарячої води та їх структури здійснюється уповноваженим органом кожного року (до початку опалювального періоду) за заявою ліцензіата (суб’єкта господарювання).</w:t>
      </w:r>
    </w:p>
    <w:p w:rsidR="00483A46" w:rsidRPr="00AC03BB" w:rsidRDefault="00483A46" w:rsidP="00483A46">
      <w:pPr>
        <w:shd w:val="clear" w:color="auto" w:fill="FFFFFF"/>
        <w:rPr>
          <w:rFonts w:cs="Arial"/>
          <w:spacing w:val="-4"/>
          <w:szCs w:val="21"/>
          <w:shd w:val="clear" w:color="auto" w:fill="FFFFFF"/>
          <w:lang w:val="uk-UA"/>
        </w:rPr>
      </w:pPr>
      <w:r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Для виконання прийнятих рішень в АТ «ОТКЕ», керуючись вищевказаним Порядком, розраховано розмір тарифів на теплову енергію, її виробництво, </w:t>
      </w:r>
      <w:r w:rsidR="009E0013"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транспортування і постачання, </w:t>
      </w:r>
      <w:r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послугу з постачання теплової енергії </w:t>
      </w:r>
      <w:r w:rsidR="009E0013"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та послугу з постачання гарячої води </w:t>
      </w:r>
      <w:r w:rsidRPr="00AC03BB">
        <w:rPr>
          <w:rFonts w:cs="Arial"/>
          <w:spacing w:val="-4"/>
          <w:szCs w:val="21"/>
          <w:shd w:val="clear" w:color="auto" w:fill="FFFFFF"/>
          <w:lang w:val="uk-UA"/>
        </w:rPr>
        <w:t xml:space="preserve">для споживачів м. </w:t>
      </w:r>
      <w:r w:rsidR="00774435" w:rsidRPr="00AC03BB">
        <w:rPr>
          <w:rFonts w:cs="Arial"/>
          <w:spacing w:val="-4"/>
          <w:szCs w:val="21"/>
          <w:shd w:val="clear" w:color="auto" w:fill="FFFFFF"/>
          <w:lang w:val="uk-UA"/>
        </w:rPr>
        <w:t>Чернігів</w:t>
      </w:r>
      <w:r w:rsidRPr="00AC03BB">
        <w:rPr>
          <w:rFonts w:cs="Arial"/>
          <w:spacing w:val="-4"/>
          <w:szCs w:val="21"/>
          <w:shd w:val="clear" w:color="auto" w:fill="FFFFFF"/>
          <w:lang w:val="uk-UA"/>
        </w:rPr>
        <w:t>.</w:t>
      </w:r>
    </w:p>
    <w:p w:rsidR="00072571" w:rsidRPr="00AC194F" w:rsidRDefault="00DF5355" w:rsidP="001700C1">
      <w:pPr>
        <w:rPr>
          <w:szCs w:val="28"/>
          <w:lang w:val="uk-UA"/>
        </w:rPr>
      </w:pPr>
      <w:r w:rsidRPr="00AC194F">
        <w:rPr>
          <w:szCs w:val="28"/>
          <w:lang w:val="uk-UA"/>
        </w:rPr>
        <w:t>Відповідно до цього поря</w:t>
      </w:r>
      <w:r w:rsidR="00072571" w:rsidRPr="00AC194F">
        <w:rPr>
          <w:szCs w:val="28"/>
          <w:lang w:val="uk-UA"/>
        </w:rPr>
        <w:t xml:space="preserve">дку </w:t>
      </w:r>
      <w:r w:rsidR="000D7FAA" w:rsidRPr="00AC194F">
        <w:rPr>
          <w:szCs w:val="28"/>
          <w:lang w:val="uk-UA"/>
        </w:rPr>
        <w:t xml:space="preserve">основу </w:t>
      </w:r>
      <w:r w:rsidR="00072571" w:rsidRPr="00AC194F">
        <w:rPr>
          <w:szCs w:val="28"/>
          <w:lang w:val="uk-UA"/>
        </w:rPr>
        <w:t xml:space="preserve">тарифу </w:t>
      </w:r>
      <w:r w:rsidR="000D7FAA" w:rsidRPr="00AC194F">
        <w:rPr>
          <w:szCs w:val="28"/>
          <w:lang w:val="uk-UA"/>
        </w:rPr>
        <w:t xml:space="preserve">складають </w:t>
      </w:r>
      <w:r w:rsidR="00072571" w:rsidRPr="00AC194F">
        <w:rPr>
          <w:szCs w:val="28"/>
          <w:lang w:val="uk-UA"/>
        </w:rPr>
        <w:t>планові витрати, що включаються до повної собівартості теплової енергії, її виробництва, транспортування та постачання</w:t>
      </w:r>
      <w:r w:rsidR="000D7FAA" w:rsidRPr="00AC194F">
        <w:rPr>
          <w:szCs w:val="28"/>
          <w:lang w:val="uk-UA"/>
        </w:rPr>
        <w:t xml:space="preserve">, з урахуванням витрат операційної діяльності та фінансових витрат, пов’язаних з основною діяльністю, </w:t>
      </w:r>
      <w:r w:rsidR="00072571" w:rsidRPr="00AC194F">
        <w:rPr>
          <w:szCs w:val="28"/>
          <w:lang w:val="uk-UA"/>
        </w:rPr>
        <w:t>та включає:</w:t>
      </w:r>
    </w:p>
    <w:p w:rsidR="000D7FAA" w:rsidRPr="00AC194F" w:rsidRDefault="000D7FAA" w:rsidP="000D7FAA">
      <w:pPr>
        <w:rPr>
          <w:szCs w:val="28"/>
          <w:lang w:val="uk-UA"/>
        </w:rPr>
      </w:pPr>
      <w:bookmarkStart w:id="1" w:name="n1383"/>
      <w:bookmarkEnd w:id="1"/>
      <w:r w:rsidRPr="00AC194F">
        <w:rPr>
          <w:szCs w:val="28"/>
          <w:lang w:val="uk-UA"/>
        </w:rPr>
        <w:t xml:space="preserve">1) прямі матеріальні витрати: </w:t>
      </w:r>
      <w:bookmarkStart w:id="2" w:name="n1384"/>
      <w:bookmarkEnd w:id="2"/>
      <w:r w:rsidR="00072571" w:rsidRPr="00AC194F">
        <w:rPr>
          <w:szCs w:val="28"/>
          <w:lang w:val="uk-UA"/>
        </w:rPr>
        <w:t>на придбання палива (газу</w:t>
      </w:r>
      <w:r w:rsidRPr="00AC194F">
        <w:rPr>
          <w:szCs w:val="28"/>
          <w:lang w:val="uk-UA"/>
        </w:rPr>
        <w:t>)</w:t>
      </w:r>
      <w:r w:rsidR="00072571" w:rsidRPr="00AC194F">
        <w:rPr>
          <w:szCs w:val="28"/>
          <w:lang w:val="uk-UA"/>
        </w:rPr>
        <w:t xml:space="preserve"> та електричної енергії для технологічних потреб</w:t>
      </w:r>
      <w:r w:rsidRPr="00AC194F">
        <w:rPr>
          <w:szCs w:val="28"/>
          <w:lang w:val="uk-UA"/>
        </w:rPr>
        <w:t xml:space="preserve">; на оплату послуги з транспортування природного газу; </w:t>
      </w:r>
      <w:bookmarkStart w:id="3" w:name="n1870"/>
      <w:bookmarkEnd w:id="3"/>
      <w:r w:rsidRPr="00AC194F">
        <w:rPr>
          <w:szCs w:val="28"/>
          <w:lang w:val="uk-UA"/>
        </w:rPr>
        <w:t xml:space="preserve">на оплату послуги з розподілу природного газу; </w:t>
      </w:r>
      <w:r w:rsidR="00B51B0E">
        <w:rPr>
          <w:szCs w:val="28"/>
          <w:lang w:val="uk-UA"/>
        </w:rPr>
        <w:t xml:space="preserve">вартість покупної теплової енергії; </w:t>
      </w:r>
      <w:r w:rsidRPr="00AC194F">
        <w:rPr>
          <w:szCs w:val="28"/>
          <w:lang w:val="uk-UA"/>
        </w:rPr>
        <w:t>на холодну воду для технологічних потреб (підживлення та наповнення мереж, гідравлічні випробування теплових мереж і обладнання, промивання теплових мереж і систем, охолодження агрегатів, регенерація фільтрів тощо) та водовідведення; матеріали, запасні частини</w:t>
      </w:r>
      <w:r w:rsidR="000B245A" w:rsidRPr="00AC194F">
        <w:rPr>
          <w:szCs w:val="28"/>
          <w:lang w:val="uk-UA"/>
        </w:rPr>
        <w:t>;</w:t>
      </w:r>
    </w:p>
    <w:p w:rsidR="000B245A" w:rsidRPr="00AC194F" w:rsidRDefault="000B245A" w:rsidP="000D7FAA">
      <w:pPr>
        <w:rPr>
          <w:szCs w:val="28"/>
          <w:lang w:val="uk-UA"/>
        </w:rPr>
      </w:pPr>
      <w:r w:rsidRPr="00AC194F">
        <w:rPr>
          <w:szCs w:val="28"/>
          <w:lang w:val="uk-UA"/>
        </w:rPr>
        <w:t>2) прямі витрати на оплату праці (заробітна плата та інші виплати для працівників (персоналу), що безпосередньо залучені (задіяні) до технологічного процесу виробництва, транспортування та постачання теплової енергії);</w:t>
      </w:r>
    </w:p>
    <w:p w:rsidR="000D7FAA" w:rsidRPr="00AC194F" w:rsidRDefault="000B245A" w:rsidP="000B245A">
      <w:pPr>
        <w:rPr>
          <w:szCs w:val="28"/>
          <w:lang w:val="uk-UA"/>
        </w:rPr>
      </w:pPr>
      <w:r w:rsidRPr="00AC194F">
        <w:rPr>
          <w:szCs w:val="28"/>
          <w:lang w:val="uk-UA"/>
        </w:rPr>
        <w:t xml:space="preserve">3) інші прямі витрати: відрахування на загальнообов’язкове державне соціальне страхування працівників; </w:t>
      </w:r>
      <w:bookmarkStart w:id="4" w:name="n1397"/>
      <w:bookmarkEnd w:id="4"/>
      <w:r w:rsidRPr="00AC194F">
        <w:rPr>
          <w:szCs w:val="28"/>
          <w:lang w:val="uk-UA"/>
        </w:rPr>
        <w:t xml:space="preserve">амортизаційні відрахування та </w:t>
      </w:r>
      <w:bookmarkStart w:id="5" w:name="n1398"/>
      <w:bookmarkStart w:id="6" w:name="n1400"/>
      <w:bookmarkEnd w:id="5"/>
      <w:bookmarkEnd w:id="6"/>
      <w:r w:rsidRPr="00AC194F">
        <w:rPr>
          <w:szCs w:val="28"/>
          <w:lang w:val="uk-UA"/>
        </w:rPr>
        <w:t xml:space="preserve">інші прямі витрати, </w:t>
      </w:r>
      <w:r w:rsidR="00C80FB8" w:rsidRPr="00AC194F">
        <w:rPr>
          <w:szCs w:val="28"/>
          <w:lang w:val="uk-UA"/>
        </w:rPr>
        <w:t>у тому числі, затрати підприємства на:</w:t>
      </w:r>
    </w:p>
    <w:p w:rsidR="00483A46" w:rsidRPr="00AC194F" w:rsidRDefault="00483A46" w:rsidP="00483A46">
      <w:pPr>
        <w:rPr>
          <w:szCs w:val="28"/>
          <w:lang w:val="uk-UA"/>
        </w:rPr>
      </w:pPr>
      <w:r w:rsidRPr="00AC194F">
        <w:rPr>
          <w:szCs w:val="28"/>
          <w:lang w:val="uk-UA"/>
        </w:rPr>
        <w:t xml:space="preserve">Крім того, до структури тарифу на теплову енергію, включені адміністративні витрати, які складаються з затрат на утримання апарату управління підприємством та розрахунковий прибуток, що спрямовується на </w:t>
      </w:r>
      <w:r w:rsidRPr="005F0D4F">
        <w:rPr>
          <w:szCs w:val="28"/>
          <w:lang w:val="uk-UA"/>
        </w:rPr>
        <w:t>забезпечення обігових коштів в розмірі 4%, передбаченого</w:t>
      </w:r>
      <w:r w:rsidRPr="00AC194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пунктом </w:t>
      </w:r>
      <w:r>
        <w:rPr>
          <w:rFonts w:eastAsia="Times New Roman" w:cs="Times New Roman"/>
          <w:i/>
          <w:iCs/>
          <w:color w:val="333333"/>
          <w:szCs w:val="28"/>
        </w:rPr>
        <w:t>12</w:t>
      </w:r>
      <w:r>
        <w:rPr>
          <w:rFonts w:eastAsia="Times New Roman" w:cs="Times New Roman"/>
          <w:b/>
          <w:bCs/>
          <w:color w:val="333333"/>
          <w:szCs w:val="28"/>
          <w:vertAlign w:val="superscript"/>
        </w:rPr>
        <w:t>-1</w:t>
      </w:r>
      <w:r>
        <w:rPr>
          <w:rFonts w:eastAsia="Times New Roman" w:cs="Times New Roman"/>
          <w:i/>
          <w:iCs/>
          <w:color w:val="333333"/>
          <w:szCs w:val="28"/>
          <w:lang w:val="uk-UA"/>
        </w:rPr>
        <w:t xml:space="preserve"> </w:t>
      </w:r>
      <w:r>
        <w:rPr>
          <w:rFonts w:cs="Arial"/>
          <w:color w:val="333333"/>
          <w:szCs w:val="21"/>
          <w:shd w:val="clear" w:color="auto" w:fill="FFFFFF"/>
          <w:lang w:val="uk-UA"/>
        </w:rPr>
        <w:t>Постановою</w:t>
      </w:r>
      <w:r w:rsidRPr="00AC194F">
        <w:rPr>
          <w:szCs w:val="28"/>
          <w:lang w:val="uk-UA"/>
        </w:rPr>
        <w:t>-8</w:t>
      </w:r>
      <w:r>
        <w:rPr>
          <w:szCs w:val="28"/>
          <w:lang w:val="uk-UA"/>
        </w:rPr>
        <w:t>69.</w:t>
      </w:r>
    </w:p>
    <w:p w:rsidR="00B835E5" w:rsidRPr="00646B45" w:rsidRDefault="00B835E5" w:rsidP="005E49DF">
      <w:pPr>
        <w:rPr>
          <w:spacing w:val="-2"/>
          <w:szCs w:val="28"/>
          <w:lang w:val="uk-UA"/>
        </w:rPr>
      </w:pPr>
    </w:p>
    <w:p w:rsidR="00057515" w:rsidRPr="00AC194F" w:rsidRDefault="0038004F" w:rsidP="00057515">
      <w:pPr>
        <w:rPr>
          <w:szCs w:val="28"/>
          <w:lang w:val="uk-UA"/>
        </w:rPr>
      </w:pPr>
      <w:r w:rsidRPr="00646B45">
        <w:rPr>
          <w:spacing w:val="-4"/>
          <w:szCs w:val="28"/>
          <w:lang w:val="uk-UA"/>
        </w:rPr>
        <w:t>При формуванні</w:t>
      </w:r>
      <w:r w:rsidRPr="00AC194F">
        <w:rPr>
          <w:spacing w:val="-4"/>
          <w:szCs w:val="28"/>
          <w:lang w:val="uk-UA"/>
        </w:rPr>
        <w:t xml:space="preserve"> розрахунків тарифів по статті </w:t>
      </w:r>
      <w:r>
        <w:rPr>
          <w:spacing w:val="-4"/>
          <w:szCs w:val="28"/>
          <w:lang w:val="uk-UA"/>
        </w:rPr>
        <w:t>«</w:t>
      </w:r>
      <w:r w:rsidRPr="00AC194F">
        <w:rPr>
          <w:spacing w:val="-4"/>
          <w:szCs w:val="28"/>
          <w:lang w:val="uk-UA"/>
        </w:rPr>
        <w:t>Паливо</w:t>
      </w:r>
      <w:r>
        <w:rPr>
          <w:spacing w:val="-4"/>
          <w:szCs w:val="28"/>
          <w:lang w:val="uk-UA"/>
        </w:rPr>
        <w:t xml:space="preserve"> котелень»</w:t>
      </w:r>
      <w:r w:rsidRPr="00AC194F">
        <w:rPr>
          <w:spacing w:val="-4"/>
          <w:szCs w:val="28"/>
          <w:lang w:val="uk-UA"/>
        </w:rPr>
        <w:t xml:space="preserve"> врахована вартість на природний газ згідно діючого договору з ТОВ </w:t>
      </w:r>
      <w:r w:rsidRPr="00D7001D">
        <w:rPr>
          <w:spacing w:val="-4"/>
          <w:szCs w:val="28"/>
          <w:lang w:val="uk-UA"/>
        </w:rPr>
        <w:lastRenderedPageBreak/>
        <w:t xml:space="preserve">«Газопостачальна компанія «Нафтогаз </w:t>
      </w:r>
      <w:proofErr w:type="spellStart"/>
      <w:r w:rsidRPr="00D7001D">
        <w:rPr>
          <w:spacing w:val="-4"/>
          <w:szCs w:val="28"/>
          <w:lang w:val="uk-UA"/>
        </w:rPr>
        <w:t>Трейдинг</w:t>
      </w:r>
      <w:proofErr w:type="spellEnd"/>
      <w:r w:rsidRPr="00D7001D">
        <w:rPr>
          <w:spacing w:val="-4"/>
          <w:szCs w:val="28"/>
          <w:lang w:val="uk-UA"/>
        </w:rPr>
        <w:t>»,</w:t>
      </w:r>
      <w:r w:rsidRPr="00AC194F">
        <w:rPr>
          <w:spacing w:val="-4"/>
          <w:szCs w:val="28"/>
          <w:lang w:val="uk-UA"/>
        </w:rPr>
        <w:t xml:space="preserve"> копія якого додається. Згідно договору вартість природного газу становить </w:t>
      </w:r>
      <w:r w:rsidRPr="00E65DC1">
        <w:rPr>
          <w:spacing w:val="-4"/>
          <w:szCs w:val="28"/>
          <w:lang w:val="uk-UA"/>
        </w:rPr>
        <w:t>6</w:t>
      </w:r>
      <w:r>
        <w:rPr>
          <w:spacing w:val="-4"/>
          <w:szCs w:val="28"/>
          <w:lang w:val="uk-UA"/>
        </w:rPr>
        <w:t xml:space="preserve"> </w:t>
      </w:r>
      <w:r w:rsidRPr="00E65DC1">
        <w:rPr>
          <w:spacing w:val="-4"/>
          <w:szCs w:val="28"/>
          <w:lang w:val="uk-UA"/>
        </w:rPr>
        <w:t>183,33</w:t>
      </w:r>
      <w:r w:rsidRPr="00AC194F">
        <w:rPr>
          <w:spacing w:val="-4"/>
          <w:szCs w:val="28"/>
          <w:lang w:val="uk-UA"/>
        </w:rPr>
        <w:t xml:space="preserve"> грн/тис.м</w:t>
      </w:r>
      <w:r w:rsidRPr="00AC194F">
        <w:rPr>
          <w:spacing w:val="-4"/>
          <w:szCs w:val="28"/>
          <w:vertAlign w:val="superscript"/>
          <w:lang w:val="uk-UA"/>
        </w:rPr>
        <w:t>3</w:t>
      </w:r>
      <w:r w:rsidRPr="00AC194F">
        <w:rPr>
          <w:spacing w:val="-4"/>
          <w:szCs w:val="28"/>
          <w:lang w:val="uk-UA"/>
        </w:rPr>
        <w:t xml:space="preserve"> (без ПДВ)</w:t>
      </w:r>
      <w:r>
        <w:rPr>
          <w:spacing w:val="-4"/>
          <w:szCs w:val="28"/>
          <w:lang w:val="uk-UA"/>
        </w:rPr>
        <w:t xml:space="preserve"> для населення, </w:t>
      </w:r>
      <w:r w:rsidRPr="00E65DC1">
        <w:rPr>
          <w:spacing w:val="-4"/>
          <w:szCs w:val="28"/>
          <w:lang w:val="uk-UA"/>
        </w:rPr>
        <w:t>13</w:t>
      </w:r>
      <w:r w:rsidR="00057515">
        <w:rPr>
          <w:bCs/>
          <w:spacing w:val="-4"/>
          <w:szCs w:val="28"/>
          <w:lang w:val="uk-UA"/>
        </w:rPr>
        <w:t> 658,</w:t>
      </w:r>
      <w:r w:rsidR="00057515" w:rsidRPr="00057515">
        <w:rPr>
          <w:bCs/>
          <w:spacing w:val="-4"/>
          <w:szCs w:val="28"/>
        </w:rPr>
        <w:t>33</w:t>
      </w:r>
      <w:r w:rsidRPr="003636E5">
        <w:rPr>
          <w:bCs/>
          <w:spacing w:val="-4"/>
          <w:szCs w:val="28"/>
          <w:lang w:val="uk-UA"/>
        </w:rPr>
        <w:t xml:space="preserve"> </w:t>
      </w:r>
      <w:r w:rsidRPr="00AC194F">
        <w:rPr>
          <w:spacing w:val="-4"/>
          <w:szCs w:val="28"/>
          <w:lang w:val="uk-UA"/>
        </w:rPr>
        <w:t>грн/тис.м</w:t>
      </w:r>
      <w:r w:rsidRPr="00AC194F">
        <w:rPr>
          <w:spacing w:val="-4"/>
          <w:szCs w:val="28"/>
          <w:vertAlign w:val="superscript"/>
          <w:lang w:val="uk-UA"/>
        </w:rPr>
        <w:t>3</w:t>
      </w:r>
      <w:r w:rsidRPr="00AC194F">
        <w:rPr>
          <w:spacing w:val="-4"/>
          <w:szCs w:val="28"/>
          <w:lang w:val="uk-UA"/>
        </w:rPr>
        <w:t xml:space="preserve"> (без ПДВ)</w:t>
      </w:r>
      <w:r>
        <w:rPr>
          <w:spacing w:val="-4"/>
          <w:szCs w:val="28"/>
          <w:lang w:val="uk-UA"/>
        </w:rPr>
        <w:t xml:space="preserve"> для бюджетних організацій і установ</w:t>
      </w:r>
      <w:r w:rsidRPr="00AC194F">
        <w:rPr>
          <w:spacing w:val="-4"/>
          <w:szCs w:val="28"/>
          <w:lang w:val="uk-UA"/>
        </w:rPr>
        <w:t xml:space="preserve">, </w:t>
      </w:r>
      <w:r w:rsidR="00410607">
        <w:rPr>
          <w:spacing w:val="-4"/>
          <w:szCs w:val="28"/>
          <w:lang w:val="uk-UA"/>
        </w:rPr>
        <w:t>для інших споживачів та для ре</w:t>
      </w:r>
      <w:r w:rsidR="00DB248A">
        <w:rPr>
          <w:spacing w:val="-4"/>
          <w:szCs w:val="28"/>
          <w:lang w:val="uk-UA"/>
        </w:rPr>
        <w:t xml:space="preserve">лігійних організацій, </w:t>
      </w:r>
      <w:r w:rsidRPr="00AC194F">
        <w:rPr>
          <w:spacing w:val="-4"/>
          <w:szCs w:val="28"/>
          <w:lang w:val="uk-UA"/>
        </w:rPr>
        <w:t xml:space="preserve">вартість транспортування природного газу врахована в </w:t>
      </w:r>
      <w:r w:rsidRPr="005F0D4F">
        <w:rPr>
          <w:spacing w:val="-4"/>
          <w:szCs w:val="28"/>
          <w:lang w:val="uk-UA"/>
        </w:rPr>
        <w:t>розмірі 136,5</w:t>
      </w:r>
      <w:r w:rsidR="00057515" w:rsidRPr="00057515">
        <w:rPr>
          <w:spacing w:val="-4"/>
          <w:szCs w:val="28"/>
        </w:rPr>
        <w:t>76</w:t>
      </w:r>
      <w:r w:rsidRPr="005F0D4F">
        <w:rPr>
          <w:spacing w:val="-4"/>
          <w:szCs w:val="28"/>
          <w:lang w:val="uk-UA"/>
        </w:rPr>
        <w:t xml:space="preserve"> грн</w:t>
      </w:r>
      <w:r w:rsidRPr="00AC194F">
        <w:rPr>
          <w:spacing w:val="-4"/>
          <w:szCs w:val="28"/>
          <w:lang w:val="uk-UA"/>
        </w:rPr>
        <w:t>/тис. м</w:t>
      </w:r>
      <w:r w:rsidRPr="00AC194F">
        <w:rPr>
          <w:spacing w:val="-4"/>
          <w:szCs w:val="28"/>
          <w:vertAlign w:val="superscript"/>
          <w:lang w:val="uk-UA"/>
        </w:rPr>
        <w:t>3</w:t>
      </w:r>
      <w:r w:rsidRPr="00AC194F">
        <w:rPr>
          <w:spacing w:val="-4"/>
          <w:szCs w:val="28"/>
          <w:lang w:val="uk-UA"/>
        </w:rPr>
        <w:t xml:space="preserve"> (без ПДВ) та за розподіл природного газу – </w:t>
      </w:r>
      <w:r w:rsidRPr="005F0D4F">
        <w:rPr>
          <w:spacing w:val="-4"/>
          <w:szCs w:val="28"/>
          <w:lang w:val="uk-UA"/>
        </w:rPr>
        <w:t>1,</w:t>
      </w:r>
      <w:r w:rsidRPr="005F0D4F">
        <w:rPr>
          <w:spacing w:val="-4"/>
          <w:szCs w:val="28"/>
        </w:rPr>
        <w:t>76</w:t>
      </w:r>
      <w:r w:rsidRPr="00AC194F">
        <w:rPr>
          <w:spacing w:val="-4"/>
          <w:szCs w:val="28"/>
          <w:lang w:val="uk-UA"/>
        </w:rPr>
        <w:t xml:space="preserve"> грн/м</w:t>
      </w:r>
      <w:r w:rsidRPr="00AC194F">
        <w:rPr>
          <w:spacing w:val="-4"/>
          <w:szCs w:val="28"/>
          <w:vertAlign w:val="superscript"/>
          <w:lang w:val="uk-UA"/>
        </w:rPr>
        <w:t>3</w:t>
      </w:r>
      <w:r w:rsidRPr="00AC194F">
        <w:rPr>
          <w:spacing w:val="-4"/>
          <w:szCs w:val="28"/>
          <w:lang w:val="uk-UA"/>
        </w:rPr>
        <w:t xml:space="preserve">. </w:t>
      </w:r>
      <w:r w:rsidR="0029704E">
        <w:rPr>
          <w:spacing w:val="-4"/>
          <w:szCs w:val="28"/>
          <w:lang w:val="uk-UA"/>
        </w:rPr>
        <w:t>Ціна водопостачання води на технологічні потреб</w:t>
      </w:r>
      <w:r w:rsidR="009E0013">
        <w:rPr>
          <w:spacing w:val="-4"/>
          <w:szCs w:val="28"/>
          <w:lang w:val="uk-UA"/>
        </w:rPr>
        <w:t>и</w:t>
      </w:r>
      <w:r w:rsidR="0029704E">
        <w:rPr>
          <w:spacing w:val="-4"/>
          <w:szCs w:val="28"/>
          <w:lang w:val="uk-UA"/>
        </w:rPr>
        <w:t xml:space="preserve"> становить </w:t>
      </w:r>
      <w:r w:rsidR="0029704E" w:rsidRPr="00AC194F">
        <w:rPr>
          <w:spacing w:val="-4"/>
          <w:szCs w:val="28"/>
          <w:lang w:val="uk-UA"/>
        </w:rPr>
        <w:t xml:space="preserve"> </w:t>
      </w:r>
      <w:r w:rsidR="00DB248A">
        <w:rPr>
          <w:spacing w:val="-4"/>
          <w:szCs w:val="28"/>
          <w:lang w:val="uk-UA"/>
        </w:rPr>
        <w:t>12,97</w:t>
      </w:r>
      <w:r w:rsidR="0029704E">
        <w:rPr>
          <w:spacing w:val="-4"/>
          <w:szCs w:val="28"/>
          <w:lang w:val="uk-UA"/>
        </w:rPr>
        <w:t>грн/</w:t>
      </w:r>
      <w:r w:rsidR="0029704E" w:rsidRPr="00974347">
        <w:rPr>
          <w:spacing w:val="-4"/>
          <w:szCs w:val="28"/>
          <w:lang w:val="uk-UA"/>
        </w:rPr>
        <w:t xml:space="preserve"> </w:t>
      </w:r>
      <w:r w:rsidR="0029704E" w:rsidRPr="00AC194F">
        <w:rPr>
          <w:spacing w:val="-4"/>
          <w:szCs w:val="28"/>
          <w:lang w:val="uk-UA"/>
        </w:rPr>
        <w:t>м</w:t>
      </w:r>
      <w:r w:rsidR="0029704E" w:rsidRPr="00AC194F">
        <w:rPr>
          <w:spacing w:val="-4"/>
          <w:szCs w:val="28"/>
          <w:vertAlign w:val="superscript"/>
          <w:lang w:val="uk-UA"/>
        </w:rPr>
        <w:t>3</w:t>
      </w:r>
      <w:r w:rsidR="0029704E">
        <w:rPr>
          <w:spacing w:val="-4"/>
          <w:szCs w:val="28"/>
          <w:lang w:val="uk-UA"/>
        </w:rPr>
        <w:t xml:space="preserve">, а на водовідведення – </w:t>
      </w:r>
      <w:r w:rsidR="00DB248A">
        <w:rPr>
          <w:spacing w:val="-4"/>
          <w:szCs w:val="28"/>
          <w:lang w:val="uk-UA"/>
        </w:rPr>
        <w:t>12,79</w:t>
      </w:r>
      <w:r w:rsidR="0029704E">
        <w:rPr>
          <w:spacing w:val="-4"/>
          <w:szCs w:val="28"/>
          <w:lang w:val="uk-UA"/>
        </w:rPr>
        <w:t xml:space="preserve"> </w:t>
      </w:r>
      <w:r w:rsidR="0029704E" w:rsidRPr="00AC194F">
        <w:rPr>
          <w:spacing w:val="-4"/>
          <w:szCs w:val="28"/>
          <w:lang w:val="uk-UA"/>
        </w:rPr>
        <w:t>грн/м</w:t>
      </w:r>
      <w:r w:rsidR="0029704E" w:rsidRPr="00AC194F">
        <w:rPr>
          <w:spacing w:val="-4"/>
          <w:szCs w:val="28"/>
          <w:vertAlign w:val="superscript"/>
          <w:lang w:val="uk-UA"/>
        </w:rPr>
        <w:t>3</w:t>
      </w:r>
      <w:r w:rsidR="0029704E" w:rsidRPr="00AC194F">
        <w:rPr>
          <w:spacing w:val="-4"/>
          <w:szCs w:val="28"/>
          <w:lang w:val="uk-UA"/>
        </w:rPr>
        <w:t>.</w:t>
      </w:r>
      <w:r w:rsidR="00057515" w:rsidRPr="00057515">
        <w:rPr>
          <w:spacing w:val="-4"/>
          <w:szCs w:val="28"/>
        </w:rPr>
        <w:t xml:space="preserve"> </w:t>
      </w:r>
      <w:r w:rsidR="00057515" w:rsidRPr="00134573">
        <w:rPr>
          <w:spacing w:val="-2"/>
          <w:szCs w:val="28"/>
          <w:lang w:val="uk-UA"/>
        </w:rPr>
        <w:t>Ціна активної електроенергії (для технологічни</w:t>
      </w:r>
      <w:r w:rsidR="00057515">
        <w:rPr>
          <w:spacing w:val="-2"/>
          <w:szCs w:val="28"/>
          <w:lang w:val="uk-UA"/>
        </w:rPr>
        <w:t>х потреб) врахована як середньо</w:t>
      </w:r>
      <w:r w:rsidR="00057515" w:rsidRPr="00134573">
        <w:rPr>
          <w:spacing w:val="-2"/>
          <w:szCs w:val="28"/>
          <w:lang w:val="uk-UA"/>
        </w:rPr>
        <w:t xml:space="preserve">арифметична </w:t>
      </w:r>
      <w:r w:rsidR="0035176D" w:rsidRPr="0035176D">
        <w:rPr>
          <w:spacing w:val="-2"/>
          <w:szCs w:val="28"/>
          <w:lang w:val="uk-UA"/>
        </w:rPr>
        <w:t>за період з січня по червень</w:t>
      </w:r>
      <w:r w:rsidR="0035176D">
        <w:rPr>
          <w:spacing w:val="-2"/>
          <w:szCs w:val="28"/>
          <w:lang w:val="uk-UA"/>
        </w:rPr>
        <w:t xml:space="preserve"> 2023 року в розмірі – 3,</w:t>
      </w:r>
      <w:r w:rsidR="0035176D" w:rsidRPr="0035176D">
        <w:rPr>
          <w:spacing w:val="-2"/>
          <w:szCs w:val="28"/>
          <w:lang w:val="uk-UA"/>
        </w:rPr>
        <w:t>777225</w:t>
      </w:r>
      <w:r w:rsidR="00057515" w:rsidRPr="0035176D">
        <w:rPr>
          <w:spacing w:val="-4"/>
          <w:szCs w:val="28"/>
          <w:lang w:val="uk-UA"/>
        </w:rPr>
        <w:t xml:space="preserve"> грн. за 1 кВт*год та за розподіл – 2,11566 грн. за 1 кВт*год.</w:t>
      </w:r>
      <w:r w:rsidR="00057515" w:rsidRPr="00AC194F">
        <w:rPr>
          <w:szCs w:val="28"/>
          <w:lang w:val="uk-UA"/>
        </w:rPr>
        <w:t xml:space="preserve"> </w:t>
      </w:r>
    </w:p>
    <w:p w:rsidR="0038004F" w:rsidRPr="00AC194F" w:rsidRDefault="00057515" w:rsidP="0038004F">
      <w:pPr>
        <w:rPr>
          <w:rFonts w:cs="Times New Roman"/>
          <w:szCs w:val="28"/>
          <w:lang w:val="uk-UA" w:eastAsia="uk-UA"/>
        </w:rPr>
      </w:pPr>
      <w:r w:rsidRPr="00915051">
        <w:rPr>
          <w:rFonts w:cs="Times New Roman"/>
          <w:szCs w:val="28"/>
          <w:lang w:val="uk-UA"/>
        </w:rPr>
        <w:t>Фонд оплати праці розраховано відповідно до Бюджету України на 2023 рік з</w:t>
      </w:r>
      <w:r w:rsidRPr="00915051">
        <w:rPr>
          <w:lang w:val="uk-UA"/>
        </w:rPr>
        <w:t xml:space="preserve"> </w:t>
      </w:r>
      <w:r w:rsidRPr="00915051">
        <w:rPr>
          <w:rFonts w:cs="Times New Roman"/>
          <w:szCs w:val="28"/>
          <w:lang w:val="uk-UA" w:eastAsia="uk-UA"/>
        </w:rPr>
        <w:t>середньозваженим річним мінімальним прожитковим мінімумом для працездатних осіб у розмірі 2</w:t>
      </w:r>
      <w:r w:rsidRPr="00915051">
        <w:rPr>
          <w:spacing w:val="-2"/>
          <w:szCs w:val="28"/>
          <w:lang w:val="uk-UA"/>
        </w:rPr>
        <w:t xml:space="preserve"> 684 </w:t>
      </w:r>
      <w:r w:rsidRPr="00915051">
        <w:rPr>
          <w:rFonts w:cs="Times New Roman"/>
          <w:szCs w:val="28"/>
          <w:lang w:val="uk-UA" w:eastAsia="uk-UA"/>
        </w:rPr>
        <w:t>грн.</w:t>
      </w:r>
      <w:r>
        <w:rPr>
          <w:rFonts w:cs="Times New Roman"/>
          <w:szCs w:val="28"/>
          <w:lang w:val="uk-UA" w:eastAsia="uk-UA"/>
        </w:rPr>
        <w:t xml:space="preserve"> з 01.10.2023р. по 30.09.2024р.</w:t>
      </w:r>
      <w:r w:rsidRPr="00915051">
        <w:rPr>
          <w:rFonts w:cs="Times New Roman"/>
          <w:szCs w:val="28"/>
          <w:lang w:val="uk-UA" w:eastAsia="uk-UA"/>
        </w:rPr>
        <w:t xml:space="preserve">, </w:t>
      </w:r>
      <w:r w:rsidR="0038004F" w:rsidRPr="00AC194F">
        <w:rPr>
          <w:rFonts w:cs="Times New Roman"/>
          <w:szCs w:val="28"/>
          <w:lang w:val="uk-UA" w:eastAsia="uk-UA"/>
        </w:rPr>
        <w:t xml:space="preserve"> згідно Галузевої угоди між Міністерством розвитку громад та територій України, Об’єднанням</w:t>
      </w:r>
      <w:r w:rsidR="0038004F">
        <w:rPr>
          <w:rFonts w:cs="Times New Roman"/>
          <w:szCs w:val="28"/>
          <w:lang w:val="uk-UA" w:eastAsia="uk-UA"/>
        </w:rPr>
        <w:t xml:space="preserve"> організацій роботодавців «</w:t>
      </w:r>
      <w:r w:rsidR="0038004F" w:rsidRPr="00AC194F">
        <w:rPr>
          <w:rFonts w:cs="Times New Roman"/>
          <w:szCs w:val="28"/>
          <w:lang w:val="uk-UA" w:eastAsia="uk-UA"/>
        </w:rPr>
        <w:t>Всеукраїнська конфедерація роботодавців житлово-комунальної галузі України</w:t>
      </w:r>
      <w:r w:rsidR="0038004F">
        <w:rPr>
          <w:rFonts w:cs="Times New Roman"/>
          <w:szCs w:val="28"/>
          <w:lang w:val="uk-UA" w:eastAsia="uk-UA"/>
        </w:rPr>
        <w:t>»</w:t>
      </w:r>
      <w:r w:rsidR="0038004F" w:rsidRPr="00AC194F">
        <w:rPr>
          <w:rFonts w:cs="Times New Roman"/>
          <w:szCs w:val="28"/>
          <w:lang w:val="uk-UA" w:eastAsia="uk-UA"/>
        </w:rPr>
        <w:t xml:space="preserve"> та Центральним комітетом профспілки працівників житлово-комунального господарства, місцевої промисловості, побутового обслуго</w:t>
      </w:r>
      <w:r w:rsidR="0038004F">
        <w:rPr>
          <w:rFonts w:cs="Times New Roman"/>
          <w:szCs w:val="28"/>
          <w:lang w:val="uk-UA" w:eastAsia="uk-UA"/>
        </w:rPr>
        <w:t>вування населення України на 20</w:t>
      </w:r>
      <w:r w:rsidRPr="00057515">
        <w:rPr>
          <w:rFonts w:cs="Times New Roman"/>
          <w:szCs w:val="28"/>
          <w:lang w:val="uk-UA" w:eastAsia="uk-UA"/>
        </w:rPr>
        <w:t>17</w:t>
      </w:r>
      <w:r w:rsidR="0038004F" w:rsidRPr="00AC194F">
        <w:rPr>
          <w:rFonts w:cs="Times New Roman"/>
          <w:szCs w:val="28"/>
          <w:lang w:val="uk-UA" w:eastAsia="uk-UA"/>
        </w:rPr>
        <w:t>-2024 роки та Колективного договору підприємства.</w:t>
      </w:r>
    </w:p>
    <w:p w:rsidR="0038004F" w:rsidRPr="00AC194F" w:rsidRDefault="0038004F" w:rsidP="0038004F">
      <w:pPr>
        <w:rPr>
          <w:rFonts w:eastAsia="Times New Roman" w:cs="Times New Roman"/>
          <w:bCs/>
          <w:iCs/>
          <w:szCs w:val="28"/>
          <w:lang w:val="uk-UA"/>
        </w:rPr>
      </w:pPr>
      <w:r w:rsidRPr="00AC194F">
        <w:rPr>
          <w:rFonts w:cs="Times New Roman"/>
          <w:szCs w:val="28"/>
          <w:lang w:val="uk-UA"/>
        </w:rPr>
        <w:t>Р</w:t>
      </w:r>
      <w:r w:rsidRPr="00AC194F">
        <w:rPr>
          <w:rFonts w:eastAsia="Times New Roman" w:cs="Times New Roman"/>
          <w:bCs/>
          <w:iCs/>
          <w:szCs w:val="28"/>
          <w:lang w:val="uk-UA"/>
        </w:rPr>
        <w:t xml:space="preserve">озрахунок чисельності працівників виконано згідно </w:t>
      </w:r>
      <w:r>
        <w:rPr>
          <w:rFonts w:eastAsia="Times New Roman" w:cs="Times New Roman"/>
          <w:bCs/>
          <w:iCs/>
          <w:szCs w:val="28"/>
          <w:lang w:val="uk-UA"/>
        </w:rPr>
        <w:t>«</w:t>
      </w:r>
      <w:r w:rsidRPr="00AC194F">
        <w:rPr>
          <w:rFonts w:eastAsia="Times New Roman" w:cs="Times New Roman"/>
          <w:bCs/>
          <w:iCs/>
          <w:szCs w:val="28"/>
          <w:lang w:val="uk-UA"/>
        </w:rPr>
        <w:t>Типових нормативів чисельності персоналу підприємств теплоенергетики</w:t>
      </w:r>
      <w:r w:rsidRPr="00AC194F">
        <w:rPr>
          <w:rFonts w:eastAsia="Times New Roman" w:cs="Times New Roman"/>
          <w:bCs/>
          <w:iCs/>
          <w:szCs w:val="28"/>
          <w:lang w:val="uk-UA"/>
        </w:rPr>
        <w:br/>
        <w:t>(ГКН 02.07.004</w:t>
      </w:r>
      <w:r w:rsidRPr="00D7001D">
        <w:rPr>
          <w:rFonts w:eastAsia="Times New Roman" w:cs="Times New Roman"/>
          <w:bCs/>
          <w:iCs/>
          <w:szCs w:val="28"/>
          <w:lang w:val="uk-UA"/>
        </w:rPr>
        <w:t>)».</w:t>
      </w:r>
    </w:p>
    <w:p w:rsidR="00E344E9" w:rsidRDefault="00E344E9" w:rsidP="00E344E9">
      <w:pPr>
        <w:ind w:firstLine="0"/>
        <w:rPr>
          <w:rFonts w:cs="Times New Roman"/>
          <w:bCs/>
          <w:szCs w:val="28"/>
          <w:lang w:val="uk-UA"/>
        </w:rPr>
      </w:pPr>
    </w:p>
    <w:p w:rsidR="00855F47" w:rsidRDefault="00855F47" w:rsidP="00E344E9">
      <w:pPr>
        <w:ind w:firstLine="0"/>
        <w:rPr>
          <w:rFonts w:cs="Times New Roman"/>
          <w:bCs/>
          <w:szCs w:val="28"/>
          <w:lang w:val="uk-UA"/>
        </w:rPr>
      </w:pPr>
    </w:p>
    <w:p w:rsidR="00855F47" w:rsidRDefault="00855F47" w:rsidP="00E344E9">
      <w:pPr>
        <w:ind w:firstLine="0"/>
        <w:rPr>
          <w:rFonts w:cs="Times New Roman"/>
          <w:bCs/>
          <w:szCs w:val="28"/>
          <w:lang w:val="uk-UA"/>
        </w:rPr>
      </w:pPr>
    </w:p>
    <w:p w:rsidR="0074697F" w:rsidRPr="00AC194F" w:rsidRDefault="0074697F" w:rsidP="00E344E9">
      <w:pPr>
        <w:ind w:firstLine="0"/>
        <w:rPr>
          <w:rFonts w:cs="Times New Roman"/>
          <w:bCs/>
          <w:szCs w:val="28"/>
          <w:lang w:val="uk-UA"/>
        </w:rPr>
      </w:pPr>
    </w:p>
    <w:p w:rsidR="0038004F" w:rsidRPr="00230615" w:rsidRDefault="0038004F" w:rsidP="0038004F">
      <w:pPr>
        <w:tabs>
          <w:tab w:val="left" w:pos="7230"/>
        </w:tabs>
        <w:ind w:firstLine="0"/>
        <w:rPr>
          <w:rFonts w:cs="Times New Roman"/>
          <w:bCs/>
          <w:szCs w:val="28"/>
          <w:lang w:val="uk-UA"/>
        </w:rPr>
      </w:pPr>
      <w:r w:rsidRPr="00AC194F">
        <w:rPr>
          <w:rFonts w:cs="Times New Roman"/>
          <w:bCs/>
          <w:szCs w:val="28"/>
          <w:lang w:val="uk-UA"/>
        </w:rPr>
        <w:t>Голова правління</w:t>
      </w:r>
      <w:r>
        <w:rPr>
          <w:rFonts w:cs="Times New Roman"/>
          <w:bCs/>
          <w:szCs w:val="28"/>
          <w:lang w:val="uk-UA"/>
        </w:rPr>
        <w:tab/>
      </w:r>
      <w:r w:rsidRPr="00AC194F">
        <w:rPr>
          <w:rFonts w:cs="Times New Roman"/>
          <w:szCs w:val="28"/>
          <w:lang w:val="uk-UA"/>
        </w:rPr>
        <w:t>О</w:t>
      </w:r>
      <w:r>
        <w:rPr>
          <w:rFonts w:cs="Times New Roman"/>
          <w:bCs/>
          <w:szCs w:val="28"/>
          <w:lang w:val="uk-UA"/>
        </w:rPr>
        <w:t xml:space="preserve">лексій </w:t>
      </w:r>
      <w:r w:rsidRPr="00AC194F">
        <w:rPr>
          <w:rFonts w:cs="Times New Roman"/>
          <w:bCs/>
          <w:szCs w:val="28"/>
          <w:lang w:val="uk-UA"/>
        </w:rPr>
        <w:t>ЩЕРБИНА</w:t>
      </w:r>
    </w:p>
    <w:p w:rsidR="00E344E9" w:rsidRPr="00230615" w:rsidRDefault="00E344E9" w:rsidP="0038004F">
      <w:pPr>
        <w:tabs>
          <w:tab w:val="left" w:pos="7088"/>
        </w:tabs>
        <w:ind w:firstLine="0"/>
        <w:rPr>
          <w:rFonts w:cs="Times New Roman"/>
          <w:bCs/>
          <w:szCs w:val="28"/>
          <w:lang w:val="uk-UA"/>
        </w:rPr>
      </w:pPr>
    </w:p>
    <w:sectPr w:rsidR="00E344E9" w:rsidRPr="00230615" w:rsidSect="00B85D0B">
      <w:headerReference w:type="default" r:id="rId8"/>
      <w:pgSz w:w="11906" w:h="16838" w:code="9"/>
      <w:pgMar w:top="737" w:right="567" w:bottom="737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3F" w:rsidRDefault="00683A3F" w:rsidP="00AF3707">
      <w:r>
        <w:separator/>
      </w:r>
    </w:p>
  </w:endnote>
  <w:endnote w:type="continuationSeparator" w:id="0">
    <w:p w:rsidR="00683A3F" w:rsidRDefault="00683A3F" w:rsidP="00AF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3F" w:rsidRDefault="00683A3F" w:rsidP="00AF3707">
      <w:r>
        <w:separator/>
      </w:r>
    </w:p>
  </w:footnote>
  <w:footnote w:type="continuationSeparator" w:id="0">
    <w:p w:rsidR="00683A3F" w:rsidRDefault="00683A3F" w:rsidP="00AF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304350"/>
      <w:docPartObj>
        <w:docPartGallery w:val="Page Numbers (Top of Page)"/>
        <w:docPartUnique/>
      </w:docPartObj>
    </w:sdtPr>
    <w:sdtEndPr/>
    <w:sdtContent>
      <w:p w:rsidR="00285C83" w:rsidRPr="00AF3707" w:rsidRDefault="00285C83" w:rsidP="00AF3707">
        <w:pPr>
          <w:pStyle w:val="a6"/>
          <w:ind w:firstLine="0"/>
          <w:jc w:val="center"/>
        </w:pPr>
        <w:r w:rsidRPr="00AF3707">
          <w:rPr>
            <w:sz w:val="24"/>
            <w:szCs w:val="24"/>
          </w:rPr>
          <w:fldChar w:fldCharType="begin"/>
        </w:r>
        <w:r w:rsidRPr="00AF3707">
          <w:rPr>
            <w:sz w:val="24"/>
            <w:szCs w:val="24"/>
          </w:rPr>
          <w:instrText>PAGE   \* MERGEFORMAT</w:instrText>
        </w:r>
        <w:r w:rsidRPr="00AF3707">
          <w:rPr>
            <w:sz w:val="24"/>
            <w:szCs w:val="24"/>
          </w:rPr>
          <w:fldChar w:fldCharType="separate"/>
        </w:r>
        <w:r w:rsidR="00C561EB">
          <w:rPr>
            <w:noProof/>
            <w:sz w:val="24"/>
            <w:szCs w:val="24"/>
          </w:rPr>
          <w:t>2</w:t>
        </w:r>
        <w:r w:rsidRPr="00AF370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F31"/>
    <w:multiLevelType w:val="hybridMultilevel"/>
    <w:tmpl w:val="BF92B794"/>
    <w:lvl w:ilvl="0" w:tplc="5F1E9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347E49"/>
    <w:multiLevelType w:val="hybridMultilevel"/>
    <w:tmpl w:val="4F18B1EA"/>
    <w:lvl w:ilvl="0" w:tplc="C570F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3"/>
    <w:rsid w:val="0000042A"/>
    <w:rsid w:val="00012798"/>
    <w:rsid w:val="000527EA"/>
    <w:rsid w:val="00057515"/>
    <w:rsid w:val="00064149"/>
    <w:rsid w:val="00072571"/>
    <w:rsid w:val="00077B59"/>
    <w:rsid w:val="000906BF"/>
    <w:rsid w:val="000915EA"/>
    <w:rsid w:val="000B245A"/>
    <w:rsid w:val="000C0BCE"/>
    <w:rsid w:val="000C4DD4"/>
    <w:rsid w:val="000D7FAA"/>
    <w:rsid w:val="000E0DB7"/>
    <w:rsid w:val="000E6D55"/>
    <w:rsid w:val="000E7586"/>
    <w:rsid w:val="000F398C"/>
    <w:rsid w:val="00110B54"/>
    <w:rsid w:val="00141B6D"/>
    <w:rsid w:val="00161DB6"/>
    <w:rsid w:val="00162B8F"/>
    <w:rsid w:val="0016691C"/>
    <w:rsid w:val="001700C1"/>
    <w:rsid w:val="00172347"/>
    <w:rsid w:val="00193975"/>
    <w:rsid w:val="001C4CFD"/>
    <w:rsid w:val="00204E1B"/>
    <w:rsid w:val="00211183"/>
    <w:rsid w:val="00230615"/>
    <w:rsid w:val="00234A8E"/>
    <w:rsid w:val="002657A3"/>
    <w:rsid w:val="00271FB2"/>
    <w:rsid w:val="00285C83"/>
    <w:rsid w:val="002871FA"/>
    <w:rsid w:val="00296514"/>
    <w:rsid w:val="0029704E"/>
    <w:rsid w:val="002C0AC4"/>
    <w:rsid w:val="002C4301"/>
    <w:rsid w:val="002C6BE0"/>
    <w:rsid w:val="002D3C88"/>
    <w:rsid w:val="002D48FE"/>
    <w:rsid w:val="002E151E"/>
    <w:rsid w:val="002E5AF6"/>
    <w:rsid w:val="002E6989"/>
    <w:rsid w:val="002F1115"/>
    <w:rsid w:val="002F3148"/>
    <w:rsid w:val="002F6C10"/>
    <w:rsid w:val="00320359"/>
    <w:rsid w:val="0032755D"/>
    <w:rsid w:val="003305E4"/>
    <w:rsid w:val="003364ED"/>
    <w:rsid w:val="00343283"/>
    <w:rsid w:val="00347F55"/>
    <w:rsid w:val="0035176D"/>
    <w:rsid w:val="00352638"/>
    <w:rsid w:val="00354CB9"/>
    <w:rsid w:val="003616D8"/>
    <w:rsid w:val="00371AFA"/>
    <w:rsid w:val="00372C62"/>
    <w:rsid w:val="0038004F"/>
    <w:rsid w:val="0038250F"/>
    <w:rsid w:val="003A7025"/>
    <w:rsid w:val="003F2328"/>
    <w:rsid w:val="00410607"/>
    <w:rsid w:val="004126A8"/>
    <w:rsid w:val="00454A4B"/>
    <w:rsid w:val="00470889"/>
    <w:rsid w:val="00472F3E"/>
    <w:rsid w:val="00483A46"/>
    <w:rsid w:val="00483AA2"/>
    <w:rsid w:val="004C4ED6"/>
    <w:rsid w:val="004C66D6"/>
    <w:rsid w:val="004D3BBE"/>
    <w:rsid w:val="004D4E91"/>
    <w:rsid w:val="004D66AE"/>
    <w:rsid w:val="004E1E8C"/>
    <w:rsid w:val="004E4945"/>
    <w:rsid w:val="004F19E7"/>
    <w:rsid w:val="004F6387"/>
    <w:rsid w:val="005015A8"/>
    <w:rsid w:val="00502807"/>
    <w:rsid w:val="00513181"/>
    <w:rsid w:val="0052081A"/>
    <w:rsid w:val="005224C9"/>
    <w:rsid w:val="00523D1F"/>
    <w:rsid w:val="005260D5"/>
    <w:rsid w:val="00535570"/>
    <w:rsid w:val="00554D8F"/>
    <w:rsid w:val="005553B3"/>
    <w:rsid w:val="005558D4"/>
    <w:rsid w:val="00561F88"/>
    <w:rsid w:val="00562AAF"/>
    <w:rsid w:val="0057051D"/>
    <w:rsid w:val="00574DFF"/>
    <w:rsid w:val="00586A09"/>
    <w:rsid w:val="00597F69"/>
    <w:rsid w:val="005A631C"/>
    <w:rsid w:val="005A6789"/>
    <w:rsid w:val="005B3D92"/>
    <w:rsid w:val="005B547A"/>
    <w:rsid w:val="005C6153"/>
    <w:rsid w:val="005C67A6"/>
    <w:rsid w:val="005E49DF"/>
    <w:rsid w:val="005E75CA"/>
    <w:rsid w:val="005F19E5"/>
    <w:rsid w:val="005F42CE"/>
    <w:rsid w:val="005F7561"/>
    <w:rsid w:val="00601E4E"/>
    <w:rsid w:val="0060774C"/>
    <w:rsid w:val="006128B8"/>
    <w:rsid w:val="00646B45"/>
    <w:rsid w:val="0065439E"/>
    <w:rsid w:val="006708A0"/>
    <w:rsid w:val="00683157"/>
    <w:rsid w:val="00683A3F"/>
    <w:rsid w:val="0068701D"/>
    <w:rsid w:val="0069590B"/>
    <w:rsid w:val="006A3B2F"/>
    <w:rsid w:val="006A74EE"/>
    <w:rsid w:val="006B75C6"/>
    <w:rsid w:val="006C6DC8"/>
    <w:rsid w:val="006E68CA"/>
    <w:rsid w:val="006F1AE1"/>
    <w:rsid w:val="00715834"/>
    <w:rsid w:val="00727E71"/>
    <w:rsid w:val="0074697F"/>
    <w:rsid w:val="00757667"/>
    <w:rsid w:val="00760A95"/>
    <w:rsid w:val="00761BEB"/>
    <w:rsid w:val="00762991"/>
    <w:rsid w:val="00762CC1"/>
    <w:rsid w:val="007650B8"/>
    <w:rsid w:val="007719CF"/>
    <w:rsid w:val="00774435"/>
    <w:rsid w:val="007759E1"/>
    <w:rsid w:val="007859FA"/>
    <w:rsid w:val="0078651A"/>
    <w:rsid w:val="00796B54"/>
    <w:rsid w:val="007A252C"/>
    <w:rsid w:val="007C52B2"/>
    <w:rsid w:val="00810492"/>
    <w:rsid w:val="0082449B"/>
    <w:rsid w:val="00833722"/>
    <w:rsid w:val="0085169C"/>
    <w:rsid w:val="00853C73"/>
    <w:rsid w:val="0085410D"/>
    <w:rsid w:val="00855F47"/>
    <w:rsid w:val="008676C6"/>
    <w:rsid w:val="008740C5"/>
    <w:rsid w:val="0087647B"/>
    <w:rsid w:val="008957CA"/>
    <w:rsid w:val="008A11E7"/>
    <w:rsid w:val="008B17A1"/>
    <w:rsid w:val="008C1B5A"/>
    <w:rsid w:val="008C285A"/>
    <w:rsid w:val="008E7333"/>
    <w:rsid w:val="009003B1"/>
    <w:rsid w:val="00904E32"/>
    <w:rsid w:val="0091750E"/>
    <w:rsid w:val="009206C6"/>
    <w:rsid w:val="00935141"/>
    <w:rsid w:val="00941BBE"/>
    <w:rsid w:val="00953381"/>
    <w:rsid w:val="00983CB0"/>
    <w:rsid w:val="009908EB"/>
    <w:rsid w:val="00991236"/>
    <w:rsid w:val="00997A01"/>
    <w:rsid w:val="009E0013"/>
    <w:rsid w:val="009E67D7"/>
    <w:rsid w:val="00A03956"/>
    <w:rsid w:val="00A058CA"/>
    <w:rsid w:val="00A24E90"/>
    <w:rsid w:val="00A25A55"/>
    <w:rsid w:val="00A45E13"/>
    <w:rsid w:val="00A52735"/>
    <w:rsid w:val="00A5344F"/>
    <w:rsid w:val="00A53D92"/>
    <w:rsid w:val="00A96269"/>
    <w:rsid w:val="00AA218C"/>
    <w:rsid w:val="00AB1BF4"/>
    <w:rsid w:val="00AB5048"/>
    <w:rsid w:val="00AB582E"/>
    <w:rsid w:val="00AC03BB"/>
    <w:rsid w:val="00AC03D5"/>
    <w:rsid w:val="00AC194F"/>
    <w:rsid w:val="00AD20CF"/>
    <w:rsid w:val="00AD4BB9"/>
    <w:rsid w:val="00AE0CDA"/>
    <w:rsid w:val="00AF3707"/>
    <w:rsid w:val="00B032FA"/>
    <w:rsid w:val="00B21C3C"/>
    <w:rsid w:val="00B232B2"/>
    <w:rsid w:val="00B315D9"/>
    <w:rsid w:val="00B33F72"/>
    <w:rsid w:val="00B3471C"/>
    <w:rsid w:val="00B437EE"/>
    <w:rsid w:val="00B51B0E"/>
    <w:rsid w:val="00B66DE6"/>
    <w:rsid w:val="00B835E5"/>
    <w:rsid w:val="00B85D0B"/>
    <w:rsid w:val="00B90C49"/>
    <w:rsid w:val="00BA1710"/>
    <w:rsid w:val="00BB7186"/>
    <w:rsid w:val="00BE2285"/>
    <w:rsid w:val="00C10A0F"/>
    <w:rsid w:val="00C561EB"/>
    <w:rsid w:val="00C70C89"/>
    <w:rsid w:val="00C80FB8"/>
    <w:rsid w:val="00CA3202"/>
    <w:rsid w:val="00CB3327"/>
    <w:rsid w:val="00CB5F85"/>
    <w:rsid w:val="00CC031A"/>
    <w:rsid w:val="00CF68E3"/>
    <w:rsid w:val="00D55F38"/>
    <w:rsid w:val="00D7001D"/>
    <w:rsid w:val="00D733C1"/>
    <w:rsid w:val="00D80E64"/>
    <w:rsid w:val="00DB248A"/>
    <w:rsid w:val="00DB777F"/>
    <w:rsid w:val="00DC051C"/>
    <w:rsid w:val="00DE1626"/>
    <w:rsid w:val="00DF320A"/>
    <w:rsid w:val="00DF5355"/>
    <w:rsid w:val="00DF67E0"/>
    <w:rsid w:val="00E2099D"/>
    <w:rsid w:val="00E218B9"/>
    <w:rsid w:val="00E21AF7"/>
    <w:rsid w:val="00E2201C"/>
    <w:rsid w:val="00E332FB"/>
    <w:rsid w:val="00E344E9"/>
    <w:rsid w:val="00E42D23"/>
    <w:rsid w:val="00E43EE1"/>
    <w:rsid w:val="00E50FB5"/>
    <w:rsid w:val="00E51874"/>
    <w:rsid w:val="00E56D6F"/>
    <w:rsid w:val="00E64161"/>
    <w:rsid w:val="00E945A1"/>
    <w:rsid w:val="00E94AE3"/>
    <w:rsid w:val="00EA10DB"/>
    <w:rsid w:val="00EE186D"/>
    <w:rsid w:val="00EE64F9"/>
    <w:rsid w:val="00EE6B61"/>
    <w:rsid w:val="00EF1F3E"/>
    <w:rsid w:val="00EF6EB3"/>
    <w:rsid w:val="00F24366"/>
    <w:rsid w:val="00F26EDE"/>
    <w:rsid w:val="00F30B99"/>
    <w:rsid w:val="00F33723"/>
    <w:rsid w:val="00F54ED6"/>
    <w:rsid w:val="00F57A39"/>
    <w:rsid w:val="00F71629"/>
    <w:rsid w:val="00F77139"/>
    <w:rsid w:val="00F77567"/>
    <w:rsid w:val="00F77F91"/>
    <w:rsid w:val="00FB6636"/>
    <w:rsid w:val="00FC35F0"/>
    <w:rsid w:val="00FC7245"/>
    <w:rsid w:val="00FE54AE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14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1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51D"/>
  </w:style>
  <w:style w:type="character" w:styleId="a4">
    <w:name w:val="Hyperlink"/>
    <w:basedOn w:val="a0"/>
    <w:uiPriority w:val="99"/>
    <w:unhideWhenUsed/>
    <w:rsid w:val="00570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4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3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707"/>
  </w:style>
  <w:style w:type="paragraph" w:styleId="a8">
    <w:name w:val="footer"/>
    <w:basedOn w:val="a"/>
    <w:link w:val="a9"/>
    <w:uiPriority w:val="99"/>
    <w:unhideWhenUsed/>
    <w:rsid w:val="00AF3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707"/>
  </w:style>
  <w:style w:type="paragraph" w:styleId="aa">
    <w:name w:val="Balloon Text"/>
    <w:basedOn w:val="a"/>
    <w:link w:val="ab"/>
    <w:uiPriority w:val="99"/>
    <w:semiHidden/>
    <w:unhideWhenUsed/>
    <w:rsid w:val="00D55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1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F3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14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1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51D"/>
  </w:style>
  <w:style w:type="character" w:styleId="a4">
    <w:name w:val="Hyperlink"/>
    <w:basedOn w:val="a0"/>
    <w:uiPriority w:val="99"/>
    <w:unhideWhenUsed/>
    <w:rsid w:val="00570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4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3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707"/>
  </w:style>
  <w:style w:type="paragraph" w:styleId="a8">
    <w:name w:val="footer"/>
    <w:basedOn w:val="a"/>
    <w:link w:val="a9"/>
    <w:uiPriority w:val="99"/>
    <w:unhideWhenUsed/>
    <w:rsid w:val="00AF3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707"/>
  </w:style>
  <w:style w:type="paragraph" w:styleId="aa">
    <w:name w:val="Balloon Text"/>
    <w:basedOn w:val="a"/>
    <w:link w:val="ab"/>
    <w:uiPriority w:val="99"/>
    <w:semiHidden/>
    <w:unhideWhenUsed/>
    <w:rsid w:val="00D55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1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F3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Вікторія В. Латина</cp:lastModifiedBy>
  <cp:revision>2</cp:revision>
  <cp:lastPrinted>2023-10-31T13:04:00Z</cp:lastPrinted>
  <dcterms:created xsi:type="dcterms:W3CDTF">2023-11-01T08:26:00Z</dcterms:created>
  <dcterms:modified xsi:type="dcterms:W3CDTF">2023-11-01T08:26:00Z</dcterms:modified>
</cp:coreProperties>
</file>