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ab/>
        <w:tab/>
        <w:tab/>
        <w:tab/>
        <w:tab/>
        <w:tab/>
        <w:tab/>
        <w:tab/>
        <w:t>Додаток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ab/>
        <w:tab/>
        <w:tab/>
        <w:tab/>
        <w:tab/>
        <w:tab/>
        <w:tab/>
        <w:tab/>
        <w:t xml:space="preserve">до рішення виконавчого комітету </w:t>
        <w:tab/>
        <w:tab/>
        <w:tab/>
        <w:tab/>
        <w:tab/>
        <w:tab/>
        <w:tab/>
        <w:tab/>
        <w:t xml:space="preserve">Чернігівської міської ради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ab/>
        <w:tab/>
        <w:tab/>
        <w:tab/>
        <w:tab/>
        <w:tab/>
        <w:tab/>
        <w:tab/>
      </w:r>
      <w:r>
        <w:rPr>
          <w:sz w:val="28"/>
          <w:szCs w:val="28"/>
        </w:rPr>
        <w:t xml:space="preserve">11 </w:t>
      </w:r>
      <w:r>
        <w:rPr>
          <w:sz w:val="28"/>
          <w:szCs w:val="28"/>
        </w:rPr>
        <w:t xml:space="preserve">вересня </w:t>
      </w:r>
      <w:r>
        <w:rPr>
          <w:rFonts w:cs="Liberation Serif;Times New Roma" w:ascii="Liberation Serif;Times New Roma" w:hAnsi="Liberation Serif;Times New Roma"/>
          <w:sz w:val="28"/>
          <w:szCs w:val="28"/>
        </w:rPr>
        <w:t>2026</w:t>
      </w:r>
      <w:r>
        <w:rPr>
          <w:sz w:val="28"/>
          <w:szCs w:val="28"/>
        </w:rPr>
        <w:t xml:space="preserve"> року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ab/>
        <w:tab/>
        <w:tab/>
        <w:tab/>
        <w:tab/>
        <w:tab/>
        <w:tab/>
        <w:tab/>
        <w:t xml:space="preserve">№ </w:t>
      </w:r>
      <w:r>
        <w:rPr>
          <w:sz w:val="28"/>
          <w:szCs w:val="28"/>
        </w:rPr>
        <w:t xml:space="preserve">503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Перелік тимчасових об’єктів на території м. Чернігова,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що підлягають демонтажу</w:t>
      </w:r>
    </w:p>
    <w:p>
      <w:pPr>
        <w:pStyle w:val="BodyText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506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noHBand="0" w:noVBand="0" w:firstColumn="0" w:lastRow="0" w:lastColumn="0" w:firstRow="0"/>
      </w:tblPr>
      <w:tblGrid>
        <w:gridCol w:w="577"/>
        <w:gridCol w:w="3959"/>
        <w:gridCol w:w="1698"/>
        <w:gridCol w:w="3119"/>
        <w:gridCol w:w="153"/>
      </w:tblGrid>
      <w:tr>
        <w:trPr>
          <w:cantSplit w:val="true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eastAsia="Times New Roman" w:cs="Liberation Serif;Times New Roma"/>
                <w:sz w:val="28"/>
                <w:szCs w:val="28"/>
              </w:rPr>
              <w:t xml:space="preserve">№ </w:t>
            </w:r>
            <w:r>
              <w:rPr>
                <w:rFonts w:eastAsia="Times New Roman" w:cs="Liberation Serif;Times New Roma"/>
                <w:sz w:val="28"/>
                <w:szCs w:val="28"/>
              </w:rPr>
              <w:t>з/п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eastAsia="Times New Roman" w:cs="Liberation Serif;Times New Roma"/>
                <w:sz w:val="28"/>
                <w:szCs w:val="28"/>
              </w:rPr>
              <w:t>Адреса, номер інформаційного повідомлення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eastAsia="Times New Roman" w:cs="Liberation Serif;Times New Roma"/>
                <w:sz w:val="28"/>
                <w:szCs w:val="28"/>
              </w:rPr>
              <w:t>Інформація</w:t>
            </w:r>
          </w:p>
          <w:p>
            <w:pPr>
              <w:pStyle w:val="Normal"/>
              <w:widowControl w:val="false"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eastAsia="Times New Roman" w:cs="Liberation Serif;Times New Roma"/>
                <w:sz w:val="28"/>
                <w:szCs w:val="28"/>
              </w:rPr>
              <w:t>про власника/ користувача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Підстави для демонтажу</w:t>
            </w:r>
          </w:p>
        </w:tc>
        <w:tc>
          <w:tcPr>
            <w:tcW w:w="153" w:type="dxa"/>
            <w:tcBorders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cantSplit w:val="true"/>
        </w:trPr>
        <w:tc>
          <w:tcPr>
            <w:tcW w:w="5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9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>Тимчасовий об’єкт (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обмежувач руху (бетонна півсфера</w:t>
            </w:r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 xml:space="preserve">) </w:t>
            </w:r>
            <w:r>
              <w:rPr>
                <w:color w:val="000000"/>
                <w:sz w:val="28"/>
                <w:szCs w:val="28"/>
              </w:rPr>
              <w:t xml:space="preserve">за адресою: </w:t>
            </w:r>
            <w:r>
              <w:rPr>
                <w:rStyle w:val="11"/>
                <w:rFonts w:cs="Times New Roman" w:ascii="Times New Roman" w:hAnsi="Times New Roman"/>
                <w:sz w:val="28"/>
                <w:szCs w:val="28"/>
              </w:rPr>
              <w:t xml:space="preserve">м. Чернігів, </w:t>
            </w:r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 xml:space="preserve">вул.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В'ячеслава Радченка</w:t>
            </w:r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>, поруч з будинком № 8</w:t>
            </w:r>
            <w:r>
              <w:rPr>
                <w:color w:val="000000"/>
                <w:sz w:val="28"/>
                <w:szCs w:val="28"/>
              </w:rPr>
              <w:t>, інформаційне повідомлення № 899/ТО</w:t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2"/>
              <w:tabs>
                <w:tab w:val="clear" w:pos="709"/>
                <w:tab w:val="left" w:pos="552" w:leader="none"/>
                <w:tab w:val="left" w:pos="3417" w:leader="none"/>
                <w:tab w:val="left" w:pos="4551" w:leader="none"/>
              </w:tabs>
              <w:spacing w:lineRule="auto" w:line="276"/>
              <w:ind w:left="15" w:right="-30"/>
              <w:jc w:val="center"/>
              <w:rPr/>
            </w:pPr>
            <w:r>
              <w:rPr>
                <w:sz w:val="28"/>
                <w:szCs w:val="28"/>
              </w:rPr>
              <w:t>Не встановлено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Пункти 5.12.1, 5.12.3, 5.12.6, 5.12.9 пункту 5.12 Правил благоустрою м. Чернігова</w:t>
            </w:r>
          </w:p>
        </w:tc>
        <w:tc>
          <w:tcPr>
            <w:tcW w:w="153" w:type="dxa"/>
            <w:tcBorders/>
          </w:tcPr>
          <w:p>
            <w:pPr>
              <w:pStyle w:val="BodyText"/>
              <w:spacing w:before="0" w:after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cantSplit w:val="true"/>
        </w:trPr>
        <w:tc>
          <w:tcPr>
            <w:tcW w:w="5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9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11"/>
                <w:rFonts w:cs="Times New Roman" w:ascii="Times New Roman" w:hAnsi="Times New Roman"/>
                <w:sz w:val="28"/>
                <w:szCs w:val="28"/>
              </w:rPr>
              <w:t xml:space="preserve">Тимчасовий об’єкт </w:t>
            </w:r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>(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поштова скриня</w:t>
            </w:r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 xml:space="preserve">) </w:t>
            </w:r>
            <w:r>
              <w:rPr>
                <w:color w:val="000000"/>
                <w:sz w:val="28"/>
                <w:szCs w:val="28"/>
              </w:rPr>
              <w:t xml:space="preserve">за адресою: 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м. Чернігів, </w:t>
            </w:r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>вул. Тероборони, поруч з будинком № 63</w:t>
            </w:r>
            <w:r>
              <w:rPr>
                <w:color w:val="000000"/>
                <w:sz w:val="28"/>
                <w:szCs w:val="28"/>
              </w:rPr>
              <w:t>, інформаційне повідомлення № 900/ТО</w:t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pacing w:before="57" w:after="57"/>
              <w:ind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встановлено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Пункти 5.12.1, 5.12.3, 5.12.6, 5.12.9 пункту 5.12 Правил благоустрою м. Чернігова</w:t>
            </w:r>
          </w:p>
        </w:tc>
        <w:tc>
          <w:tcPr>
            <w:tcW w:w="153" w:type="dxa"/>
            <w:tcBorders/>
          </w:tcPr>
          <w:p>
            <w:pPr>
              <w:pStyle w:val="BodyText"/>
              <w:spacing w:before="0" w:after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cantSplit w:val="true"/>
        </w:trPr>
        <w:tc>
          <w:tcPr>
            <w:tcW w:w="5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9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color w:val="000000"/>
                <w:sz w:val="28"/>
                <w:szCs w:val="28"/>
              </w:rPr>
              <w:t xml:space="preserve">Тимчасовий об’єкт </w:t>
            </w:r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 xml:space="preserve">(металевий контейнер) </w:t>
            </w:r>
            <w:r>
              <w:rPr>
                <w:color w:val="000000"/>
                <w:sz w:val="28"/>
                <w:szCs w:val="28"/>
              </w:rPr>
              <w:t xml:space="preserve">за адресою: 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м. Чернігів, </w:t>
            </w:r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 xml:space="preserve">вул.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Глібова</w:t>
            </w:r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>, поруч з будинком № 3</w:t>
            </w:r>
            <w:r>
              <w:rPr>
                <w:color w:val="000000"/>
                <w:sz w:val="28"/>
                <w:szCs w:val="28"/>
              </w:rPr>
              <w:t>, інформаційне повідомлення № 901/ТО</w:t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pacing w:before="57" w:after="57"/>
              <w:ind w:right="4"/>
              <w:jc w:val="center"/>
              <w:rPr>
                <w:sz w:val="28"/>
                <w:szCs w:val="28"/>
              </w:rPr>
            </w:pPr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>Не встановлено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Пункти 5.12.1, 5.12.3, 5.12.6, 5.12.9 пункту 5.12 Правил благоустрою м. Чернігова</w:t>
            </w:r>
          </w:p>
        </w:tc>
        <w:tc>
          <w:tcPr>
            <w:tcW w:w="153" w:type="dxa"/>
            <w:tcBorders/>
          </w:tcPr>
          <w:p>
            <w:pPr>
              <w:pStyle w:val="BodyText"/>
              <w:spacing w:before="0" w:after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cantSplit w:val="true"/>
        </w:trPr>
        <w:tc>
          <w:tcPr>
            <w:tcW w:w="5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9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color w:val="000000"/>
                <w:sz w:val="28"/>
                <w:szCs w:val="28"/>
              </w:rPr>
              <w:t xml:space="preserve">Тимчасовий об’єкт </w:t>
            </w:r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>(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металевий сітчастий контейнер</w:t>
            </w:r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 xml:space="preserve">) </w:t>
            </w:r>
            <w:r>
              <w:rPr>
                <w:color w:val="000000"/>
                <w:sz w:val="28"/>
                <w:szCs w:val="28"/>
              </w:rPr>
              <w:t xml:space="preserve">за адресою: 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м. Чернігів,             </w:t>
            </w:r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>вул. Незалежності, поруч з будинком № 60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color w:val="000000"/>
                <w:sz w:val="28"/>
                <w:szCs w:val="28"/>
              </w:rPr>
              <w:t>інформаційне повідомлення № 902/ТО</w:t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pacing w:before="57" w:after="57"/>
              <w:ind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встановлено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Пункти 5.12.1, 5.12.3, 5.12.6, 5.12.9 пункту 5.12 Правил благоустрою м. Чернігова</w:t>
            </w:r>
          </w:p>
        </w:tc>
        <w:tc>
          <w:tcPr>
            <w:tcW w:w="153" w:type="dxa"/>
            <w:tcBorders/>
          </w:tcPr>
          <w:p>
            <w:pPr>
              <w:pStyle w:val="BodyText"/>
              <w:spacing w:before="0" w:after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cantSplit w:val="true"/>
        </w:trPr>
        <w:tc>
          <w:tcPr>
            <w:tcW w:w="5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9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color w:val="000000"/>
                <w:sz w:val="28"/>
                <w:szCs w:val="28"/>
              </w:rPr>
              <w:t xml:space="preserve">Тимчасовий об’єкт </w:t>
            </w:r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 xml:space="preserve">(поштова скриня) </w:t>
            </w:r>
            <w:r>
              <w:rPr>
                <w:color w:val="000000"/>
                <w:sz w:val="28"/>
                <w:szCs w:val="28"/>
              </w:rPr>
              <w:t xml:space="preserve">за адресою: 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м. Чернігів, </w:t>
            </w:r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>вул. Черкаська, поруч з будинком № 85</w:t>
            </w:r>
            <w:r>
              <w:rPr>
                <w:color w:val="000000"/>
                <w:sz w:val="28"/>
                <w:szCs w:val="28"/>
              </w:rPr>
              <w:t>, інформаційне повідомлення № 903/ТО</w:t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pacing w:before="57" w:after="57"/>
              <w:ind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встановлено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Пункти 5.12.1, 5.12.3, 5.12.6, 5.12.9 пункту 5.12 Правил благоустрою м. Чернігова</w:t>
            </w:r>
          </w:p>
        </w:tc>
        <w:tc>
          <w:tcPr>
            <w:tcW w:w="153" w:type="dxa"/>
            <w:tcBorders/>
          </w:tcPr>
          <w:p>
            <w:pPr>
              <w:pStyle w:val="BodyText"/>
              <w:spacing w:before="0" w:after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cantSplit w:val="true"/>
        </w:trPr>
        <w:tc>
          <w:tcPr>
            <w:tcW w:w="5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9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color w:val="000000"/>
                <w:sz w:val="28"/>
                <w:szCs w:val="28"/>
              </w:rPr>
              <w:t xml:space="preserve">Тимчасовий об’єкт </w:t>
            </w:r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>(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обмежувачі руху (дві бетонні клумби</w:t>
            </w:r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 xml:space="preserve">) </w:t>
            </w:r>
            <w:r>
              <w:rPr>
                <w:color w:val="000000"/>
                <w:sz w:val="28"/>
                <w:szCs w:val="28"/>
              </w:rPr>
              <w:t xml:space="preserve">за адресою: 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м. Чернігів, </w:t>
            </w:r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>вул. Незалежності, поруч з будинком № 62</w:t>
            </w:r>
            <w:r>
              <w:rPr>
                <w:color w:val="000000"/>
                <w:sz w:val="28"/>
                <w:szCs w:val="28"/>
              </w:rPr>
              <w:t>, інформаційне повідомлення № 904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/</w:t>
            </w:r>
            <w:r>
              <w:rPr>
                <w:color w:val="000000"/>
                <w:sz w:val="28"/>
                <w:szCs w:val="28"/>
              </w:rPr>
              <w:t>ТО</w:t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pacing w:before="57" w:after="57"/>
              <w:ind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встановлено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Пункти 5.12.1, 5.12.3, 5.12.6, 5.12.9 пункту 5.12 Правил благоустрою м. Чернігова</w:t>
            </w:r>
          </w:p>
        </w:tc>
        <w:tc>
          <w:tcPr>
            <w:tcW w:w="153" w:type="dxa"/>
            <w:tcBorders/>
          </w:tcPr>
          <w:p>
            <w:pPr>
              <w:pStyle w:val="BodyText"/>
              <w:spacing w:before="0" w:after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cantSplit w:val="true"/>
        </w:trPr>
        <w:tc>
          <w:tcPr>
            <w:tcW w:w="5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9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color w:val="000000"/>
                <w:sz w:val="28"/>
                <w:szCs w:val="28"/>
              </w:rPr>
              <w:t xml:space="preserve">Тимчасовий об’єкт </w:t>
            </w:r>
            <w:r>
              <w:rPr>
                <w:rStyle w:val="11"/>
                <w:rFonts w:cs="Times New Roman" w:ascii="Times New Roman" w:hAnsi="Times New Roman"/>
                <w:sz w:val="28"/>
                <w:szCs w:val="28"/>
              </w:rPr>
              <w:t xml:space="preserve"> </w:t>
            </w:r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>(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поштова скриня</w:t>
            </w:r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 xml:space="preserve">) </w:t>
            </w:r>
            <w:r>
              <w:rPr>
                <w:color w:val="000000"/>
                <w:sz w:val="28"/>
                <w:szCs w:val="28"/>
              </w:rPr>
              <w:t xml:space="preserve">за адресою: 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м. Чернігів, </w:t>
            </w:r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>вул. Литовська, поруч з будинком № 35</w:t>
            </w:r>
            <w:r>
              <w:rPr>
                <w:color w:val="000000"/>
                <w:sz w:val="28"/>
                <w:szCs w:val="28"/>
              </w:rPr>
              <w:t>, інформаційне повідомлення № 905/ТО</w:t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pacing w:before="57" w:after="57"/>
              <w:ind w:right="4"/>
              <w:jc w:val="center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Не встановлено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Пункти 5.12.1, 5.12.3, 5.12.6, 5.12.9 пункту 5.12 Правил благоустрою м. Чернігова</w:t>
            </w:r>
          </w:p>
        </w:tc>
        <w:tc>
          <w:tcPr>
            <w:tcW w:w="153" w:type="dxa"/>
            <w:tcBorders/>
          </w:tcPr>
          <w:p>
            <w:pPr>
              <w:pStyle w:val="BodyText"/>
              <w:spacing w:before="0" w:after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cantSplit w:val="true"/>
        </w:trPr>
        <w:tc>
          <w:tcPr>
            <w:tcW w:w="5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9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color w:val="000000"/>
                <w:sz w:val="28"/>
                <w:szCs w:val="28"/>
              </w:rPr>
              <w:t xml:space="preserve">Тимчасовий об’єкт </w:t>
            </w:r>
            <w:r>
              <w:rPr>
                <w:rStyle w:val="11"/>
                <w:rFonts w:cs="Times New Roman" w:ascii="Times New Roman" w:hAnsi="Times New Roman"/>
                <w:sz w:val="28"/>
                <w:szCs w:val="28"/>
              </w:rPr>
              <w:t xml:space="preserve"> </w:t>
            </w:r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>(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обмежувач руху</w:t>
            </w:r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 xml:space="preserve">) </w:t>
            </w:r>
            <w:r>
              <w:rPr>
                <w:color w:val="000000"/>
                <w:sz w:val="28"/>
                <w:szCs w:val="28"/>
              </w:rPr>
              <w:t xml:space="preserve">за адресою: 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м. Чернігів, </w:t>
            </w:r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 xml:space="preserve">вул.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Незалежності</w:t>
            </w:r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>, поруч з будинком № 78</w:t>
            </w:r>
            <w:r>
              <w:rPr>
                <w:color w:val="000000"/>
                <w:sz w:val="28"/>
                <w:szCs w:val="28"/>
              </w:rPr>
              <w:t>, інформаційне повідомлення № 907/ТО</w:t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pacing w:before="57" w:after="57"/>
              <w:ind w:right="4"/>
              <w:jc w:val="center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Не встановлено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Пункти 5.12.1, 5.12.3, 5.12.6, 5.12.9 пункту 5.12 Правил благоустрою м. Чернігова</w:t>
            </w:r>
          </w:p>
        </w:tc>
        <w:tc>
          <w:tcPr>
            <w:tcW w:w="153" w:type="dxa"/>
            <w:tcBorders/>
          </w:tcPr>
          <w:p>
            <w:pPr>
              <w:pStyle w:val="BodyText"/>
              <w:spacing w:before="0" w:after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cantSplit w:val="true"/>
        </w:trPr>
        <w:tc>
          <w:tcPr>
            <w:tcW w:w="5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9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Тимчасовий об’єкт </w:t>
            </w:r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>(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металевий стовпчик</w:t>
            </w:r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 xml:space="preserve">) </w:t>
            </w:r>
            <w:r>
              <w:rPr>
                <w:color w:val="000000"/>
                <w:sz w:val="28"/>
                <w:szCs w:val="28"/>
              </w:rPr>
              <w:t xml:space="preserve">за адресою: 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м. Чернігів, </w:t>
            </w:r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 xml:space="preserve">вул.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Любецька</w:t>
            </w:r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>, поруч з будинком № 15</w:t>
            </w:r>
            <w:r>
              <w:rPr>
                <w:color w:val="000000"/>
                <w:sz w:val="28"/>
                <w:szCs w:val="28"/>
              </w:rPr>
              <w:t>, інформаційне повідомлення № 908/ТО</w:t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pacing w:before="57" w:after="57"/>
              <w:ind w:right="4"/>
              <w:jc w:val="center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Не встановлено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Пункти 5.12.1, 5.12.3, 5.12.6, 5.12.9 пункту 5.12 Правил благоустрою м. Чернігова</w:t>
            </w:r>
          </w:p>
        </w:tc>
        <w:tc>
          <w:tcPr>
            <w:tcW w:w="153" w:type="dxa"/>
            <w:tcBorders/>
          </w:tcPr>
          <w:p>
            <w:pPr>
              <w:pStyle w:val="BodyText"/>
              <w:spacing w:before="0" w:after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cantSplit w:val="true"/>
        </w:trPr>
        <w:tc>
          <w:tcPr>
            <w:tcW w:w="5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39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color w:val="000000"/>
                <w:sz w:val="28"/>
                <w:szCs w:val="28"/>
              </w:rPr>
              <w:t xml:space="preserve">Тимчасовий об’єкт </w:t>
            </w:r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>(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поштова скриня</w:t>
            </w:r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 xml:space="preserve">) </w:t>
            </w:r>
            <w:r>
              <w:rPr>
                <w:color w:val="000000"/>
                <w:sz w:val="28"/>
                <w:szCs w:val="28"/>
              </w:rPr>
              <w:t xml:space="preserve">за адресою: 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м. Чернігів, </w:t>
            </w:r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 xml:space="preserve">вул.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Лесі Українки</w:t>
            </w:r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>, поруч з будинком № 18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color w:val="000000"/>
                <w:sz w:val="28"/>
                <w:szCs w:val="28"/>
              </w:rPr>
              <w:t>інформаційне повідомлення № 909/ТО</w:t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pacing w:before="57" w:after="57"/>
              <w:ind w:right="4"/>
              <w:jc w:val="center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Не встановлено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Пункти 5.12.1, 5.12.3, 5.12.6, 5.12.9 пункту 5.12 Правил благоустрою м. Чернігова</w:t>
            </w:r>
          </w:p>
        </w:tc>
        <w:tc>
          <w:tcPr>
            <w:tcW w:w="153" w:type="dxa"/>
            <w:tcBorders/>
          </w:tcPr>
          <w:p>
            <w:pPr>
              <w:pStyle w:val="BodyText"/>
              <w:spacing w:before="0" w:after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cantSplit w:val="true"/>
        </w:trPr>
        <w:tc>
          <w:tcPr>
            <w:tcW w:w="5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9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color w:val="000000"/>
                <w:sz w:val="28"/>
                <w:szCs w:val="28"/>
              </w:rPr>
              <w:t xml:space="preserve">Тимчасовий об’єкт </w:t>
            </w:r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>(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кавовий автомат в металевому каркасі</w:t>
            </w:r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 xml:space="preserve">)  </w:t>
            </w:r>
            <w:r>
              <w:rPr>
                <w:color w:val="000000"/>
                <w:sz w:val="28"/>
                <w:szCs w:val="28"/>
              </w:rPr>
              <w:t>за адресою: м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. Чернігів, </w:t>
            </w:r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>просп. Левка Лук’яненка, поруч з будинком № 62</w:t>
            </w:r>
            <w:r>
              <w:rPr>
                <w:color w:val="000000"/>
                <w:sz w:val="28"/>
                <w:szCs w:val="28"/>
              </w:rPr>
              <w:t>, інформаційне повідомлення № 910/ТО</w:t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pacing w:before="57" w:after="57"/>
              <w:ind w:right="4"/>
              <w:jc w:val="center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Не встановлено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Пункти 5.12.1, 5.12.3, 5.12.6, 5.12.9 пункту 5.12 Правил благоустрою м. Чернігова</w:t>
            </w:r>
          </w:p>
        </w:tc>
        <w:tc>
          <w:tcPr>
            <w:tcW w:w="153" w:type="dxa"/>
            <w:tcBorders/>
          </w:tcPr>
          <w:p>
            <w:pPr>
              <w:pStyle w:val="BodyText"/>
              <w:spacing w:before="0" w:after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cantSplit w:val="true"/>
        </w:trPr>
        <w:tc>
          <w:tcPr>
            <w:tcW w:w="5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9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color w:val="000000"/>
                <w:sz w:val="28"/>
                <w:szCs w:val="28"/>
              </w:rPr>
              <w:t xml:space="preserve">Тимчасовий об’єкт </w:t>
            </w:r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>(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банерні розтяжки в кількості трьох штук приблизним розміром три на три метри кожна</w:t>
            </w:r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 xml:space="preserve">) </w:t>
            </w:r>
            <w:r>
              <w:rPr>
                <w:color w:val="000000"/>
                <w:sz w:val="28"/>
                <w:szCs w:val="28"/>
              </w:rPr>
              <w:t xml:space="preserve">за адресою: 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м. Чернігів,        </w:t>
            </w:r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>просп. Миру, поруч з будинком № 34</w:t>
            </w:r>
            <w:r>
              <w:rPr>
                <w:color w:val="000000"/>
                <w:sz w:val="28"/>
                <w:szCs w:val="28"/>
              </w:rPr>
              <w:t>, інформаційне повідомлення № 911/ТО</w:t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pacing w:before="57" w:after="57"/>
              <w:ind w:right="4"/>
              <w:jc w:val="center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Не встановлено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Пункти 5.12.1, 5.12.3, 5.12.6, 5.12.9 пункту 5.12 Правил благоустрою м. Чернігова</w:t>
            </w:r>
          </w:p>
        </w:tc>
        <w:tc>
          <w:tcPr>
            <w:tcW w:w="153" w:type="dxa"/>
            <w:tcBorders/>
          </w:tcPr>
          <w:p>
            <w:pPr>
              <w:pStyle w:val="BodyText"/>
              <w:spacing w:before="0" w:after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cantSplit w:val="true"/>
        </w:trPr>
        <w:tc>
          <w:tcPr>
            <w:tcW w:w="5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9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color w:val="000000"/>
                <w:sz w:val="28"/>
                <w:szCs w:val="28"/>
              </w:rPr>
              <w:t xml:space="preserve">Тимчасові об’єкти </w:t>
            </w:r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>(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два металеві сітчасті контейнери</w:t>
            </w:r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 xml:space="preserve">) </w:t>
            </w:r>
            <w:r>
              <w:rPr>
                <w:color w:val="000000"/>
                <w:sz w:val="28"/>
                <w:szCs w:val="28"/>
              </w:rPr>
              <w:t xml:space="preserve">за адресою: 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м. Чернігів, </w:t>
            </w:r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>вул. Волковича, поруч з будинком  № 2</w:t>
            </w:r>
            <w:r>
              <w:rPr>
                <w:color w:val="000000"/>
                <w:sz w:val="28"/>
                <w:szCs w:val="28"/>
              </w:rPr>
              <w:t>, інформаційне повідомлення № 912/ТО</w:t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pacing w:before="57" w:after="57"/>
              <w:ind w:right="4"/>
              <w:jc w:val="center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Не встановлено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Пункти 5.12.1, 5.12.3, 5.12.6, 5.12.9 пункту 5.12 Правил благоустрою м. Чернігова</w:t>
            </w:r>
          </w:p>
        </w:tc>
        <w:tc>
          <w:tcPr>
            <w:tcW w:w="153" w:type="dxa"/>
            <w:tcBorders/>
          </w:tcPr>
          <w:p>
            <w:pPr>
              <w:pStyle w:val="BodyText"/>
              <w:spacing w:before="0" w:after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cantSplit w:val="true"/>
        </w:trPr>
        <w:tc>
          <w:tcPr>
            <w:tcW w:w="5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9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color w:val="000000"/>
                <w:sz w:val="28"/>
                <w:szCs w:val="28"/>
              </w:rPr>
              <w:t>Тимчасовий об’єкт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>(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поштова скриня</w:t>
            </w:r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 xml:space="preserve">) </w:t>
            </w:r>
            <w:r>
              <w:rPr>
                <w:color w:val="000000"/>
                <w:sz w:val="28"/>
                <w:szCs w:val="28"/>
              </w:rPr>
              <w:t xml:space="preserve">за адресою: 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м. Чернігів, </w:t>
            </w:r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>вул. Івана Рашевського, поруч з будинком № 13</w:t>
            </w:r>
            <w:r>
              <w:rPr>
                <w:color w:val="000000"/>
                <w:sz w:val="28"/>
                <w:szCs w:val="28"/>
              </w:rPr>
              <w:t>, інформаційне повідомлення № 913/ТО</w:t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pacing w:before="57" w:after="57"/>
              <w:ind w:right="4"/>
              <w:jc w:val="center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Не встановлено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Пункти 5.12.1, 5.12.3, 5.12.6, 5.12.9 пункту 5.12 Правил благоустрою м. Чернігова</w:t>
            </w:r>
          </w:p>
        </w:tc>
        <w:tc>
          <w:tcPr>
            <w:tcW w:w="153" w:type="dxa"/>
            <w:tcBorders/>
          </w:tcPr>
          <w:p>
            <w:pPr>
              <w:pStyle w:val="BodyText"/>
              <w:spacing w:before="0" w:after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cantSplit w:val="true"/>
        </w:trPr>
        <w:tc>
          <w:tcPr>
            <w:tcW w:w="5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9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color w:val="000000"/>
                <w:sz w:val="28"/>
                <w:szCs w:val="28"/>
              </w:rPr>
              <w:t>Тимчасовий об’єкт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>(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поштова скриня</w:t>
            </w:r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 xml:space="preserve">) </w:t>
            </w:r>
            <w:r>
              <w:rPr>
                <w:color w:val="000000"/>
                <w:sz w:val="28"/>
                <w:szCs w:val="28"/>
              </w:rPr>
              <w:t xml:space="preserve">за адресою: 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м. Чернігів, </w:t>
            </w:r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>пров. Болдинський, поруч з будинком № 3 А</w:t>
            </w:r>
            <w:r>
              <w:rPr>
                <w:color w:val="000000"/>
                <w:sz w:val="28"/>
                <w:szCs w:val="28"/>
              </w:rPr>
              <w:t>, інформаційне повідомлення № 914/ТО</w:t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pacing w:before="57" w:after="57"/>
              <w:ind w:right="4"/>
              <w:jc w:val="center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Не встановлено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Пункти 5.12.1, 5.12.3, 5.12.6, 5.12.9 пункту 5.12 Правил благоустрою м. Чернігова</w:t>
            </w:r>
          </w:p>
        </w:tc>
        <w:tc>
          <w:tcPr>
            <w:tcW w:w="153" w:type="dxa"/>
            <w:tcBorders/>
          </w:tcPr>
          <w:p>
            <w:pPr>
              <w:pStyle w:val="BodyText"/>
              <w:spacing w:before="0" w:after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cantSplit w:val="true"/>
        </w:trPr>
        <w:tc>
          <w:tcPr>
            <w:tcW w:w="5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9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color w:val="000000"/>
                <w:sz w:val="28"/>
                <w:szCs w:val="28"/>
              </w:rPr>
              <w:t>Тимчасовий об’єкт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>(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поштова скриня</w:t>
            </w:r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 xml:space="preserve">) </w:t>
            </w:r>
            <w:r>
              <w:rPr>
                <w:color w:val="000000"/>
                <w:sz w:val="28"/>
                <w:szCs w:val="28"/>
              </w:rPr>
              <w:t xml:space="preserve">за адресою: 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м. Чернігів, </w:t>
            </w:r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>вул. Січових стрільців, поруч з будинком № 27</w:t>
            </w:r>
            <w:r>
              <w:rPr>
                <w:color w:val="000000"/>
                <w:sz w:val="28"/>
                <w:szCs w:val="28"/>
              </w:rPr>
              <w:t>, інформаційне повідомлення № 915/ТО</w:t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pacing w:before="57" w:after="57"/>
              <w:ind w:right="4"/>
              <w:jc w:val="center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Не встановлено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Пункти 5.12.1, 5.12.3, 5.12.6, 5.12.9 пункту 5.12 Правил благоустрою м. Чернігова</w:t>
            </w:r>
          </w:p>
        </w:tc>
        <w:tc>
          <w:tcPr>
            <w:tcW w:w="153" w:type="dxa"/>
            <w:tcBorders/>
          </w:tcPr>
          <w:p>
            <w:pPr>
              <w:pStyle w:val="BodyText"/>
              <w:spacing w:before="0" w:after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pStyle w:val="Normal"/>
        <w:tabs>
          <w:tab w:val="clear" w:pos="709"/>
          <w:tab w:val="left" w:pos="3255" w:leader="none"/>
        </w:tabs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rFonts w:eastAsia="Times New Roman" w:cs="Liberation Serif;Times New Roma" w:ascii="Liberation Serif;Times New Roma" w:hAnsi="Liberation Serif;Times New Roma"/>
          <w:sz w:val="28"/>
          <w:szCs w:val="28"/>
        </w:rPr>
        <w:t>Заступник міського голови -</w:t>
      </w:r>
    </w:p>
    <w:p>
      <w:pPr>
        <w:pStyle w:val="Normal"/>
        <w:rPr>
          <w:sz w:val="28"/>
          <w:szCs w:val="28"/>
        </w:rPr>
      </w:pPr>
      <w:r>
        <w:rPr>
          <w:rFonts w:eastAsia="Times New Roman" w:cs="Liberation Serif;Times New Roma" w:ascii="Liberation Serif;Times New Roma" w:hAnsi="Liberation Serif;Times New Roma"/>
          <w:sz w:val="28"/>
          <w:szCs w:val="28"/>
        </w:rPr>
        <w:t>керуючий справами виконкому</w:t>
        <w:tab/>
        <w:tab/>
        <w:tab/>
        <w:tab/>
        <w:tab/>
        <w:t>Сергій ФЕСЕНКО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567" w:gutter="0" w:header="1134" w:top="1693" w:footer="0" w:bottom="709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bookmarkStart w:id="0" w:name="PageNumWizard_HEADER_Типовий_стиль_сторі"/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  <w:bookmarkEnd w:id="0"/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  <w:bookmarkStart w:id="1" w:name="PageNumWizard_HEADER_Типовий_стиль_стор1"/>
    <w:bookmarkStart w:id="2" w:name="PageNumWizard_HEADER_Типовий_стиль_стор1"/>
    <w:bookmarkEnd w:id="2"/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kern w:val="2"/>
        <w:sz w:val="24"/>
        <w:szCs w:val="24"/>
        <w:lang w:val="uk-UA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oto Serif CJK SC" w:cs="Lohit Devanagari"/>
      <w:color w:val="auto"/>
      <w:kern w:val="2"/>
      <w:sz w:val="24"/>
      <w:szCs w:val="24"/>
      <w:lang w:val="uk-UA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Символ нумерації"/>
    <w:qFormat/>
    <w:rPr/>
  </w:style>
  <w:style w:type="character" w:styleId="1" w:customStyle="1">
    <w:name w:val="Основной шрифт абзаца1"/>
    <w:qFormat/>
    <w:rPr/>
  </w:style>
  <w:style w:type="character" w:styleId="Emphasis">
    <w:name w:val="Emphasis"/>
    <w:qFormat/>
    <w:rPr>
      <w:i/>
      <w:iCs/>
    </w:rPr>
  </w:style>
  <w:style w:type="character" w:styleId="11" w:customStyle="1">
    <w:name w:val="Шрифт абзацу за замовчуванням1"/>
    <w:qFormat/>
    <w:rsid w:val="00685c08"/>
    <w:rPr/>
  </w:style>
  <w:style w:type="character" w:styleId="Style15" w:customStyle="1">
    <w:name w:val="Шрифт абзацу за замовчуванням"/>
    <w:qFormat/>
    <w:rsid w:val="00ae05ad"/>
    <w:rPr/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Style17" w:customStyle="1">
    <w:name w:val="Покажчик"/>
    <w:basedOn w:val="Normal"/>
    <w:qFormat/>
    <w:pPr>
      <w:suppressLineNumbers/>
    </w:pPr>
    <w:rPr/>
  </w:style>
  <w:style w:type="paragraph" w:styleId="12" w:customStyle="1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/>
      <w:sz w:val="28"/>
      <w:szCs w:val="28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/>
      <w:sz w:val="28"/>
      <w:szCs w:val="28"/>
    </w:rPr>
  </w:style>
  <w:style w:type="paragraph" w:styleId="13" w:customStyle="1">
    <w:name w:val="Указатель1"/>
    <w:basedOn w:val="Normal"/>
    <w:qFormat/>
    <w:pPr>
      <w:suppressLineNumbers/>
    </w:pPr>
    <w:rPr/>
  </w:style>
  <w:style w:type="paragraph" w:styleId="Style18" w:customStyle="1">
    <w:name w:val="Вміст таблиці"/>
    <w:basedOn w:val="Normal"/>
    <w:qFormat/>
    <w:pPr>
      <w:widowControl w:val="false"/>
      <w:suppressLineNumbers/>
    </w:pPr>
    <w:rPr/>
  </w:style>
  <w:style w:type="paragraph" w:styleId="Style19" w:customStyle="1">
    <w:name w:val="Заголовок таблиці"/>
    <w:basedOn w:val="Style18"/>
    <w:qFormat/>
    <w:pPr>
      <w:jc w:val="center"/>
    </w:pPr>
    <w:rPr>
      <w:b/>
      <w:bCs/>
    </w:rPr>
  </w:style>
  <w:style w:type="paragraph" w:styleId="Standard" w:customStyle="1">
    <w:name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Noto Serif CJK SC" w:cs="Lohit Devanagari"/>
      <w:color w:val="auto"/>
      <w:kern w:val="2"/>
      <w:sz w:val="24"/>
      <w:szCs w:val="24"/>
      <w:lang w:val="uk-UA" w:eastAsia="zh-CN" w:bidi="hi-IN"/>
    </w:rPr>
  </w:style>
  <w:style w:type="paragraph" w:styleId="Textbody" w:customStyle="1">
    <w:name w:val="Text body"/>
    <w:basedOn w:val="Standard"/>
    <w:qFormat/>
    <w:pPr>
      <w:spacing w:lineRule="auto" w:line="276" w:before="0" w:after="140"/>
    </w:pPr>
    <w:rPr/>
  </w:style>
  <w:style w:type="paragraph" w:styleId="TextbodyWW" w:customStyle="1">
    <w:name w:val="Text body (WW)"/>
    <w:basedOn w:val="Normal"/>
    <w:qFormat/>
    <w:pPr>
      <w:spacing w:lineRule="auto" w:line="276" w:before="0" w:after="140"/>
    </w:pPr>
    <w:rPr>
      <w:rFonts w:ascii="Times New Roman" w:hAnsi="Times New Roman" w:eastAsia="Times New Roman" w:cs="Times New Roman"/>
      <w:sz w:val="28"/>
      <w:szCs w:val="20"/>
      <w:lang w:bidi="ar-SA"/>
    </w:rPr>
  </w:style>
  <w:style w:type="paragraph" w:styleId="Standard1" w:customStyle="1">
    <w:name w:val="Standard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oto Serif CJK SC" w:cs="Lohit Devanagari"/>
      <w:color w:val="auto"/>
      <w:kern w:val="2"/>
      <w:sz w:val="24"/>
      <w:szCs w:val="24"/>
      <w:lang w:val="uk-UA" w:eastAsia="zh-CN" w:bidi="hi-IN"/>
    </w:rPr>
  </w:style>
  <w:style w:type="paragraph" w:styleId="Textbody1" w:customStyle="1">
    <w:name w:val="Text body1"/>
    <w:basedOn w:val="Normal"/>
    <w:qFormat/>
    <w:rsid w:val="00895ae3"/>
    <w:pPr>
      <w:spacing w:lineRule="auto" w:line="276" w:before="0" w:after="140"/>
      <w:textAlignment w:val="baseline"/>
    </w:pPr>
    <w:rPr>
      <w:rFonts w:cs="Noto Sans Devanagari"/>
      <w:lang w:val="ru-RU"/>
    </w:rPr>
  </w:style>
  <w:style w:type="paragraph" w:styleId="Style20" w:customStyle="1">
    <w:name w:val="Верхній і нижній колонтитули"/>
    <w:basedOn w:val="Normal"/>
    <w:qFormat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Style20"/>
    <w:pPr/>
    <w:rPr/>
  </w:style>
  <w:style w:type="paragraph" w:styleId="Standard2" w:customStyle="1">
    <w:name w:val="Standard2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oto Serif CJK SC" w:cs="Lohit Devanagari"/>
      <w:color w:val="auto"/>
      <w:kern w:val="2"/>
      <w:sz w:val="24"/>
      <w:szCs w:val="24"/>
      <w:lang w:val="uk-UA" w:eastAsia="zh-CN" w:bidi="hi-IN"/>
    </w:rPr>
  </w:style>
  <w:style w:type="numbering" w:styleId="Style21" w:customStyle="1">
    <w:name w:val="Без маркерів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Офіс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07FA68-AF8C-49B8-8672-DF1F96CE7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1532</TotalTime>
  <Application>LibreOffice/24.2.7.2$Linux_X86_64 LibreOffice_project/420$Build-2</Application>
  <AppVersion>15.0000</AppVersion>
  <Pages>3</Pages>
  <Words>603</Words>
  <Characters>3717</Characters>
  <CharactersWithSpaces>4312</CharactersWithSpaces>
  <Paragraphs>78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2023-05-26T11:34:00Z</dcterms:created>
  <dc:creator/>
  <dc:description/>
  <dc:language>uk-UA</dc:language>
  <cp:lastModifiedBy/>
  <dcterms:modified xsi:type="dcterms:W3CDTF">2026-09-11T16:53:19Z</dcterms:modified>
  <cp:revision>399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