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D3" w:rsidRDefault="00AB6DD3" w:rsidP="00B924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B5FFA" w:rsidRDefault="00AB6DD3" w:rsidP="00B924C3">
      <w:pPr>
        <w:ind w:left="5103"/>
        <w:rPr>
          <w:szCs w:val="28"/>
        </w:rPr>
      </w:pPr>
      <w:r>
        <w:rPr>
          <w:szCs w:val="28"/>
        </w:rPr>
        <w:t>Додаток</w:t>
      </w:r>
    </w:p>
    <w:p w:rsidR="00AB6DD3" w:rsidRPr="001B5FFA" w:rsidRDefault="00AB6DD3" w:rsidP="00B924C3">
      <w:pPr>
        <w:ind w:left="5103"/>
        <w:rPr>
          <w:szCs w:val="28"/>
        </w:rPr>
      </w:pPr>
      <w:r>
        <w:rPr>
          <w:szCs w:val="28"/>
        </w:rPr>
        <w:t>до р</w:t>
      </w:r>
      <w:r w:rsidRPr="001B5FFA">
        <w:rPr>
          <w:szCs w:val="28"/>
        </w:rPr>
        <w:t xml:space="preserve">ішення виконавчого комітету  </w:t>
      </w:r>
    </w:p>
    <w:p w:rsidR="00AB6DD3" w:rsidRPr="001B5FFA" w:rsidRDefault="00AB6DD3" w:rsidP="00B924C3">
      <w:pPr>
        <w:ind w:left="5103"/>
        <w:rPr>
          <w:szCs w:val="28"/>
        </w:rPr>
      </w:pPr>
      <w:r>
        <w:rPr>
          <w:szCs w:val="28"/>
        </w:rPr>
        <w:t xml:space="preserve">Чернігівської </w:t>
      </w:r>
      <w:r w:rsidRPr="001B5FFA">
        <w:rPr>
          <w:szCs w:val="28"/>
        </w:rPr>
        <w:t>міської ради</w:t>
      </w:r>
    </w:p>
    <w:p w:rsidR="00AB6DD3" w:rsidRPr="001B5FFA" w:rsidRDefault="00E533FA" w:rsidP="00B924C3">
      <w:pPr>
        <w:ind w:left="5103"/>
        <w:rPr>
          <w:szCs w:val="28"/>
        </w:rPr>
      </w:pPr>
      <w:r>
        <w:rPr>
          <w:szCs w:val="28"/>
        </w:rPr>
        <w:t>«05» серпня</w:t>
      </w:r>
      <w:r w:rsidR="00AB6DD3" w:rsidRPr="001B5FFA">
        <w:rPr>
          <w:szCs w:val="28"/>
        </w:rPr>
        <w:t xml:space="preserve"> </w:t>
      </w:r>
      <w:r w:rsidR="00AB6DD3">
        <w:rPr>
          <w:szCs w:val="28"/>
        </w:rPr>
        <w:t>20</w:t>
      </w:r>
      <w:r w:rsidR="00AB6DD3" w:rsidRPr="00143DEE">
        <w:rPr>
          <w:szCs w:val="28"/>
          <w:lang w:val="ru-RU"/>
        </w:rPr>
        <w:t>21</w:t>
      </w:r>
      <w:r w:rsidR="00AB6DD3" w:rsidRPr="003F4F11">
        <w:rPr>
          <w:szCs w:val="28"/>
        </w:rPr>
        <w:t xml:space="preserve"> </w:t>
      </w:r>
      <w:r>
        <w:rPr>
          <w:szCs w:val="28"/>
        </w:rPr>
        <w:t>року № 452</w:t>
      </w:r>
    </w:p>
    <w:p w:rsidR="00AB6DD3" w:rsidRPr="00194403" w:rsidRDefault="00AB6DD3" w:rsidP="00B924C3">
      <w:pPr>
        <w:pStyle w:val="1"/>
        <w:tabs>
          <w:tab w:val="left" w:pos="4536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Міська цільова програма з охорони та збереження </w:t>
      </w:r>
    </w:p>
    <w:p w:rsidR="00AB6DD3" w:rsidRPr="0019440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пам’яток культурн</w:t>
      </w:r>
      <w:r>
        <w:rPr>
          <w:rFonts w:ascii="Times New Roman" w:hAnsi="Times New Roman" w:cs="Times New Roman"/>
          <w:sz w:val="28"/>
          <w:szCs w:val="28"/>
          <w:lang w:val="uk-UA"/>
        </w:rPr>
        <w:t>ої спадщини м. Чернігова на 2022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</w:p>
    <w:p w:rsidR="00AB6DD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AB6DD3" w:rsidRPr="0019440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Вступ…………………………………………………………………….. 3-4</w:t>
      </w:r>
    </w:p>
    <w:p w:rsidR="00AB6DD3" w:rsidRDefault="00AB6DD3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Паспорт Міської цільової програми з охорони та збереження </w:t>
      </w:r>
    </w:p>
    <w:p w:rsidR="00AB6DD3" w:rsidRDefault="00AB6DD3" w:rsidP="00DD440A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спадщини м. Чернігова на </w:t>
      </w:r>
    </w:p>
    <w:p w:rsidR="00AB6DD3" w:rsidRDefault="00AB6DD3" w:rsidP="00DD440A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947381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 роки……………………………………………………………...5</w:t>
      </w:r>
    </w:p>
    <w:p w:rsidR="00AB6DD3" w:rsidRPr="00947381" w:rsidRDefault="00AB6DD3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Положення……………………………………………………...6</w:t>
      </w:r>
    </w:p>
    <w:p w:rsidR="00AB6DD3" w:rsidRDefault="00AB6DD3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Мета й основні завдання Програми………………………………….6-7</w:t>
      </w:r>
    </w:p>
    <w:p w:rsidR="00AB6DD3" w:rsidRDefault="00AB6DD3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Програми……………………………………7</w:t>
      </w:r>
    </w:p>
    <w:p w:rsidR="00AB6DD3" w:rsidRDefault="00AB6DD3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Очікувані результати виконання Програми………………………  7-8</w:t>
      </w:r>
    </w:p>
    <w:p w:rsidR="00AB6DD3" w:rsidRDefault="00AB6DD3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аходи з виконання Міської цільової програми з охорони </w:t>
      </w:r>
    </w:p>
    <w:p w:rsidR="00AB6DD3" w:rsidRDefault="00AB6DD3" w:rsidP="005657E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пам’яток культурної спадщини м. Чернігова на </w:t>
      </w:r>
    </w:p>
    <w:p w:rsidR="00AB6DD3" w:rsidRDefault="00AB6DD3" w:rsidP="005657E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2022-2026</w:t>
      </w:r>
      <w:r w:rsidRPr="005657E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роки……………………………………………………………...8</w:t>
      </w:r>
    </w:p>
    <w:p w:rsidR="00AB6DD3" w:rsidRDefault="00AB6DD3" w:rsidP="005657E6">
      <w:pPr>
        <w:pStyle w:val="1"/>
        <w:numPr>
          <w:ilvl w:val="0"/>
          <w:numId w:val="1"/>
        </w:numPr>
        <w:spacing w:line="240" w:lineRule="auto"/>
        <w:ind w:right="-1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управління й контролю за ходом реалізації </w:t>
      </w:r>
    </w:p>
    <w:p w:rsidR="00AB6DD3" w:rsidRPr="00947381" w:rsidRDefault="00AB6DD3" w:rsidP="005657E6">
      <w:pPr>
        <w:pStyle w:val="1"/>
        <w:spacing w:line="240" w:lineRule="auto"/>
        <w:ind w:left="72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   9</w:t>
      </w: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AB6DD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62777A" w:rsidRDefault="00AB6DD3" w:rsidP="005657E6">
      <w:pPr>
        <w:ind w:firstLine="709"/>
        <w:rPr>
          <w:szCs w:val="28"/>
        </w:rPr>
      </w:pPr>
      <w:r w:rsidRPr="0062777A">
        <w:rPr>
          <w:szCs w:val="28"/>
        </w:rPr>
        <w:t>Культурна спадщина міста Чернігова є невід’ємною частиною культурного надбання України</w:t>
      </w:r>
      <w:r>
        <w:rPr>
          <w:szCs w:val="28"/>
        </w:rPr>
        <w:t xml:space="preserve">, а відтак світового культурного надбання. </w:t>
      </w:r>
      <w:r w:rsidRPr="0062777A">
        <w:rPr>
          <w:szCs w:val="28"/>
        </w:rPr>
        <w:t>Постановою Кабінету Міністрів України від 26.07.2001 № 878 місто Чернігів занесене до Переліку історичних населених місць України, тому питання дотримання пам’яткоохоронного за</w:t>
      </w:r>
      <w:r>
        <w:rPr>
          <w:szCs w:val="28"/>
        </w:rPr>
        <w:t>конодавства особливо актуальне.</w:t>
      </w:r>
    </w:p>
    <w:p w:rsidR="00AB6DD3" w:rsidRPr="0057403C" w:rsidRDefault="00AB6DD3" w:rsidP="00776729">
      <w:pPr>
        <w:pStyle w:val="a3"/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переліку пам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 культурної спадщини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занесені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445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r w:rsidRPr="008E33D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яток, з них:</w:t>
      </w:r>
    </w:p>
    <w:p w:rsidR="00AB6DD3" w:rsidRPr="00194403" w:rsidRDefault="00AB6DD3" w:rsidP="00776729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археології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272, з них 233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AB6DD3" w:rsidRPr="00194403" w:rsidRDefault="00AB6DD3" w:rsidP="00776729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історії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96, з них 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AB6DD3" w:rsidRPr="00194403" w:rsidRDefault="00AB6DD3" w:rsidP="00776729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архітектури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67, з них 28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AB6DD3" w:rsidRPr="00194403" w:rsidRDefault="00AB6DD3" w:rsidP="00776729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монументального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AB6DD3" w:rsidRPr="00194403" w:rsidRDefault="00AB6DD3" w:rsidP="00776729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садово-паркового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</w:t>
      </w:r>
    </w:p>
    <w:p w:rsidR="00AB6DD3" w:rsidRDefault="00AB6DD3" w:rsidP="00776729">
      <w:pPr>
        <w:ind w:right="-1" w:firstLine="709"/>
        <w:rPr>
          <w:szCs w:val="28"/>
          <w:shd w:val="clear" w:color="auto" w:fill="FFFFFF"/>
        </w:rPr>
      </w:pPr>
      <w:r w:rsidRPr="00194403">
        <w:rPr>
          <w:szCs w:val="28"/>
          <w:shd w:val="clear" w:color="auto" w:fill="FFFFFF"/>
        </w:rPr>
        <w:t>Кр</w:t>
      </w:r>
      <w:r>
        <w:rPr>
          <w:szCs w:val="28"/>
          <w:shd w:val="clear" w:color="auto" w:fill="FFFFFF"/>
        </w:rPr>
        <w:t>ім того, на обліку знаходиться 7</w:t>
      </w:r>
      <w:r w:rsidRPr="00194403">
        <w:rPr>
          <w:szCs w:val="28"/>
          <w:shd w:val="clear" w:color="auto" w:fill="FFFFFF"/>
        </w:rPr>
        <w:t xml:space="preserve">2 щойно </w:t>
      </w:r>
      <w:r>
        <w:rPr>
          <w:szCs w:val="28"/>
          <w:shd w:val="clear" w:color="auto" w:fill="FFFFFF"/>
        </w:rPr>
        <w:t>виявлені пам’ятки археології, 162</w:t>
      </w:r>
      <w:r w:rsidRPr="00194403">
        <w:rPr>
          <w:szCs w:val="28"/>
          <w:shd w:val="clear" w:color="auto" w:fill="FFFFFF"/>
        </w:rPr>
        <w:t xml:space="preserve"> щойно</w:t>
      </w:r>
      <w:r>
        <w:rPr>
          <w:szCs w:val="28"/>
          <w:shd w:val="clear" w:color="auto" w:fill="FFFFFF"/>
        </w:rPr>
        <w:t xml:space="preserve"> виявлені пам’ятки історії і 3</w:t>
      </w:r>
      <w:r w:rsidRPr="00194403">
        <w:rPr>
          <w:szCs w:val="28"/>
          <w:shd w:val="clear" w:color="auto" w:fill="FFFFFF"/>
        </w:rPr>
        <w:t xml:space="preserve"> щойно виявлені пам’ятки монументального мистецтва.</w:t>
      </w:r>
    </w:p>
    <w:p w:rsidR="00AB6DD3" w:rsidRPr="00194403" w:rsidRDefault="00AB6DD3" w:rsidP="00776729">
      <w:pPr>
        <w:ind w:right="-1" w:firstLine="709"/>
        <w:rPr>
          <w:szCs w:val="28"/>
          <w:shd w:val="clear" w:color="auto" w:fill="FFFFFF"/>
        </w:rPr>
      </w:pPr>
      <w:r>
        <w:rPr>
          <w:spacing w:val="-1"/>
          <w:szCs w:val="28"/>
        </w:rPr>
        <w:t>Станом на 01.01.2021 року на балансі управління культури та туризму міської ради перебуває 20 пам</w:t>
      </w:r>
      <w:r w:rsidRPr="0057403C">
        <w:rPr>
          <w:spacing w:val="-1"/>
          <w:szCs w:val="28"/>
        </w:rPr>
        <w:t>’</w:t>
      </w:r>
      <w:r>
        <w:rPr>
          <w:spacing w:val="-1"/>
          <w:szCs w:val="28"/>
        </w:rPr>
        <w:t>яток культурної спадщини.</w:t>
      </w:r>
    </w:p>
    <w:p w:rsidR="00AB6DD3" w:rsidRPr="000F7F76" w:rsidRDefault="00AB6DD3" w:rsidP="005657E6">
      <w:pPr>
        <w:ind w:right="-1" w:firstLine="709"/>
        <w:rPr>
          <w:szCs w:val="28"/>
        </w:rPr>
      </w:pPr>
      <w:r>
        <w:rPr>
          <w:szCs w:val="28"/>
        </w:rPr>
        <w:t>Актуальною залишається проблема збереження пам</w:t>
      </w:r>
      <w:r w:rsidRPr="00CE1F98">
        <w:rPr>
          <w:szCs w:val="28"/>
        </w:rPr>
        <w:t>’</w:t>
      </w:r>
      <w:r>
        <w:rPr>
          <w:szCs w:val="28"/>
        </w:rPr>
        <w:t>яток культурної спадщини, вчасного проведення ремонтних робіт та відновлення пам</w:t>
      </w:r>
      <w:r w:rsidRPr="000F7F76">
        <w:rPr>
          <w:szCs w:val="28"/>
          <w:lang w:val="ru-RU"/>
        </w:rPr>
        <w:t>’</w:t>
      </w:r>
      <w:r>
        <w:rPr>
          <w:szCs w:val="28"/>
        </w:rPr>
        <w:t>яток культурної спадщини.</w:t>
      </w:r>
    </w:p>
    <w:p w:rsidR="00AB6DD3" w:rsidRPr="00143DEE" w:rsidRDefault="00AB6DD3" w:rsidP="005657E6">
      <w:pPr>
        <w:ind w:right="-1" w:firstLine="709"/>
        <w:rPr>
          <w:szCs w:val="28"/>
        </w:rPr>
      </w:pPr>
      <w:r w:rsidRPr="00B01EC1">
        <w:rPr>
          <w:szCs w:val="28"/>
        </w:rPr>
        <w:t>Під час моніторингу пам’яток культурної спадщини проведеного фахівцями управління культури і туризму міської ради, виявлені п</w:t>
      </w:r>
      <w:r>
        <w:rPr>
          <w:szCs w:val="28"/>
        </w:rPr>
        <w:t>ам</w:t>
      </w:r>
      <w:r w:rsidRPr="00143DEE">
        <w:rPr>
          <w:szCs w:val="28"/>
        </w:rPr>
        <w:t>’</w:t>
      </w:r>
      <w:r>
        <w:rPr>
          <w:szCs w:val="28"/>
        </w:rPr>
        <w:t xml:space="preserve">ятки у яких </w:t>
      </w:r>
      <w:r w:rsidRPr="00143DEE">
        <w:rPr>
          <w:szCs w:val="28"/>
        </w:rPr>
        <w:t>немає власників і балансоутримувачів,</w:t>
      </w:r>
      <w:r w:rsidRPr="000F7F76">
        <w:rPr>
          <w:szCs w:val="28"/>
          <w:lang w:val="en-US"/>
        </w:rPr>
        <w:t> </w:t>
      </w:r>
      <w:r w:rsidRPr="00143DEE">
        <w:rPr>
          <w:szCs w:val="28"/>
        </w:rPr>
        <w:t>не визначена їх грошова вартість.</w:t>
      </w:r>
      <w:r>
        <w:rPr>
          <w:szCs w:val="28"/>
        </w:rPr>
        <w:t xml:space="preserve"> Такі пам’ятки потребують проведення ремонтних робіт та визначення балансоутримувачів з метою їх збереження.</w:t>
      </w:r>
    </w:p>
    <w:p w:rsidR="00AB6DD3" w:rsidRPr="008C66D4" w:rsidRDefault="00AB6DD3" w:rsidP="005657E6">
      <w:pPr>
        <w:ind w:right="-1" w:firstLine="709"/>
        <w:rPr>
          <w:szCs w:val="28"/>
        </w:rPr>
      </w:pPr>
      <w:r>
        <w:rPr>
          <w:szCs w:val="28"/>
        </w:rPr>
        <w:t xml:space="preserve">Серед </w:t>
      </w:r>
      <w:r w:rsidRPr="005943C4">
        <w:rPr>
          <w:szCs w:val="28"/>
        </w:rPr>
        <w:t xml:space="preserve">власників і користувачів пам’яток культурної спадщини, жителів міста, суб’єктів господарювання </w:t>
      </w:r>
      <w:r>
        <w:rPr>
          <w:szCs w:val="28"/>
        </w:rPr>
        <w:t>у</w:t>
      </w:r>
      <w:r w:rsidRPr="005943C4">
        <w:rPr>
          <w:szCs w:val="28"/>
        </w:rPr>
        <w:t>правлінням культури та туризму міської ради проводиться робота з інформування про вимоги чинного законодавства, державні стандарти, норми і правила у сфері охорони культурної спадщини, про наукове, естетичне і патріотичне значення пам’яток</w:t>
      </w:r>
      <w:r>
        <w:rPr>
          <w:szCs w:val="28"/>
        </w:rPr>
        <w:t>. Не зважаючи на поінформованість власники та користувачі пам</w:t>
      </w:r>
      <w:r w:rsidRPr="008C66D4">
        <w:rPr>
          <w:szCs w:val="28"/>
          <w:lang w:val="ru-RU"/>
        </w:rPr>
        <w:t>’</w:t>
      </w:r>
      <w:r>
        <w:rPr>
          <w:szCs w:val="28"/>
        </w:rPr>
        <w:t>яток нехтують правилами у сфері культурної спадщини. Таким чином, об</w:t>
      </w:r>
      <w:r w:rsidRPr="002929F5">
        <w:rPr>
          <w:szCs w:val="28"/>
          <w:lang w:val="ru-RU"/>
        </w:rPr>
        <w:t>’</w:t>
      </w:r>
      <w:r>
        <w:rPr>
          <w:szCs w:val="28"/>
        </w:rPr>
        <w:t>єкти культурної спадщини перебувають у зоні ризику.</w:t>
      </w:r>
    </w:p>
    <w:p w:rsidR="00AB6DD3" w:rsidRPr="00B01EC1" w:rsidRDefault="00AB6DD3" w:rsidP="005657E6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Наразі</w:t>
      </w:r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пам’яткоохоронної сфери негативно впливає на процес управління охороною культурної спадщини.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1EC1">
        <w:rPr>
          <w:color w:val="000000"/>
          <w:sz w:val="28"/>
          <w:szCs w:val="28"/>
          <w:shd w:val="clear" w:color="auto" w:fill="FFFFFF"/>
          <w:lang w:val="uk-UA"/>
        </w:rPr>
        <w:t>Управлінню культури та туризму міської ради надані повноваження щодо пам’яток археології, історії та монументального мистецтва.</w:t>
      </w:r>
    </w:p>
    <w:p w:rsidR="00AB6DD3" w:rsidRDefault="00AB6DD3" w:rsidP="005657E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>Однак розв’язання вказаних проблем</w:t>
      </w:r>
      <w:r w:rsidRPr="00194403">
        <w:rPr>
          <w:sz w:val="28"/>
          <w:szCs w:val="28"/>
          <w:lang w:val="uk-UA"/>
        </w:rPr>
        <w:t xml:space="preserve"> можливе за умови прийняття міської цільової програми, </w:t>
      </w:r>
      <w:r w:rsidRPr="00194403">
        <w:rPr>
          <w:sz w:val="28"/>
          <w:szCs w:val="28"/>
          <w:shd w:val="clear" w:color="auto" w:fill="FFFFFF"/>
          <w:lang w:val="uk-UA"/>
        </w:rPr>
        <w:t xml:space="preserve">достатньому фінансуванні й активній співпраці </w:t>
      </w:r>
      <w:r w:rsidRPr="00194403">
        <w:rPr>
          <w:sz w:val="28"/>
          <w:szCs w:val="28"/>
          <w:shd w:val="clear" w:color="auto" w:fill="FFFFFF"/>
          <w:lang w:val="uk-UA"/>
        </w:rPr>
        <w:lastRenderedPageBreak/>
        <w:t xml:space="preserve">органів місцевого самоврядування з членами територіальної громади </w:t>
      </w:r>
      <w:r w:rsidRPr="00194403">
        <w:rPr>
          <w:sz w:val="28"/>
          <w:szCs w:val="28"/>
          <w:lang w:val="uk-UA"/>
        </w:rPr>
        <w:t xml:space="preserve">надасть змогу здійснити </w:t>
      </w:r>
      <w:r w:rsidRPr="00194403">
        <w:rPr>
          <w:sz w:val="28"/>
          <w:szCs w:val="28"/>
          <w:shd w:val="clear" w:color="auto" w:fill="FFFFFF"/>
          <w:lang w:val="uk-UA"/>
        </w:rPr>
        <w:t>справді плідні, активні й помітні усій громаді</w:t>
      </w:r>
      <w:r w:rsidRPr="00194403">
        <w:rPr>
          <w:sz w:val="28"/>
          <w:szCs w:val="28"/>
          <w:lang w:val="uk-UA"/>
        </w:rPr>
        <w:t xml:space="preserve"> заходи практичного спрямування щодо охорони й збереження пам’яток та об’єктів культурної спадщини міста,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AB6DD3" w:rsidRPr="00D55BB4" w:rsidRDefault="00AB6DD3" w:rsidP="00B01EC1">
      <w:pPr>
        <w:ind w:right="-1" w:firstLine="709"/>
        <w:rPr>
          <w:i/>
          <w:szCs w:val="28"/>
        </w:rPr>
      </w:pPr>
      <w:r w:rsidRPr="00B01EC1">
        <w:rPr>
          <w:szCs w:val="28"/>
        </w:rPr>
        <w:t>Програма збереження культурної спадщини створена для здійснення комплексних заходів та проведення моніторингу пам’яток кул</w:t>
      </w:r>
      <w:r>
        <w:rPr>
          <w:szCs w:val="28"/>
        </w:rPr>
        <w:t xml:space="preserve">ьтурної спадщини національного та місцевого значення </w:t>
      </w:r>
      <w:r w:rsidRPr="00B01EC1">
        <w:rPr>
          <w:szCs w:val="28"/>
        </w:rPr>
        <w:t xml:space="preserve">з метою швидкого реагування на різноманітні загрози для них, проведення ремонтних і консерваційних робіт, збереження пам’яток та подальшого їх залучення до туристичних маршрутів, розвитку </w:t>
      </w:r>
      <w:r>
        <w:rPr>
          <w:szCs w:val="28"/>
        </w:rPr>
        <w:t>туристично-екскурсійного руху.</w:t>
      </w: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B01EC1" w:rsidRDefault="00AB6DD3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AB6DD3" w:rsidRPr="00194403" w:rsidRDefault="00AB6DD3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 охорони та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>спадщини м. Чернігова на 2022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AB6DD3" w:rsidRPr="004354CE" w:rsidTr="00B41F8A">
        <w:tc>
          <w:tcPr>
            <w:tcW w:w="4253" w:type="dxa"/>
          </w:tcPr>
          <w:p w:rsidR="00AB6DD3" w:rsidRPr="00194403" w:rsidRDefault="00AB6DD3" w:rsidP="00C2182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параметри</w:t>
            </w:r>
          </w:p>
        </w:tc>
        <w:tc>
          <w:tcPr>
            <w:tcW w:w="5386" w:type="dxa"/>
          </w:tcPr>
          <w:p w:rsidR="00AB6DD3" w:rsidRPr="00194403" w:rsidRDefault="00AB6DD3" w:rsidP="00C2182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AB6DD3" w:rsidRPr="004354CE" w:rsidTr="00B41F8A">
        <w:tc>
          <w:tcPr>
            <w:tcW w:w="4253" w:type="dxa"/>
          </w:tcPr>
          <w:p w:rsidR="00AB6DD3" w:rsidRPr="00194403" w:rsidRDefault="00AB6DD3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386" w:type="dxa"/>
          </w:tcPr>
          <w:p w:rsidR="00AB6DD3" w:rsidRPr="005657E6" w:rsidRDefault="00AB6DD3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 з охорони та збереження пам’яток культурн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ої спадщини м. Чернігова на 2022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AB6DD3" w:rsidRPr="004354CE" w:rsidTr="00B41F8A">
        <w:tc>
          <w:tcPr>
            <w:tcW w:w="4253" w:type="dxa"/>
          </w:tcPr>
          <w:p w:rsidR="00AB6DD3" w:rsidRPr="003C152A" w:rsidRDefault="00AB6DD3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Програми</w:t>
            </w:r>
          </w:p>
        </w:tc>
        <w:tc>
          <w:tcPr>
            <w:tcW w:w="5386" w:type="dxa"/>
          </w:tcPr>
          <w:p w:rsidR="00AB6DD3" w:rsidRPr="005657E6" w:rsidRDefault="00AB6DD3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</w:t>
            </w:r>
          </w:p>
        </w:tc>
      </w:tr>
      <w:tr w:rsidR="00AB6DD3" w:rsidRPr="004354CE" w:rsidTr="00B41F8A">
        <w:tc>
          <w:tcPr>
            <w:tcW w:w="4253" w:type="dxa"/>
          </w:tcPr>
          <w:p w:rsidR="00AB6DD3" w:rsidRPr="00194403" w:rsidRDefault="00AB6DD3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AB6DD3" w:rsidRPr="005657E6" w:rsidRDefault="00AB6DD3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 та туризму Чернігівської міської ради</w:t>
            </w:r>
          </w:p>
        </w:tc>
      </w:tr>
      <w:tr w:rsidR="00AB6DD3" w:rsidRPr="004354CE" w:rsidTr="00B41F8A">
        <w:tc>
          <w:tcPr>
            <w:tcW w:w="4253" w:type="dxa"/>
          </w:tcPr>
          <w:p w:rsidR="00AB6DD3" w:rsidRPr="00194403" w:rsidRDefault="00AB6DD3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386" w:type="dxa"/>
          </w:tcPr>
          <w:p w:rsidR="00AB6DD3" w:rsidRPr="005657E6" w:rsidRDefault="00AB6DD3" w:rsidP="00C21827">
            <w:pPr>
              <w:pStyle w:val="1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Розвиток і збереження історико-культурного середовища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міста </w:t>
            </w: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Чернігова </w:t>
            </w:r>
          </w:p>
        </w:tc>
      </w:tr>
      <w:tr w:rsidR="00AB6DD3" w:rsidRPr="004354CE" w:rsidTr="00B41F8A">
        <w:tc>
          <w:tcPr>
            <w:tcW w:w="4253" w:type="dxa"/>
          </w:tcPr>
          <w:p w:rsidR="00AB6DD3" w:rsidRPr="00194403" w:rsidRDefault="00AB6DD3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AB6DD3" w:rsidRPr="005657E6" w:rsidRDefault="00AB6DD3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2022-2026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AB6DD3" w:rsidRPr="004354CE" w:rsidTr="00B41F8A">
        <w:tc>
          <w:tcPr>
            <w:tcW w:w="4253" w:type="dxa"/>
          </w:tcPr>
          <w:p w:rsidR="00AB6DD3" w:rsidRPr="00194403" w:rsidRDefault="00AB6DD3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AB6DD3" w:rsidRPr="00F064D2" w:rsidRDefault="00AB6DD3" w:rsidP="00E459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 Чернігівської міської ради, управління житлово-комунального господарства Чернігівської міської ради</w:t>
            </w:r>
          </w:p>
        </w:tc>
      </w:tr>
      <w:tr w:rsidR="00AB6DD3" w:rsidRPr="004354CE" w:rsidTr="00B41F8A">
        <w:tc>
          <w:tcPr>
            <w:tcW w:w="4253" w:type="dxa"/>
          </w:tcPr>
          <w:p w:rsidR="00AB6DD3" w:rsidRPr="009908F6" w:rsidRDefault="00AB6DD3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(бюджет Чернігівської міської територіальної громади</w:t>
            </w: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та інші кошти, не заборонені чинним законодавством</w:t>
            </w:r>
          </w:p>
        </w:tc>
        <w:tc>
          <w:tcPr>
            <w:tcW w:w="5386" w:type="dxa"/>
          </w:tcPr>
          <w:p w:rsidR="00AB6DD3" w:rsidRPr="00AA7BF6" w:rsidRDefault="00AB6DD3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кошторисних призначень, передбачених учасникам Програми на відповідні цілі</w:t>
            </w:r>
          </w:p>
        </w:tc>
      </w:tr>
    </w:tbl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ab/>
        <w:t>Програма є відкритою, що передбачає внесення до неї змін і доповнень, виходячи з реалій розвитку економіки міста, наявності фінансових та інших видів ресурсів.</w:t>
      </w: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D0008A" w:rsidRDefault="00AB6DD3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AB6DD3" w:rsidRPr="001E09FE" w:rsidRDefault="00AB6DD3" w:rsidP="005657E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та збереження пам’яток культурної спадщини м. Чернігова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2022-2026</w:t>
      </w:r>
      <w:r w:rsidRPr="009908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ки (далі – Програма) розроблена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«Про культуру», «Про охорону культурної спадщини»,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археологічної спадщини», інших нормативних актів, спрямована на покращення та вдосконалення організаційних та матеріально-технічних засад сфери охорони культурної спадщини у місті Чернігові. </w:t>
      </w:r>
    </w:p>
    <w:p w:rsidR="00AB6DD3" w:rsidRPr="006154D7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спрямована на втілення політики держави у сфері пам’яткоохоронної роботи,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патріотизму громадян, залучення місцевих органів публічного управління, територіальної громади й приватної ініціативи до розвитку культурної спадщини, раціональне використання пам’яток 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 об’єктів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попередження актів вандалізму,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:rsidR="00AB6DD3" w:rsidRPr="00194403" w:rsidRDefault="00AB6DD3" w:rsidP="005657E6">
      <w:pPr>
        <w:pStyle w:val="1"/>
        <w:spacing w:line="240" w:lineRule="auto"/>
        <w:ind w:right="-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Мета й основні завдання Програми</w:t>
      </w:r>
    </w:p>
    <w:p w:rsidR="00AB6DD3" w:rsidRPr="00194403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B92A3C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Основна мета Програми – збереження культурної спадщини як особливості ідентичності міста, його автентичності, оригінальності, конкурентоспроможності, що надихатиме жителів міста на нові ідеї та експерименти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а також</w:t>
      </w: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бажання пізнавати і промувати спадщину.</w:t>
      </w:r>
    </w:p>
    <w:p w:rsidR="00AB6DD3" w:rsidRPr="00194403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AB6DD3" w:rsidRPr="00194403" w:rsidRDefault="00AB6DD3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робіт з благоустрою та ремонту пам</w:t>
      </w:r>
      <w:r w:rsidRPr="001C13F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яток, об’єктів культурної спадщини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B6DD3" w:rsidRPr="00194403" w:rsidRDefault="00AB6DD3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створення умов для поліпшення туристичної привабливості міста;</w:t>
      </w:r>
    </w:p>
    <w:p w:rsidR="00AB6DD3" w:rsidRPr="00194403" w:rsidRDefault="00AB6DD3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укладання охоронних договорів на пам’ятки та об’єкти культурної спадщини міста з користувачами (власниками) і балансоутримувачами;</w:t>
      </w:r>
    </w:p>
    <w:p w:rsidR="00AB6DD3" w:rsidRPr="00194403" w:rsidRDefault="00AB6DD3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AB6DD3" w:rsidRDefault="00AB6DD3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забезпечення повноти й доступності інформації про пам’ятки та об’єкти культурної спадщини міста;</w:t>
      </w:r>
    </w:p>
    <w:p w:rsidR="00AB6DD3" w:rsidRPr="00771BAA" w:rsidRDefault="00AB6DD3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BAA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процесів управління й контролю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BAA">
        <w:rPr>
          <w:rFonts w:ascii="Times New Roman" w:hAnsi="Times New Roman" w:cs="Times New Roman"/>
          <w:sz w:val="28"/>
          <w:szCs w:val="28"/>
          <w:lang w:val="uk-UA"/>
        </w:rPr>
        <w:t>галузі охорони культурної спадщини;</w:t>
      </w:r>
    </w:p>
    <w:p w:rsidR="00AB6DD3" w:rsidRDefault="00AB6DD3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2C61">
        <w:rPr>
          <w:rFonts w:ascii="Times New Roman" w:hAnsi="Times New Roman" w:cs="Times New Roman"/>
          <w:sz w:val="28"/>
          <w:szCs w:val="28"/>
          <w:lang w:val="uk-UA"/>
        </w:rPr>
        <w:t>абезпечення безперервного моніторингу стану збереження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6DD3" w:rsidRPr="00DB226C" w:rsidRDefault="00AB6DD3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озробка системи заходів з інформування населення щодо важливості збереження об’єктів культурної спадщини в цілому, і донесення 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конкретної інформації до користувачів (власників) і балансоутримувачів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B6DD3" w:rsidRDefault="00AB6DD3" w:rsidP="00DB226C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26C">
        <w:rPr>
          <w:rFonts w:ascii="Times New Roman" w:hAnsi="Times New Roman" w:cs="Times New Roman"/>
          <w:sz w:val="28"/>
          <w:szCs w:val="28"/>
          <w:lang w:val="uk-UA"/>
        </w:rPr>
        <w:t>актуалізація ведення обліку об’єктів культурної спадщини та електронної бази даних;</w:t>
      </w:r>
    </w:p>
    <w:p w:rsidR="00AB6DD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9908F6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</w:t>
      </w:r>
    </w:p>
    <w:p w:rsidR="00AB6DD3" w:rsidRPr="009908F6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9908F6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заходів, визначених Програмою, здійснюватиметься в межах видатків, передбачених у </w:t>
      </w:r>
      <w:r w:rsidRPr="00364D6A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4D6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територіальної громади </w:t>
      </w:r>
      <w:r w:rsidRPr="009908F6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рік, і за рахунок інших джерел фінансування, не заборонених чинним законодавством України.</w:t>
      </w:r>
    </w:p>
    <w:p w:rsidR="00AB6DD3" w:rsidRPr="009908F6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:rsidR="00AB6DD3" w:rsidRDefault="00AB6DD3" w:rsidP="005657E6">
      <w:pPr>
        <w:shd w:val="clear" w:color="auto" w:fill="FFFFFF"/>
        <w:ind w:firstLine="680"/>
        <w:rPr>
          <w:bCs/>
          <w:szCs w:val="28"/>
        </w:rPr>
      </w:pPr>
      <w:r w:rsidRPr="009908F6">
        <w:rPr>
          <w:szCs w:val="28"/>
        </w:rPr>
        <w:t>Реалізація Програми надасть змогу</w:t>
      </w:r>
      <w:r w:rsidRPr="009908F6">
        <w:rPr>
          <w:bCs/>
          <w:szCs w:val="28"/>
        </w:rPr>
        <w:t xml:space="preserve"> розвивати й зберігати історико-культурне середовище </w:t>
      </w:r>
      <w:r>
        <w:rPr>
          <w:bCs/>
          <w:szCs w:val="28"/>
        </w:rPr>
        <w:t xml:space="preserve">м. </w:t>
      </w:r>
      <w:r w:rsidRPr="009908F6">
        <w:rPr>
          <w:bCs/>
          <w:szCs w:val="28"/>
        </w:rPr>
        <w:t>Чернігова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:rsidR="00AB6DD3" w:rsidRPr="00B92A3C" w:rsidRDefault="00AB6DD3" w:rsidP="005657E6">
      <w:pPr>
        <w:shd w:val="clear" w:color="auto" w:fill="FFFFFF"/>
        <w:ind w:firstLine="680"/>
        <w:rPr>
          <w:szCs w:val="28"/>
          <w:shd w:val="clear" w:color="auto" w:fill="FFFFFF"/>
        </w:rPr>
      </w:pPr>
      <w:r w:rsidRPr="00B92A3C">
        <w:rPr>
          <w:bCs/>
          <w:szCs w:val="28"/>
        </w:rPr>
        <w:t xml:space="preserve">Перелік </w:t>
      </w:r>
      <w:r>
        <w:rPr>
          <w:bCs/>
          <w:szCs w:val="28"/>
        </w:rPr>
        <w:t xml:space="preserve">об’єктів </w:t>
      </w:r>
      <w:r w:rsidRPr="00B92A3C">
        <w:rPr>
          <w:bCs/>
          <w:szCs w:val="28"/>
        </w:rPr>
        <w:t>для проведення ремонтних робіт та відновлення пам’яток культурної спадщини затверджується додатково рішенням виконавчого комітету міської ради.</w:t>
      </w:r>
    </w:p>
    <w:p w:rsidR="00AB6DD3" w:rsidRPr="009908F6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</w:t>
      </w:r>
    </w:p>
    <w:p w:rsidR="00AB6DD3" w:rsidRPr="007215C6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B6DD3" w:rsidRPr="00B92A3C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Реалізація Програми значно сприятиме позитивному й динамічному розвитку </w:t>
      </w:r>
      <w:r w:rsidRPr="00B92A3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та збереженню історико-культурного середовища Чернігова,</w:t>
      </w: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залученню місцевого населення до збереження культурної спадщини міста через усвідомлення виключної ролі містян у розвитку та популяризації спадщини в Україні та світі.</w:t>
      </w:r>
    </w:p>
    <w:p w:rsidR="00AB6DD3" w:rsidRPr="00194403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заходів забезпечить:</w:t>
      </w:r>
    </w:p>
    <w:p w:rsidR="00AB6DD3" w:rsidRPr="00194403" w:rsidRDefault="00AB6DD3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втілення політики держави у сфері пам’яткоохоронної роботи;</w:t>
      </w:r>
    </w:p>
    <w:p w:rsidR="00AB6DD3" w:rsidRPr="005B76B0" w:rsidRDefault="00AB6DD3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усвідомлення жителями міста виключної ролі у збереженні та популяризації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AB6DD3" w:rsidRPr="00194403" w:rsidRDefault="00AB6DD3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залучення місцевих органів публічного управління, територіальної громади й приватної ініціативи до розвитку культурної спадщини; </w:t>
      </w:r>
    </w:p>
    <w:p w:rsidR="00AB6DD3" w:rsidRPr="00194403" w:rsidRDefault="00AB6DD3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раціональне використання,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ремонт і реставрацію пам’яток та об’єктів культурної спадщини міста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AB6DD3" w:rsidRPr="00194403" w:rsidRDefault="00AB6DD3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спадщину;</w:t>
      </w:r>
    </w:p>
    <w:p w:rsidR="00AB6DD3" w:rsidRPr="00194403" w:rsidRDefault="00AB6DD3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залучення громадськості до процесів управління й контролю в галузі охорони культурної спадщини;</w:t>
      </w:r>
    </w:p>
    <w:p w:rsidR="00AB6DD3" w:rsidRDefault="00AB6DD3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укладання й переукладання охоронних договорів на пам’ятки та об’єкти культурної спадщини міста з користувачами (вл</w:t>
      </w:r>
      <w:r>
        <w:rPr>
          <w:rFonts w:ascii="Times New Roman" w:hAnsi="Times New Roman" w:cs="Times New Roman"/>
          <w:sz w:val="28"/>
          <w:szCs w:val="28"/>
          <w:lang w:val="uk-UA"/>
        </w:rPr>
        <w:t>асниками) і балансоутримувачами;</w:t>
      </w:r>
    </w:p>
    <w:p w:rsidR="00AB6DD3" w:rsidRPr="00D000DF" w:rsidRDefault="00AB6DD3" w:rsidP="004A683B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увічнення визначних історичних подій, видатних постатей в історії міста.</w:t>
      </w:r>
    </w:p>
    <w:p w:rsidR="00AB6DD3" w:rsidRDefault="00AB6DD3" w:rsidP="004A683B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0A4FD2" w:rsidRDefault="00AB6DD3" w:rsidP="000A4FD2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Заходи з виконання Міської цільової програми з охорони та збереження пам</w:t>
      </w:r>
      <w:r w:rsidRPr="000A4F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 культурної спадщини м. Чернігова на 2022-2026 роки</w:t>
      </w:r>
    </w:p>
    <w:p w:rsidR="00AB6DD3" w:rsidRDefault="00AB6DD3" w:rsidP="004A683B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"/>
        <w:gridCol w:w="1513"/>
        <w:gridCol w:w="27"/>
        <w:gridCol w:w="824"/>
        <w:gridCol w:w="1417"/>
        <w:gridCol w:w="1418"/>
        <w:gridCol w:w="850"/>
        <w:gridCol w:w="709"/>
        <w:gridCol w:w="709"/>
        <w:gridCol w:w="708"/>
        <w:gridCol w:w="142"/>
        <w:gridCol w:w="350"/>
        <w:gridCol w:w="290"/>
      </w:tblGrid>
      <w:tr w:rsidR="00AB6DD3" w:rsidRPr="004354CE" w:rsidTr="00BB5FF7">
        <w:trPr>
          <w:trHeight w:val="105"/>
        </w:trPr>
        <w:tc>
          <w:tcPr>
            <w:tcW w:w="438" w:type="dxa"/>
            <w:gridSpan w:val="2"/>
            <w:vMerge w:val="restart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540" w:type="dxa"/>
            <w:gridSpan w:val="2"/>
            <w:vMerge w:val="restart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824" w:type="dxa"/>
            <w:vMerge w:val="restart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Термін 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Орієнтовні </w:t>
            </w:r>
          </w:p>
        </w:tc>
        <w:tc>
          <w:tcPr>
            <w:tcW w:w="1909" w:type="dxa"/>
            <w:gridSpan w:val="4"/>
            <w:tcBorders>
              <w:left w:val="nil"/>
              <w:bottom w:val="nil"/>
              <w:right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обсяги</w:t>
            </w:r>
          </w:p>
        </w:tc>
        <w:tc>
          <w:tcPr>
            <w:tcW w:w="290" w:type="dxa"/>
            <w:tcBorders>
              <w:left w:val="nil"/>
              <w:bottom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6DD3" w:rsidRPr="004354CE" w:rsidTr="00BB5FF7">
        <w:trPr>
          <w:trHeight w:val="501"/>
        </w:trPr>
        <w:tc>
          <w:tcPr>
            <w:tcW w:w="438" w:type="dxa"/>
            <w:gridSpan w:val="2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right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фінансування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(вартість)  тис. 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9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6DD3" w:rsidRPr="004354CE" w:rsidTr="00BB5FF7">
        <w:trPr>
          <w:trHeight w:val="105"/>
        </w:trPr>
        <w:tc>
          <w:tcPr>
            <w:tcW w:w="438" w:type="dxa"/>
            <w:gridSpan w:val="2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 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 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рік    </w:t>
            </w: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</w:tr>
      <w:tr w:rsidR="00AB6DD3" w:rsidRPr="004354CE" w:rsidTr="00BB5FF7">
        <w:tc>
          <w:tcPr>
            <w:tcW w:w="438" w:type="dxa"/>
            <w:gridSpan w:val="2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540" w:type="dxa"/>
            <w:gridSpan w:val="2"/>
          </w:tcPr>
          <w:p w:rsidR="00AB6DD3" w:rsidRPr="004354CE" w:rsidRDefault="00AB6DD3" w:rsidP="004354CE">
            <w:pPr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Укладання охоронних договорів на пам’ятки культурної спадщини та щойно виявлені об’єкти культурної спадщини з їхніми власниками/</w:t>
            </w:r>
          </w:p>
          <w:p w:rsidR="00AB6DD3" w:rsidRPr="004354CE" w:rsidRDefault="00AB6DD3" w:rsidP="004354CE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користувачами</w:t>
            </w:r>
          </w:p>
        </w:tc>
        <w:tc>
          <w:tcPr>
            <w:tcW w:w="824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6DD3" w:rsidRPr="004354CE" w:rsidTr="00BB5FF7">
        <w:tc>
          <w:tcPr>
            <w:tcW w:w="438" w:type="dxa"/>
            <w:gridSpan w:val="2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540" w:type="dxa"/>
            <w:gridSpan w:val="2"/>
          </w:tcPr>
          <w:p w:rsidR="00AB6DD3" w:rsidRPr="004354CE" w:rsidRDefault="00AB6DD3" w:rsidP="00F064D2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Надання пропозицій підприємствам, установам, громадськості міста щодо шефства над об’єктами культурної спадщини</w:t>
            </w:r>
          </w:p>
        </w:tc>
        <w:tc>
          <w:tcPr>
            <w:tcW w:w="824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6DD3" w:rsidRPr="004354CE" w:rsidTr="00BB5FF7">
        <w:tc>
          <w:tcPr>
            <w:tcW w:w="438" w:type="dxa"/>
            <w:gridSpan w:val="2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540" w:type="dxa"/>
            <w:gridSpan w:val="2"/>
          </w:tcPr>
          <w:p w:rsidR="00AB6DD3" w:rsidRPr="004354CE" w:rsidRDefault="00AB6DD3" w:rsidP="00F064D2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Благоустрій території місцезнаходження </w:t>
            </w:r>
            <w:r w:rsidRPr="004354CE">
              <w:rPr>
                <w:sz w:val="20"/>
                <w:szCs w:val="20"/>
              </w:rPr>
              <w:t>пам</w:t>
            </w:r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</w:t>
            </w:r>
          </w:p>
        </w:tc>
        <w:tc>
          <w:tcPr>
            <w:tcW w:w="824" w:type="dxa"/>
          </w:tcPr>
          <w:p w:rsidR="00AB6DD3" w:rsidRPr="004354CE" w:rsidRDefault="00AB6DD3" w:rsidP="00F064D2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AB6DD3" w:rsidRPr="004354CE" w:rsidRDefault="00AB6DD3" w:rsidP="00F064D2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 комунального господарства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F064D2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територіаль-</w:t>
            </w:r>
          </w:p>
          <w:p w:rsidR="00AB6DD3" w:rsidRPr="004354CE" w:rsidRDefault="00AB6DD3" w:rsidP="00F064D2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законодавст- вом України</w:t>
            </w:r>
          </w:p>
        </w:tc>
        <w:tc>
          <w:tcPr>
            <w:tcW w:w="3758" w:type="dxa"/>
            <w:gridSpan w:val="7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приз-начень на відповідні роки</w:t>
            </w:r>
          </w:p>
        </w:tc>
      </w:tr>
      <w:tr w:rsidR="00AB6DD3" w:rsidRPr="004354CE" w:rsidTr="00BB5FF7">
        <w:tc>
          <w:tcPr>
            <w:tcW w:w="438" w:type="dxa"/>
            <w:gridSpan w:val="2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540" w:type="dxa"/>
            <w:gridSpan w:val="2"/>
          </w:tcPr>
          <w:p w:rsidR="00AB6DD3" w:rsidRPr="004354CE" w:rsidRDefault="00AB6DD3" w:rsidP="004354CE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Визначення майнової цінності пам</w:t>
            </w:r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 xml:space="preserve">яток культурної спадщини, розташованих </w:t>
            </w:r>
            <w:r w:rsidRPr="004354CE">
              <w:rPr>
                <w:sz w:val="20"/>
                <w:szCs w:val="20"/>
              </w:rPr>
              <w:lastRenderedPageBreak/>
              <w:t>у межах міста та їх балансової належності</w:t>
            </w:r>
          </w:p>
        </w:tc>
        <w:tc>
          <w:tcPr>
            <w:tcW w:w="824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2022-2026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територіаль-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інші залучені кошти, не 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заб</w:t>
            </w:r>
            <w:r w:rsidR="00E533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оронені чинним законодавст- вом </w:t>
            </w:r>
            <w:bookmarkStart w:id="0" w:name="_GoBack"/>
            <w:bookmarkEnd w:id="0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12,0</w:t>
            </w:r>
          </w:p>
        </w:tc>
      </w:tr>
      <w:tr w:rsidR="00AB6DD3" w:rsidRPr="004354CE" w:rsidTr="00BB5FF7">
        <w:tc>
          <w:tcPr>
            <w:tcW w:w="438" w:type="dxa"/>
            <w:gridSpan w:val="2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0" w:type="dxa"/>
            <w:gridSpan w:val="2"/>
          </w:tcPr>
          <w:p w:rsidR="00AB6DD3" w:rsidRPr="004354CE" w:rsidRDefault="00AB6DD3" w:rsidP="004354CE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Здійснення моніторингу стану об’єктів культурної спадщини та їх інвентаризація,</w:t>
            </w:r>
          </w:p>
          <w:p w:rsidR="00AB6DD3" w:rsidRPr="004354CE" w:rsidRDefault="00AB6DD3" w:rsidP="004354CE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створення та наповнення електронного каталогу</w:t>
            </w:r>
          </w:p>
        </w:tc>
        <w:tc>
          <w:tcPr>
            <w:tcW w:w="824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бюджет 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Чернігівської міської територіаль-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інші залучені кошти, не заборонені чинним законодавст-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 України</w:t>
            </w: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</w:tr>
      <w:tr w:rsidR="00AB6DD3" w:rsidRPr="004354CE" w:rsidTr="00BB5FF7">
        <w:tc>
          <w:tcPr>
            <w:tcW w:w="438" w:type="dxa"/>
            <w:gridSpan w:val="2"/>
            <w:tcBorders>
              <w:bottom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0" w:type="dxa"/>
            <w:gridSpan w:val="2"/>
            <w:tcBorders>
              <w:bottom w:val="nil"/>
            </w:tcBorders>
          </w:tcPr>
          <w:p w:rsidR="00AB6DD3" w:rsidRDefault="00AB6DD3" w:rsidP="00BB5FF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Проведення ремонтних робіт та відновлення пам’яток культурної спадщини</w:t>
            </w:r>
          </w:p>
          <w:p w:rsidR="00AB6DD3" w:rsidRPr="004354CE" w:rsidRDefault="00AB6DD3" w:rsidP="004354CE">
            <w:pPr>
              <w:ind w:left="8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територіаль-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законодавст-</w:t>
            </w:r>
          </w:p>
          <w:p w:rsidR="00AB6DD3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 України</w:t>
            </w:r>
          </w:p>
          <w:p w:rsidR="00AB6DD3" w:rsidRPr="002B37E4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350,0</w:t>
            </w:r>
          </w:p>
        </w:tc>
      </w:tr>
      <w:tr w:rsidR="00AB6DD3" w:rsidRPr="004354CE" w:rsidTr="00F6566D">
        <w:tc>
          <w:tcPr>
            <w:tcW w:w="438" w:type="dxa"/>
            <w:gridSpan w:val="2"/>
            <w:tcBorders>
              <w:top w:val="nil"/>
              <w:right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right w:val="nil"/>
            </w:tcBorders>
          </w:tcPr>
          <w:p w:rsidR="00AB6DD3" w:rsidRPr="004354CE" w:rsidRDefault="00AB6DD3" w:rsidP="00F6566D">
            <w:pPr>
              <w:pStyle w:val="1"/>
              <w:spacing w:line="240" w:lineRule="auto"/>
              <w:ind w:left="2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 комунального господарства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2B37E4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територіаль-</w:t>
            </w:r>
          </w:p>
          <w:p w:rsidR="00AB6DD3" w:rsidRPr="004354CE" w:rsidRDefault="00AB6DD3" w:rsidP="002B37E4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законодавст- вом України</w:t>
            </w:r>
          </w:p>
        </w:tc>
        <w:tc>
          <w:tcPr>
            <w:tcW w:w="3758" w:type="dxa"/>
            <w:gridSpan w:val="7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приз-начень на відповідні роки</w:t>
            </w:r>
          </w:p>
        </w:tc>
      </w:tr>
      <w:tr w:rsidR="00AB6DD3" w:rsidRPr="004354CE" w:rsidTr="004354CE">
        <w:tc>
          <w:tcPr>
            <w:tcW w:w="392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gridSpan w:val="2"/>
          </w:tcPr>
          <w:p w:rsidR="00AB6DD3" w:rsidRPr="004354CE" w:rsidRDefault="00AB6DD3" w:rsidP="004354CE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 xml:space="preserve">Синхронізація з електронним каталогом та нанесення на </w:t>
            </w:r>
            <w:r w:rsidRPr="004354CE">
              <w:rPr>
                <w:sz w:val="20"/>
                <w:szCs w:val="20"/>
                <w:lang w:val="en-US"/>
              </w:rPr>
              <w:t>google</w:t>
            </w:r>
            <w:r w:rsidRPr="004354CE">
              <w:rPr>
                <w:sz w:val="20"/>
                <w:szCs w:val="20"/>
              </w:rPr>
              <w:t xml:space="preserve"> </w:t>
            </w:r>
            <w:r w:rsidRPr="004354CE">
              <w:rPr>
                <w:sz w:val="20"/>
                <w:szCs w:val="20"/>
                <w:lang w:val="en-US"/>
              </w:rPr>
              <w:t>maps</w:t>
            </w:r>
            <w:r w:rsidRPr="004354CE">
              <w:rPr>
                <w:sz w:val="20"/>
                <w:szCs w:val="20"/>
              </w:rPr>
              <w:t xml:space="preserve"> пам</w:t>
            </w:r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</w:t>
            </w:r>
          </w:p>
          <w:p w:rsidR="00AB6DD3" w:rsidRPr="004354CE" w:rsidRDefault="00AB6DD3" w:rsidP="004354CE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(18 пам</w:t>
            </w:r>
            <w:r w:rsidRPr="004354CE">
              <w:rPr>
                <w:sz w:val="20"/>
                <w:szCs w:val="20"/>
                <w:lang w:val="en-US"/>
              </w:rPr>
              <w:t>’</w:t>
            </w:r>
            <w:r w:rsidRPr="004354CE">
              <w:rPr>
                <w:sz w:val="20"/>
                <w:szCs w:val="20"/>
              </w:rPr>
              <w:t>яток)</w:t>
            </w:r>
          </w:p>
        </w:tc>
        <w:tc>
          <w:tcPr>
            <w:tcW w:w="851" w:type="dxa"/>
            <w:gridSpan w:val="2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територіаль- 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законодавст-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 України</w:t>
            </w: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AB6DD3" w:rsidRPr="004354CE" w:rsidTr="004354CE">
        <w:tc>
          <w:tcPr>
            <w:tcW w:w="392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gridSpan w:val="2"/>
          </w:tcPr>
          <w:p w:rsidR="00AB6DD3" w:rsidRPr="004354CE" w:rsidRDefault="00AB6DD3" w:rsidP="00F064D2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Виготовлення, встановлення, ремонт та обслуговування охоронних дошок на пам’ятки культурної спадщини, меморіальних дошок</w:t>
            </w:r>
          </w:p>
        </w:tc>
        <w:tc>
          <w:tcPr>
            <w:tcW w:w="851" w:type="dxa"/>
            <w:gridSpan w:val="2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територіаль-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законодавст-</w:t>
            </w:r>
          </w:p>
          <w:p w:rsidR="00AB6DD3" w:rsidRPr="004354CE" w:rsidRDefault="00AB6DD3" w:rsidP="004354C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 України</w:t>
            </w: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AB6DD3" w:rsidRPr="004354CE" w:rsidTr="004354CE">
        <w:tc>
          <w:tcPr>
            <w:tcW w:w="392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B6DD3" w:rsidRPr="004354CE" w:rsidRDefault="00AB6DD3" w:rsidP="004354CE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Загальна сума</w:t>
            </w:r>
          </w:p>
        </w:tc>
        <w:tc>
          <w:tcPr>
            <w:tcW w:w="851" w:type="dxa"/>
            <w:gridSpan w:val="2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768,0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443,0</w:t>
            </w:r>
          </w:p>
        </w:tc>
        <w:tc>
          <w:tcPr>
            <w:tcW w:w="709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244,0</w:t>
            </w:r>
          </w:p>
        </w:tc>
        <w:tc>
          <w:tcPr>
            <w:tcW w:w="708" w:type="dxa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344,0</w:t>
            </w:r>
          </w:p>
        </w:tc>
        <w:tc>
          <w:tcPr>
            <w:tcW w:w="782" w:type="dxa"/>
            <w:gridSpan w:val="3"/>
          </w:tcPr>
          <w:p w:rsidR="00AB6DD3" w:rsidRPr="004354CE" w:rsidRDefault="00AB6DD3" w:rsidP="004354C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</w:tr>
    </w:tbl>
    <w:p w:rsidR="00AB6DD3" w:rsidRPr="00D000DF" w:rsidRDefault="00AB6DD3" w:rsidP="00D000DF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AB6DD3" w:rsidRPr="00194403" w:rsidRDefault="00AB6DD3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й контролю за ходом реалізації Програми</w:t>
      </w:r>
    </w:p>
    <w:p w:rsidR="00AB6DD3" w:rsidRPr="00194403" w:rsidRDefault="00AB6DD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DD3" w:rsidRPr="00194403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:rsidR="00AB6DD3" w:rsidRPr="00051C34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та контроль виконання Програми здійснюється управлінням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туризму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та постійною комісією Чернігівської міської ради </w:t>
      </w: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питань </w:t>
      </w:r>
      <w:r w:rsidRPr="00051C34">
        <w:rPr>
          <w:rFonts w:ascii="Times New Roman" w:hAnsi="Times New Roman"/>
          <w:bCs/>
          <w:color w:val="auto"/>
          <w:sz w:val="28"/>
          <w:szCs w:val="28"/>
          <w:lang w:val="uk-UA"/>
        </w:rPr>
        <w:t>освіти, медицини, соціального захисту, культури, молодіжної політики та спорту.</w:t>
      </w:r>
    </w:p>
    <w:p w:rsidR="00AB6DD3" w:rsidRPr="00051C34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виконання Програми здійснює управління культури та туризму Чернігівської міської ради.</w:t>
      </w:r>
    </w:p>
    <w:p w:rsidR="00AB6DD3" w:rsidRPr="00051C34" w:rsidRDefault="00AB6DD3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Узагальнена інформація про стан і результати виконання заходів Програми за попередній рік надається щороку виконавчому комітету Чернігівської міської ради. Інформація про результати виконання Програми розміщується на офіційному сайті Чернігівської міської ради.</w:t>
      </w:r>
    </w:p>
    <w:p w:rsidR="00AB6DD3" w:rsidRPr="00D000DF" w:rsidRDefault="00AB6DD3" w:rsidP="00D000DF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історико-культурного середовища Чернігова шляхом охорони та збереження пам’яток культурної спадщини відповідно до змісту Програм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и й буде формуватися та коригуватися поетапно з урахуванням змін соціально-економічної ситуації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DD3" w:rsidRPr="000F7F76" w:rsidRDefault="00AB6DD3" w:rsidP="005657E6">
      <w:pPr>
        <w:rPr>
          <w:szCs w:val="28"/>
        </w:rPr>
      </w:pPr>
    </w:p>
    <w:p w:rsidR="00AB6DD3" w:rsidRPr="000F7F76" w:rsidRDefault="00AB6DD3" w:rsidP="005657E6">
      <w:pPr>
        <w:rPr>
          <w:szCs w:val="28"/>
        </w:rPr>
      </w:pPr>
    </w:p>
    <w:p w:rsidR="00AB6DD3" w:rsidRDefault="00AB6DD3" w:rsidP="005657E6"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Олександр ЛОМАКО</w:t>
      </w:r>
    </w:p>
    <w:sectPr w:rsidR="00AB6DD3" w:rsidSect="002125B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D3" w:rsidRDefault="006E2CD3" w:rsidP="005657E6">
      <w:r>
        <w:separator/>
      </w:r>
    </w:p>
  </w:endnote>
  <w:endnote w:type="continuationSeparator" w:id="0">
    <w:p w:rsidR="006E2CD3" w:rsidRDefault="006E2CD3" w:rsidP="005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D3" w:rsidRDefault="006E2CD3" w:rsidP="005657E6">
      <w:r>
        <w:separator/>
      </w:r>
    </w:p>
  </w:footnote>
  <w:footnote w:type="continuationSeparator" w:id="0">
    <w:p w:rsidR="006E2CD3" w:rsidRDefault="006E2CD3" w:rsidP="0056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D3" w:rsidRDefault="006E2CD3" w:rsidP="00B346F6">
    <w:pPr>
      <w:pStyle w:val="a6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E533FA">
      <w:rPr>
        <w:noProof/>
        <w:lang w:val="ru-RU"/>
      </w:rPr>
      <w:t>9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1CAC"/>
    <w:multiLevelType w:val="hybridMultilevel"/>
    <w:tmpl w:val="644AC6EE"/>
    <w:lvl w:ilvl="0" w:tplc="EEDC3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204B09"/>
    <w:multiLevelType w:val="hybridMultilevel"/>
    <w:tmpl w:val="BBA43144"/>
    <w:lvl w:ilvl="0" w:tplc="EED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B185412"/>
    <w:multiLevelType w:val="hybridMultilevel"/>
    <w:tmpl w:val="E2D4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7E6"/>
    <w:rsid w:val="00003052"/>
    <w:rsid w:val="0003007E"/>
    <w:rsid w:val="00035D9F"/>
    <w:rsid w:val="000508CE"/>
    <w:rsid w:val="00051C34"/>
    <w:rsid w:val="000763E0"/>
    <w:rsid w:val="00093240"/>
    <w:rsid w:val="00095CCB"/>
    <w:rsid w:val="000A4FD2"/>
    <w:rsid w:val="000B161A"/>
    <w:rsid w:val="000E02E8"/>
    <w:rsid w:val="000F7F76"/>
    <w:rsid w:val="00105F1B"/>
    <w:rsid w:val="001077D8"/>
    <w:rsid w:val="001210C8"/>
    <w:rsid w:val="00122D2B"/>
    <w:rsid w:val="00124812"/>
    <w:rsid w:val="00143DEE"/>
    <w:rsid w:val="001925AA"/>
    <w:rsid w:val="00194403"/>
    <w:rsid w:val="001B5FFA"/>
    <w:rsid w:val="001C13F5"/>
    <w:rsid w:val="001E09FE"/>
    <w:rsid w:val="001F14AA"/>
    <w:rsid w:val="001F155A"/>
    <w:rsid w:val="0020430E"/>
    <w:rsid w:val="002125BF"/>
    <w:rsid w:val="0021330E"/>
    <w:rsid w:val="00221A6F"/>
    <w:rsid w:val="0024419C"/>
    <w:rsid w:val="002761EF"/>
    <w:rsid w:val="002929F5"/>
    <w:rsid w:val="00293507"/>
    <w:rsid w:val="002B37E4"/>
    <w:rsid w:val="002E6621"/>
    <w:rsid w:val="002F1E0F"/>
    <w:rsid w:val="00360455"/>
    <w:rsid w:val="00364D6A"/>
    <w:rsid w:val="00364EED"/>
    <w:rsid w:val="003B184B"/>
    <w:rsid w:val="003C152A"/>
    <w:rsid w:val="003C5C81"/>
    <w:rsid w:val="003F4F11"/>
    <w:rsid w:val="004001B8"/>
    <w:rsid w:val="00402DD5"/>
    <w:rsid w:val="004139CC"/>
    <w:rsid w:val="0041640E"/>
    <w:rsid w:val="004309E3"/>
    <w:rsid w:val="004354CE"/>
    <w:rsid w:val="00437F4F"/>
    <w:rsid w:val="004575F2"/>
    <w:rsid w:val="00461902"/>
    <w:rsid w:val="004826E1"/>
    <w:rsid w:val="0049297D"/>
    <w:rsid w:val="004A2ED6"/>
    <w:rsid w:val="004A683B"/>
    <w:rsid w:val="004F4C81"/>
    <w:rsid w:val="005124CA"/>
    <w:rsid w:val="00545452"/>
    <w:rsid w:val="0056132A"/>
    <w:rsid w:val="005623BE"/>
    <w:rsid w:val="005657E6"/>
    <w:rsid w:val="0057403C"/>
    <w:rsid w:val="00586A5C"/>
    <w:rsid w:val="005927E9"/>
    <w:rsid w:val="005943C4"/>
    <w:rsid w:val="005B76B0"/>
    <w:rsid w:val="005B779C"/>
    <w:rsid w:val="006154D7"/>
    <w:rsid w:val="0062777A"/>
    <w:rsid w:val="006722C5"/>
    <w:rsid w:val="00672C45"/>
    <w:rsid w:val="0068762F"/>
    <w:rsid w:val="006D24A5"/>
    <w:rsid w:val="006E2CD3"/>
    <w:rsid w:val="007215C6"/>
    <w:rsid w:val="00736B51"/>
    <w:rsid w:val="007567D0"/>
    <w:rsid w:val="00761FA6"/>
    <w:rsid w:val="00771BAA"/>
    <w:rsid w:val="00776729"/>
    <w:rsid w:val="00784D52"/>
    <w:rsid w:val="007F3137"/>
    <w:rsid w:val="00846A37"/>
    <w:rsid w:val="0089331A"/>
    <w:rsid w:val="00894D2D"/>
    <w:rsid w:val="008C66D4"/>
    <w:rsid w:val="008E33DB"/>
    <w:rsid w:val="00903D9B"/>
    <w:rsid w:val="00937F46"/>
    <w:rsid w:val="00940EE9"/>
    <w:rsid w:val="00947381"/>
    <w:rsid w:val="009550CC"/>
    <w:rsid w:val="00956331"/>
    <w:rsid w:val="009908F6"/>
    <w:rsid w:val="00993E7F"/>
    <w:rsid w:val="00A23104"/>
    <w:rsid w:val="00A267E4"/>
    <w:rsid w:val="00A410AE"/>
    <w:rsid w:val="00A441A6"/>
    <w:rsid w:val="00A46EA8"/>
    <w:rsid w:val="00A63144"/>
    <w:rsid w:val="00A808D5"/>
    <w:rsid w:val="00A937E1"/>
    <w:rsid w:val="00A97006"/>
    <w:rsid w:val="00AA27B8"/>
    <w:rsid w:val="00AA7BF6"/>
    <w:rsid w:val="00AB07E5"/>
    <w:rsid w:val="00AB1404"/>
    <w:rsid w:val="00AB6DD3"/>
    <w:rsid w:val="00AE05AA"/>
    <w:rsid w:val="00AE5435"/>
    <w:rsid w:val="00AF72EE"/>
    <w:rsid w:val="00B01DDC"/>
    <w:rsid w:val="00B01EC1"/>
    <w:rsid w:val="00B346F6"/>
    <w:rsid w:val="00B41F8A"/>
    <w:rsid w:val="00B45052"/>
    <w:rsid w:val="00B569BB"/>
    <w:rsid w:val="00B87066"/>
    <w:rsid w:val="00B909C3"/>
    <w:rsid w:val="00B924C3"/>
    <w:rsid w:val="00B92A3C"/>
    <w:rsid w:val="00BB2359"/>
    <w:rsid w:val="00BB5FF7"/>
    <w:rsid w:val="00BB6406"/>
    <w:rsid w:val="00BD397F"/>
    <w:rsid w:val="00BE5CD9"/>
    <w:rsid w:val="00BF124C"/>
    <w:rsid w:val="00C21215"/>
    <w:rsid w:val="00C21827"/>
    <w:rsid w:val="00C47A5C"/>
    <w:rsid w:val="00C609D9"/>
    <w:rsid w:val="00C72C61"/>
    <w:rsid w:val="00C962FD"/>
    <w:rsid w:val="00CC299B"/>
    <w:rsid w:val="00CC3767"/>
    <w:rsid w:val="00CD1EBA"/>
    <w:rsid w:val="00CE1F98"/>
    <w:rsid w:val="00D0008A"/>
    <w:rsid w:val="00D000DF"/>
    <w:rsid w:val="00D00A4B"/>
    <w:rsid w:val="00D1593C"/>
    <w:rsid w:val="00D21F84"/>
    <w:rsid w:val="00D3351B"/>
    <w:rsid w:val="00D55BB4"/>
    <w:rsid w:val="00D8485B"/>
    <w:rsid w:val="00D909B2"/>
    <w:rsid w:val="00DB226C"/>
    <w:rsid w:val="00DD440A"/>
    <w:rsid w:val="00DE21CD"/>
    <w:rsid w:val="00E20020"/>
    <w:rsid w:val="00E43D2D"/>
    <w:rsid w:val="00E44DCB"/>
    <w:rsid w:val="00E45927"/>
    <w:rsid w:val="00E533FA"/>
    <w:rsid w:val="00E767E3"/>
    <w:rsid w:val="00EC5CF4"/>
    <w:rsid w:val="00ED0700"/>
    <w:rsid w:val="00EE123F"/>
    <w:rsid w:val="00EE6818"/>
    <w:rsid w:val="00F064D2"/>
    <w:rsid w:val="00F11665"/>
    <w:rsid w:val="00F517E8"/>
    <w:rsid w:val="00F524C7"/>
    <w:rsid w:val="00F6566D"/>
    <w:rsid w:val="00F67B34"/>
    <w:rsid w:val="00F9105B"/>
    <w:rsid w:val="00FB27DF"/>
    <w:rsid w:val="00FB3BC2"/>
    <w:rsid w:val="00FE30F6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6E16D4-97DD-4AC0-A339-E99E9BA9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1"/>
    <w:pPr>
      <w:jc w:val="both"/>
    </w:pPr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</w:pPr>
    <w:rPr>
      <w:rFonts w:ascii="Arial" w:hAnsi="Arial" w:cs="Arial"/>
      <w:color w:val="000000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hAnsi="Calibri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table" w:customStyle="1" w:styleId="10">
    <w:name w:val="Сетка таблицы1"/>
    <w:uiPriority w:val="99"/>
    <w:rsid w:val="005657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657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5657E6"/>
    <w:rPr>
      <w:rFonts w:ascii="Times New Roman" w:hAnsi="Times New Roman" w:cs="Times New Roman"/>
      <w:sz w:val="28"/>
      <w:lang w:val="uk-UA"/>
    </w:rPr>
  </w:style>
  <w:style w:type="paragraph" w:styleId="a8">
    <w:name w:val="footer"/>
    <w:basedOn w:val="a"/>
    <w:link w:val="a9"/>
    <w:uiPriority w:val="99"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5657E6"/>
    <w:rPr>
      <w:rFonts w:ascii="Times New Roman" w:hAnsi="Times New Roman" w:cs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DD440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9089</Words>
  <Characters>5182</Characters>
  <Application>Microsoft Office Word</Application>
  <DocSecurity>0</DocSecurity>
  <Lines>43</Lines>
  <Paragraphs>28</Paragraphs>
  <ScaleCrop>false</ScaleCrop>
  <Company>whatwherewhen</Company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User</cp:lastModifiedBy>
  <cp:revision>3</cp:revision>
  <cp:lastPrinted>2021-05-26T12:54:00Z</cp:lastPrinted>
  <dcterms:created xsi:type="dcterms:W3CDTF">2021-08-02T13:30:00Z</dcterms:created>
  <dcterms:modified xsi:type="dcterms:W3CDTF">2021-08-09T05:58:00Z</dcterms:modified>
</cp:coreProperties>
</file>