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C2" w:rsidRPr="003D0CDF" w:rsidRDefault="005727C2" w:rsidP="0057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0C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5727C2" w:rsidRPr="003D0CDF" w:rsidRDefault="005727C2" w:rsidP="0081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«</w:t>
      </w:r>
      <w:r w:rsidRPr="00F50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81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згоди на відчуження транспортного засобу</w:t>
      </w:r>
      <w:r w:rsidRPr="003D0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</w:p>
    <w:p w:rsidR="005727C2" w:rsidRPr="00810855" w:rsidRDefault="005727C2" w:rsidP="0081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D1E" w:rsidRDefault="00BE0D1E" w:rsidP="00BE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Транспортний засіб 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КАМАЗ-53213 (</w:t>
      </w:r>
      <w:proofErr w:type="spellStart"/>
      <w:r w:rsidRPr="00810855">
        <w:rPr>
          <w:rFonts w:ascii="Times New Roman" w:hAnsi="Times New Roman" w:cs="Times New Roman"/>
          <w:sz w:val="28"/>
          <w:szCs w:val="28"/>
          <w:lang w:val="uk-UA"/>
        </w:rPr>
        <w:t>каналопромивн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ержавний номер 5730</w:t>
      </w:r>
      <w:r w:rsidR="00481D06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 w:rsidRPr="00810855">
        <w:rPr>
          <w:rFonts w:ascii="Times New Roman" w:hAnsi="Times New Roman" w:cs="Times New Roman"/>
          <w:sz w:val="28"/>
          <w:szCs w:val="28"/>
          <w:lang w:val="uk-UA"/>
        </w:rPr>
        <w:t>ЧНО, 1990 року випуску</w:t>
      </w:r>
      <w:r>
        <w:rPr>
          <w:rFonts w:ascii="Times New Roman" w:hAnsi="Times New Roman" w:cs="Times New Roman"/>
          <w:sz w:val="28"/>
          <w:szCs w:val="28"/>
          <w:lang w:val="uk-UA"/>
        </w:rPr>
        <w:t>, тривалий час не експлуатується</w:t>
      </w:r>
      <w:r w:rsidR="00B413D9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підприємстві</w:t>
      </w:r>
      <w:r>
        <w:rPr>
          <w:rFonts w:ascii="Times New Roman" w:hAnsi="Times New Roman" w:cs="Times New Roman"/>
          <w:sz w:val="28"/>
          <w:szCs w:val="28"/>
          <w:lang w:val="uk-UA"/>
        </w:rPr>
        <w:t>, зберігається без поточного технічного обслуговування та попереднього консервування, потребує діагностування</w:t>
      </w:r>
      <w:r w:rsidR="00B413D9" w:rsidRPr="00B41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3D9">
        <w:rPr>
          <w:rFonts w:ascii="Times New Roman" w:hAnsi="Times New Roman" w:cs="Times New Roman"/>
          <w:sz w:val="28"/>
          <w:szCs w:val="28"/>
          <w:lang w:val="uk-UA"/>
        </w:rPr>
        <w:t xml:space="preserve">працездатності силового агрегату, підвісної трансмісії, рульового керування, електричного обладнання, інших систем, вузлів та агрегатів </w:t>
      </w:r>
      <w:r>
        <w:rPr>
          <w:rFonts w:ascii="Times New Roman" w:hAnsi="Times New Roman" w:cs="Times New Roman"/>
          <w:sz w:val="28"/>
          <w:szCs w:val="28"/>
          <w:lang w:val="uk-UA"/>
        </w:rPr>
        <w:t>в умовах спеціалізованого ремонтного підприємства. Крім того, транспортний засіб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капітального ремонту трансмісії, двигуна, ремонту ходової частини, заміни АКБ та шин, реставрації насосу високого тиску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13D9" w:rsidRDefault="00B413D9" w:rsidP="0081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а підприємстві наявні ще дві одиниці техніки, які виконують аналогічні функції, що повністю покриває виробничі потреби,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тому 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подальш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транспортного засобу – </w:t>
      </w:r>
      <w:r w:rsidRPr="00B413D9">
        <w:rPr>
          <w:rFonts w:ascii="Times New Roman" w:hAnsi="Times New Roman" w:cs="Times New Roman"/>
          <w:sz w:val="28"/>
          <w:szCs w:val="28"/>
          <w:lang w:val="uk-UA"/>
        </w:rPr>
        <w:t>КАМАЗ-53213</w:t>
      </w:r>
      <w:r w:rsidR="009F65B8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його технічний стан, </w:t>
      </w:r>
      <w:r>
        <w:rPr>
          <w:rFonts w:ascii="Times New Roman" w:hAnsi="Times New Roman" w:cs="Times New Roman"/>
          <w:sz w:val="28"/>
          <w:szCs w:val="28"/>
          <w:lang w:val="uk-UA"/>
        </w:rPr>
        <w:t>є не раціональною.</w:t>
      </w:r>
    </w:p>
    <w:p w:rsidR="00B413D9" w:rsidRDefault="00B413D9" w:rsidP="00810855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п.6 Порядку </w:t>
      </w:r>
      <w:r w:rsidRPr="00810855">
        <w:rPr>
          <w:rStyle w:val="rvts23"/>
          <w:rFonts w:ascii="Times New Roman" w:hAnsi="Times New Roman" w:cs="Times New Roman"/>
          <w:sz w:val="28"/>
          <w:szCs w:val="28"/>
          <w:lang w:val="uk-UA"/>
        </w:rPr>
        <w:t>відчуження об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’</w:t>
      </w:r>
      <w:r w:rsidRPr="00810855">
        <w:rPr>
          <w:rStyle w:val="rvts23"/>
          <w:rFonts w:ascii="Times New Roman" w:hAnsi="Times New Roman" w:cs="Times New Roman"/>
          <w:sz w:val="28"/>
          <w:szCs w:val="28"/>
          <w:lang w:val="uk-UA"/>
        </w:rPr>
        <w:t>єктів державної власності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, затвердженого постановою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10855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затвердження Порядку відчуження об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’</w:t>
      </w:r>
      <w:r w:rsidRPr="00810855">
        <w:rPr>
          <w:rStyle w:val="rvts23"/>
          <w:rFonts w:ascii="Times New Roman" w:hAnsi="Times New Roman" w:cs="Times New Roman"/>
          <w:sz w:val="28"/>
          <w:szCs w:val="28"/>
          <w:lang w:val="uk-UA"/>
        </w:rPr>
        <w:t>єктів державної власності» від 06 червня 2007 року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№803 зі змінами та доповненнями, відчуження майна здійснюється безпосередньо суб’єктом господарювання, на балансі якого перебуває таке майно, лише після </w:t>
      </w:r>
      <w:r w:rsidR="009F65B8">
        <w:rPr>
          <w:rStyle w:val="rvts23"/>
          <w:rFonts w:ascii="Times New Roman" w:hAnsi="Times New Roman" w:cs="Times New Roman"/>
          <w:sz w:val="28"/>
          <w:szCs w:val="28"/>
          <w:lang w:val="uk-UA"/>
        </w:rPr>
        <w:t>надання на це згоди або дозволу відповідного суб’єкта управління майном, який є представником власника і виконує його функції у межах, визначених законами.</w:t>
      </w:r>
    </w:p>
    <w:p w:rsidR="009F65B8" w:rsidRDefault="009F65B8" w:rsidP="0081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30 частини 1 статті 26</w:t>
      </w:r>
      <w:r w:rsidRPr="009F65B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прийняття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9F65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ішень щодо відчуження відповідно до закону комунального майна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виключною компетенцією міської ради.</w:t>
      </w:r>
    </w:p>
    <w:p w:rsidR="00537B99" w:rsidRDefault="00537B99" w:rsidP="0081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F50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згоди на відчуження транспортного засобу</w:t>
      </w:r>
      <w:r w:rsidRPr="003D0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підготовлено у відповідності до норм 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10855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затвердження Порядку відчуження об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’</w:t>
      </w:r>
      <w:r w:rsidRPr="00810855">
        <w:rPr>
          <w:rStyle w:val="rvts23"/>
          <w:rFonts w:ascii="Times New Roman" w:hAnsi="Times New Roman" w:cs="Times New Roman"/>
          <w:sz w:val="28"/>
          <w:szCs w:val="28"/>
          <w:lang w:val="uk-UA"/>
        </w:rPr>
        <w:t>єктів державної власності» від 06 червня 2007 року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№803 зі змінами та доповненнями, керуючись </w:t>
      </w:r>
      <w:r w:rsidRPr="009F65B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F65B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855" w:rsidRPr="00537B99" w:rsidRDefault="00810855" w:rsidP="0081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7C2" w:rsidRPr="00810855" w:rsidRDefault="005727C2" w:rsidP="0081085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27C2" w:rsidRPr="003D0CDF" w:rsidRDefault="005727C2" w:rsidP="0081085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Директор КП «Чернігівводоканал»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С. МАЛЯВКО</w:t>
      </w:r>
    </w:p>
    <w:p w:rsidR="00C83DB6" w:rsidRDefault="00C83DB6" w:rsidP="00810855">
      <w:pPr>
        <w:spacing w:after="0" w:line="240" w:lineRule="auto"/>
      </w:pPr>
    </w:p>
    <w:sectPr w:rsidR="00C8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520CA"/>
    <w:multiLevelType w:val="hybridMultilevel"/>
    <w:tmpl w:val="6910FC54"/>
    <w:lvl w:ilvl="0" w:tplc="BE4015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2"/>
    <w:rsid w:val="000537E2"/>
    <w:rsid w:val="001F5334"/>
    <w:rsid w:val="00481D06"/>
    <w:rsid w:val="00537B99"/>
    <w:rsid w:val="005727C2"/>
    <w:rsid w:val="00810855"/>
    <w:rsid w:val="009F65B8"/>
    <w:rsid w:val="00B413D9"/>
    <w:rsid w:val="00BE0D1E"/>
    <w:rsid w:val="00C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2C36"/>
  <w15:chartTrackingRefBased/>
  <w15:docId w15:val="{4DAF05E1-12B7-4AE4-93BA-64A9116B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7C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C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23">
    <w:name w:val="rvts23"/>
    <w:rsid w:val="0081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2020-12-10T07:32:00Z</dcterms:created>
  <dcterms:modified xsi:type="dcterms:W3CDTF">2021-01-13T13:14:00Z</dcterms:modified>
</cp:coreProperties>
</file>