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54BAF" w:rsidTr="00E16C33">
        <w:trPr>
          <w:trHeight w:val="983"/>
        </w:trPr>
        <w:tc>
          <w:tcPr>
            <w:tcW w:w="6487" w:type="dxa"/>
          </w:tcPr>
          <w:p w:rsidR="00554BAF" w:rsidRPr="00E73C24" w:rsidRDefault="00554BAF" w:rsidP="00E16C3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793BAB"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54BAF" w:rsidRDefault="00554BAF" w:rsidP="00E16C3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>
              <w:rPr>
                <w:spacing w:val="7"/>
              </w:rPr>
              <w:t xml:space="preserve"> </w:t>
            </w:r>
          </w:p>
          <w:p w:rsidR="00554BAF" w:rsidRDefault="00554BAF" w:rsidP="00E16C3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554BAF" w:rsidRPr="00DA62A7" w:rsidRDefault="00554BAF" w:rsidP="00554BAF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554BAF" w:rsidRDefault="00554BAF" w:rsidP="00554BAF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54BAF" w:rsidRDefault="00554BAF" w:rsidP="00554BAF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554BAF" w:rsidRPr="00575A4E" w:rsidRDefault="00554BAF" w:rsidP="00554BAF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 w:rsidRPr="00575A4E">
        <w:rPr>
          <w:b/>
        </w:rPr>
        <w:t>ВИКОНАВЧИЙ КОМІТЕТ</w:t>
      </w:r>
    </w:p>
    <w:p w:rsidR="00554BAF" w:rsidRPr="005E1CFE" w:rsidRDefault="00554BAF" w:rsidP="00554BAF">
      <w:pPr>
        <w:spacing w:after="60"/>
        <w:ind w:left="720" w:right="70" w:hanging="720"/>
        <w:jc w:val="center"/>
        <w:rPr>
          <w:b/>
        </w:rPr>
      </w:pPr>
      <w:r w:rsidRPr="005E1CFE">
        <w:rPr>
          <w:b/>
        </w:rPr>
        <w:t xml:space="preserve">  Р І Ш Е Н </w:t>
      </w:r>
      <w:proofErr w:type="spellStart"/>
      <w:r w:rsidRPr="005E1CFE">
        <w:rPr>
          <w:b/>
        </w:rPr>
        <w:t>Н</w:t>
      </w:r>
      <w:proofErr w:type="spellEnd"/>
      <w:r w:rsidRPr="005E1CFE">
        <w:rPr>
          <w:b/>
        </w:rPr>
        <w:t xml:space="preserve"> Я</w:t>
      </w:r>
    </w:p>
    <w:p w:rsidR="00554BAF" w:rsidRPr="005E1CFE" w:rsidRDefault="00554BAF" w:rsidP="00554BAF">
      <w:pPr>
        <w:pStyle w:val="a4"/>
        <w:tabs>
          <w:tab w:val="left" w:pos="6300"/>
          <w:tab w:val="left" w:pos="6480"/>
        </w:tabs>
      </w:pPr>
    </w:p>
    <w:p w:rsidR="00554BAF" w:rsidRPr="00554BAF" w:rsidRDefault="00554BAF" w:rsidP="00554BAF">
      <w:pPr>
        <w:pStyle w:val="a4"/>
        <w:rPr>
          <w:i/>
          <w:u w:val="single"/>
          <w:lang w:val="en-US"/>
        </w:rPr>
      </w:pPr>
      <w:r>
        <w:rPr>
          <w:u w:val="single"/>
        </w:rPr>
        <w:t xml:space="preserve">5 жовтня   </w:t>
      </w:r>
      <w:r w:rsidRPr="005E1CFE">
        <w:t>20</w:t>
      </w:r>
      <w:r>
        <w:t>17</w:t>
      </w:r>
      <w:r w:rsidRPr="005E1CFE">
        <w:t xml:space="preserve"> року     </w:t>
      </w:r>
      <w:r>
        <w:t xml:space="preserve">                  </w:t>
      </w:r>
      <w:r w:rsidRPr="005E1CFE">
        <w:t>м. Чернігів</w:t>
      </w:r>
      <w:r w:rsidRPr="005E1CFE">
        <w:tab/>
      </w:r>
      <w:r w:rsidRPr="005E1CFE">
        <w:tab/>
        <w:t xml:space="preserve">    </w:t>
      </w:r>
      <w:r>
        <w:t xml:space="preserve">           </w:t>
      </w:r>
      <w:r w:rsidRPr="005E1CFE">
        <w:t xml:space="preserve">  </w:t>
      </w:r>
      <w:r>
        <w:t xml:space="preserve">              </w:t>
      </w:r>
      <w:r w:rsidRPr="005E1CFE">
        <w:t xml:space="preserve"> № </w:t>
      </w:r>
      <w:r>
        <w:t>44</w:t>
      </w:r>
      <w:r>
        <w:rPr>
          <w:lang w:val="en-US"/>
        </w:rPr>
        <w:t>9</w:t>
      </w:r>
    </w:p>
    <w:p w:rsidR="00690D23" w:rsidRDefault="00690D23" w:rsidP="00690D23">
      <w:pPr>
        <w:tabs>
          <w:tab w:val="left" w:pos="-2500"/>
        </w:tabs>
        <w:rPr>
          <w:color w:val="auto"/>
        </w:rPr>
      </w:pPr>
    </w:p>
    <w:p w:rsidR="00690D23" w:rsidRDefault="00690D23" w:rsidP="00690D23">
      <w:pPr>
        <w:tabs>
          <w:tab w:val="left" w:pos="-2500"/>
        </w:tabs>
        <w:rPr>
          <w:color w:val="auto"/>
        </w:rPr>
      </w:pPr>
    </w:p>
    <w:p w:rsidR="00690D23" w:rsidRDefault="00690D23" w:rsidP="00690D23">
      <w:pPr>
        <w:jc w:val="both"/>
      </w:pPr>
      <w:bookmarkStart w:id="0" w:name="_GoBack"/>
      <w:bookmarkEnd w:id="0"/>
    </w:p>
    <w:p w:rsidR="00690D23" w:rsidRDefault="00690D23" w:rsidP="00690D23">
      <w:pPr>
        <w:jc w:val="both"/>
      </w:pPr>
      <w:r>
        <w:t>Про присвоєння та зміну поштових</w:t>
      </w:r>
    </w:p>
    <w:p w:rsidR="00690D23" w:rsidRDefault="00690D23" w:rsidP="00690D23">
      <w:pPr>
        <w:ind w:right="-22"/>
        <w:jc w:val="both"/>
      </w:pPr>
      <w:r>
        <w:t>адрес об’єктам нерухомого майна</w:t>
      </w:r>
    </w:p>
    <w:p w:rsidR="00690D23" w:rsidRDefault="00690D23" w:rsidP="00690D23">
      <w:pPr>
        <w:jc w:val="both"/>
      </w:pPr>
    </w:p>
    <w:p w:rsidR="00690D23" w:rsidRDefault="00690D23" w:rsidP="00690D23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690D23" w:rsidRDefault="00690D23" w:rsidP="00690D23">
      <w:pPr>
        <w:ind w:firstLine="708"/>
        <w:jc w:val="both"/>
      </w:pPr>
    </w:p>
    <w:p w:rsidR="00690D23" w:rsidRDefault="00690D23" w:rsidP="00690D23">
      <w:pPr>
        <w:numPr>
          <w:ilvl w:val="0"/>
          <w:numId w:val="1"/>
        </w:numPr>
        <w:tabs>
          <w:tab w:val="left" w:pos="-2500"/>
        </w:tabs>
        <w:jc w:val="both"/>
      </w:pPr>
      <w:r>
        <w:t>Присвоїти поштові адреси:</w:t>
      </w:r>
      <w:r>
        <w:tab/>
      </w:r>
    </w:p>
    <w:p w:rsidR="00690D23" w:rsidRDefault="00690D23" w:rsidP="00690D23">
      <w:pPr>
        <w:tabs>
          <w:tab w:val="left" w:pos="-2340"/>
        </w:tabs>
        <w:jc w:val="both"/>
        <w:rPr>
          <w:color w:val="auto"/>
        </w:rPr>
      </w:pPr>
    </w:p>
    <w:p w:rsidR="00690D23" w:rsidRDefault="00690D23" w:rsidP="00690D23">
      <w:pPr>
        <w:tabs>
          <w:tab w:val="left" w:pos="-2340"/>
        </w:tabs>
        <w:ind w:left="720"/>
        <w:jc w:val="both"/>
      </w:pPr>
      <w:r>
        <w:t xml:space="preserve">1.1. Автомобільному газозаправному пункту, загальною площею 66, 88 </w:t>
      </w:r>
    </w:p>
    <w:p w:rsidR="00690D23" w:rsidRDefault="00690D23" w:rsidP="00690D23">
      <w:pPr>
        <w:tabs>
          <w:tab w:val="left" w:pos="-2340"/>
        </w:tabs>
        <w:jc w:val="both"/>
      </w:pPr>
      <w:proofErr w:type="spellStart"/>
      <w:r>
        <w:t>кв.м</w:t>
      </w:r>
      <w:proofErr w:type="spellEnd"/>
      <w:r>
        <w:t>., збудованого товариством з обмеженою відповідальністю «ЖОК» на замовлення комунального підприємства «Паркування та ринок» Чернігівської міської ради по вулиці Івана Мазепи, 57в (будівельна адреса) – вулиця Івана Мазепи, будинок 57в/1 (скорочена адреса – вул. Івана Мазепи, буд. 57в/1).</w:t>
      </w:r>
    </w:p>
    <w:p w:rsidR="00690D23" w:rsidRDefault="00690D23" w:rsidP="00690D23">
      <w:pPr>
        <w:tabs>
          <w:tab w:val="left" w:pos="-2340"/>
        </w:tabs>
        <w:ind w:firstLine="708"/>
        <w:jc w:val="both"/>
        <w:rPr>
          <w:color w:val="auto"/>
        </w:rPr>
      </w:pPr>
    </w:p>
    <w:p w:rsidR="00690D23" w:rsidRDefault="00690D23" w:rsidP="00690D23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1.2. </w:t>
      </w:r>
      <w:r>
        <w:t xml:space="preserve">Ураховуючи договір поділу житлового будинку від 15 вересня 2017 року № 844  11/20 (одинадцяти двадцятим) частинам житлового будинку, площею 116,6 </w:t>
      </w:r>
      <w:proofErr w:type="spellStart"/>
      <w:r>
        <w:t>кв.м</w:t>
      </w:r>
      <w:proofErr w:type="spellEnd"/>
      <w:r>
        <w:t>., та власній земельній ділянці (кадастровий №7410100000:01:019:5131), загальною площею 0, 0152 га, Луконіної Валентині Михайлівни по вулиці …,  вулиця …, будинок … (скорочена адреса – вул. …, буд. …).</w:t>
      </w:r>
    </w:p>
    <w:p w:rsidR="00690D23" w:rsidRDefault="00690D23" w:rsidP="00690D23">
      <w:pPr>
        <w:tabs>
          <w:tab w:val="left" w:pos="-2340"/>
        </w:tabs>
        <w:ind w:firstLine="708"/>
        <w:jc w:val="both"/>
      </w:pPr>
    </w:p>
    <w:p w:rsidR="00690D23" w:rsidRDefault="00690D23" w:rsidP="00690D23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1.3. Власним 13/25 (тринадцяти двадцять п´ятим) частинам житлового будинку, загальною площею 94, 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., </w:t>
      </w:r>
      <w:proofErr w:type="spellStart"/>
      <w:r>
        <w:rPr>
          <w:color w:val="auto"/>
        </w:rPr>
        <w:t>Примакової</w:t>
      </w:r>
      <w:proofErr w:type="spellEnd"/>
      <w:r>
        <w:rPr>
          <w:color w:val="auto"/>
        </w:rPr>
        <w:t xml:space="preserve"> Валентини Іванівни по вулиці …, … (колишня адреса: …, …, вулиця …, будинок …) </w:t>
      </w:r>
      <w:r>
        <w:t>– вулиця …, будинок …, квартира … (скорочена адреса – вул. …, буд. …, кв. …).</w:t>
      </w:r>
    </w:p>
    <w:p w:rsidR="00690D23" w:rsidRDefault="00690D23" w:rsidP="00690D23">
      <w:pPr>
        <w:tabs>
          <w:tab w:val="left" w:pos="-2340"/>
        </w:tabs>
        <w:ind w:firstLine="708"/>
        <w:jc w:val="both"/>
        <w:rPr>
          <w:color w:val="auto"/>
        </w:rPr>
      </w:pPr>
    </w:p>
    <w:p w:rsidR="00690D23" w:rsidRDefault="00690D23" w:rsidP="00690D23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1.4. Власній земельній ділянці (кадастровий № 7410100000:02:013:0246), загальною площею 0,0477 га, з побудованим житловим будинком, загальною площею 85,5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Фетцер</w:t>
      </w:r>
      <w:proofErr w:type="spellEnd"/>
      <w:r>
        <w:rPr>
          <w:color w:val="auto"/>
        </w:rPr>
        <w:t xml:space="preserve"> Ганни Аркадіївни  по вулиці …, … (будівельна адреса) – вулиця …, будинок … (скорочена адреса –  вул. …, буд. …). </w:t>
      </w:r>
    </w:p>
    <w:p w:rsidR="00690D23" w:rsidRDefault="00690D23" w:rsidP="00690D23">
      <w:pPr>
        <w:tabs>
          <w:tab w:val="left" w:pos="-2340"/>
        </w:tabs>
        <w:ind w:firstLine="708"/>
        <w:jc w:val="both"/>
      </w:pPr>
    </w:p>
    <w:p w:rsidR="00690D23" w:rsidRDefault="00690D23" w:rsidP="00690D23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1.5. </w:t>
      </w:r>
      <w:r>
        <w:t>Власній земельній ділянці (кадастровий № 7410100000:02:046:0308), загальною площею 0,1100 га, Приходько Тетяни Федорівни по вулиці  …  –  вулиця …, … (скорочена адреса – вул. …).</w:t>
      </w:r>
    </w:p>
    <w:p w:rsidR="00690D23" w:rsidRDefault="00690D23" w:rsidP="00690D23">
      <w:pPr>
        <w:tabs>
          <w:tab w:val="left" w:pos="-2340"/>
        </w:tabs>
        <w:ind w:firstLine="708"/>
        <w:jc w:val="both"/>
      </w:pPr>
    </w:p>
    <w:p w:rsidR="00690D23" w:rsidRDefault="00690D23" w:rsidP="00690D23">
      <w:pPr>
        <w:tabs>
          <w:tab w:val="left" w:pos="-2340"/>
        </w:tabs>
        <w:ind w:firstLine="708"/>
        <w:jc w:val="both"/>
      </w:pPr>
      <w:r>
        <w:t xml:space="preserve">1.6. </w:t>
      </w:r>
      <w:r>
        <w:rPr>
          <w:color w:val="auto"/>
        </w:rPr>
        <w:t xml:space="preserve"> </w:t>
      </w:r>
      <w:r>
        <w:t>Власній земельній ділянці (кадастровий № 7410100000:02:018:5456), загальною площею 0,1 га, Корця Олексія Кириловича по вулиці …, … – вулиця …, … (скорочена адреса – вул. …, …).</w:t>
      </w:r>
    </w:p>
    <w:p w:rsidR="00690D23" w:rsidRDefault="00690D23" w:rsidP="00690D23">
      <w:pPr>
        <w:tabs>
          <w:tab w:val="left" w:pos="-2340"/>
        </w:tabs>
        <w:ind w:firstLine="708"/>
        <w:jc w:val="both"/>
      </w:pPr>
    </w:p>
    <w:p w:rsidR="00690D23" w:rsidRDefault="00690D23" w:rsidP="00690D23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1.7. </w:t>
      </w:r>
      <w:r>
        <w:t xml:space="preserve">Власній земельній ділянці (кадастровий № 7410100000:02:025:0156), загальною площею 0,0663 га, </w:t>
      </w:r>
      <w:proofErr w:type="spellStart"/>
      <w:r>
        <w:t>Підгайної</w:t>
      </w:r>
      <w:proofErr w:type="spellEnd"/>
      <w:r>
        <w:t xml:space="preserve"> Тетяни Петрівни по вулиці …, … – вулиця …, … (скорочена адреса – вул. …, …).</w:t>
      </w:r>
    </w:p>
    <w:p w:rsidR="00690D23" w:rsidRDefault="00690D23" w:rsidP="00690D23">
      <w:pPr>
        <w:tabs>
          <w:tab w:val="left" w:pos="-2340"/>
        </w:tabs>
        <w:ind w:firstLine="708"/>
        <w:jc w:val="both"/>
        <w:rPr>
          <w:color w:val="auto"/>
        </w:rPr>
      </w:pPr>
    </w:p>
    <w:p w:rsidR="00690D23" w:rsidRDefault="00690D23" w:rsidP="00690D23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690D23" w:rsidRDefault="00690D23" w:rsidP="00690D23">
      <w:pPr>
        <w:tabs>
          <w:tab w:val="left" w:pos="-2500"/>
        </w:tabs>
        <w:jc w:val="both"/>
        <w:rPr>
          <w:color w:val="auto"/>
        </w:rPr>
      </w:pPr>
    </w:p>
    <w:p w:rsidR="00690D23" w:rsidRDefault="00690D23" w:rsidP="00690D23">
      <w:pPr>
        <w:tabs>
          <w:tab w:val="left" w:pos="-2500"/>
        </w:tabs>
        <w:jc w:val="both"/>
        <w:rPr>
          <w:color w:val="auto"/>
        </w:rPr>
      </w:pPr>
    </w:p>
    <w:p w:rsidR="00690D23" w:rsidRDefault="00690D23" w:rsidP="00690D23">
      <w:pPr>
        <w:tabs>
          <w:tab w:val="left" w:pos="-2500"/>
        </w:tabs>
        <w:jc w:val="both"/>
        <w:rPr>
          <w:color w:val="auto"/>
        </w:rPr>
      </w:pPr>
    </w:p>
    <w:p w:rsidR="00690D23" w:rsidRDefault="00690D23" w:rsidP="00690D23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690D23" w:rsidRDefault="00690D23" w:rsidP="00690D23"/>
    <w:p w:rsidR="00690D23" w:rsidRDefault="00690D23" w:rsidP="00690D23"/>
    <w:p w:rsidR="00690D23" w:rsidRDefault="00690D23" w:rsidP="00690D23">
      <w:r>
        <w:t xml:space="preserve">Секретар міської ради                                                                       М. П. Черненок                                           </w:t>
      </w:r>
    </w:p>
    <w:p w:rsidR="00690D23" w:rsidRDefault="00690D23" w:rsidP="00690D23"/>
    <w:p w:rsidR="00690D23" w:rsidRDefault="00690D23" w:rsidP="00690D23"/>
    <w:p w:rsidR="00690D23" w:rsidRDefault="00690D23" w:rsidP="00690D23"/>
    <w:p w:rsidR="00690D23" w:rsidRDefault="00690D23" w:rsidP="00690D23"/>
    <w:p w:rsidR="00690D23" w:rsidRDefault="00690D23" w:rsidP="00690D23"/>
    <w:p w:rsidR="00B95DA2" w:rsidRDefault="00B95DA2" w:rsidP="00690D23">
      <w:pPr>
        <w:pStyle w:val="a3"/>
        <w:jc w:val="both"/>
      </w:pPr>
    </w:p>
    <w:sectPr w:rsidR="00B95DA2" w:rsidSect="00690D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D1A90"/>
    <w:multiLevelType w:val="hybridMultilevel"/>
    <w:tmpl w:val="01D2507E"/>
    <w:lvl w:ilvl="0" w:tplc="9EDCC4A2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23"/>
    <w:rsid w:val="003B60ED"/>
    <w:rsid w:val="00554BAF"/>
    <w:rsid w:val="00690D23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3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23"/>
    <w:pPr>
      <w:spacing w:after="0" w:line="240" w:lineRule="auto"/>
    </w:pPr>
  </w:style>
  <w:style w:type="paragraph" w:styleId="a4">
    <w:name w:val="Body Text"/>
    <w:basedOn w:val="a"/>
    <w:link w:val="a5"/>
    <w:rsid w:val="00554BAF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554BAF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554BAF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B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BAF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3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23"/>
    <w:pPr>
      <w:spacing w:after="0" w:line="240" w:lineRule="auto"/>
    </w:pPr>
  </w:style>
  <w:style w:type="paragraph" w:styleId="a4">
    <w:name w:val="Body Text"/>
    <w:basedOn w:val="a"/>
    <w:link w:val="a5"/>
    <w:rsid w:val="00554BAF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554BAF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554BAF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B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BAF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2017-10-02T12:45:00Z</dcterms:created>
  <dcterms:modified xsi:type="dcterms:W3CDTF">2017-10-09T07:04:00Z</dcterms:modified>
</cp:coreProperties>
</file>