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9835C0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вересня</w:t>
      </w:r>
      <w:r w:rsidR="004A04AD">
        <w:rPr>
          <w:sz w:val="28"/>
          <w:szCs w:val="28"/>
          <w:lang w:val="uk-UA"/>
        </w:rPr>
        <w:t xml:space="preserve"> 2021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2E7D82" w:rsidRPr="00DA543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0,0400 га, по вул. Кирпоноса, 14-а,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Науменко Юлією Юріївною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147 170,88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0,1796 га, по вул. Красносільського, 55,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Стасюк</w:t>
      </w:r>
      <w:proofErr w:type="spellEnd"/>
      <w:r>
        <w:rPr>
          <w:szCs w:val="28"/>
        </w:rPr>
        <w:t xml:space="preserve"> Валентиною Григорівною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81 961,62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0,0561 га, по вул. Красносільського, 55,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Стасюк</w:t>
      </w:r>
      <w:proofErr w:type="spellEnd"/>
      <w:r>
        <w:rPr>
          <w:szCs w:val="28"/>
        </w:rPr>
        <w:t xml:space="preserve"> Валентиною Григорівною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25 601,60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0,1233 га, по вул. Святомиколаївській, 23,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Азуровв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541 435,07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1,2467 га, по вул. Євгена </w:t>
      </w:r>
      <w:proofErr w:type="spellStart"/>
      <w:r>
        <w:rPr>
          <w:szCs w:val="28"/>
        </w:rPr>
        <w:t>Онацького</w:t>
      </w:r>
      <w:proofErr w:type="spellEnd"/>
      <w:r>
        <w:rPr>
          <w:szCs w:val="28"/>
        </w:rPr>
        <w:t>, 4-а,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приватним підприємством "Підрядник"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71 066,97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0,6229 га, по вул. Кільцевій, 15,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Полічем</w:t>
      </w:r>
      <w:proofErr w:type="spellEnd"/>
      <w:r>
        <w:rPr>
          <w:szCs w:val="28"/>
        </w:rPr>
        <w:t xml:space="preserve"> Сергієм Анатолійовичем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303 159,98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2,3730 га, по вул. Шевченка, 162-а,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приватним акціонерним товариством "</w:t>
      </w:r>
      <w:proofErr w:type="spellStart"/>
      <w:r>
        <w:rPr>
          <w:szCs w:val="28"/>
        </w:rPr>
        <w:t>Чернігіврайагропромтехніка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149 494,25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0,1983 га, по проспекту Миру, 233-а,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Нечаєвою Аллою Іванівною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173 475,08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0,0673 га, по вул. Громадській, 45,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Літа-Трейд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35 382,27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0,2013 га, по вул. Кільцевій, 8,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публічним акціонерним товариством "Укрнафта"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122 236,46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 xml:space="preserve">- </w:t>
      </w:r>
      <w:r>
        <w:rPr>
          <w:szCs w:val="28"/>
        </w:rPr>
        <w:t>площею 0,1940 га, по вул. Гетьмана Полуботка, 17,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"ДЖЕНЕРАЛ ЛОГІСТІК ГРУП"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723 414,94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Default="009835C0" w:rsidP="009835C0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0,3045 га, по вул. Любецького, 80-а,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акціонерним товариством "Концерн "</w:t>
      </w:r>
      <w:proofErr w:type="spellStart"/>
      <w:r>
        <w:rPr>
          <w:szCs w:val="28"/>
        </w:rPr>
        <w:t>Галнафтогаз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958 307,73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9835C0" w:rsidRPr="009835C0" w:rsidRDefault="009835C0" w:rsidP="009835C0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 w:rsidRPr="009835C0">
        <w:rPr>
          <w:szCs w:val="28"/>
        </w:rPr>
        <w:t xml:space="preserve">площею 0,0835 га, по вул. Михайло-Коцюбинське шосе, 1, м. Чернігів, товариством з обмеженою відповідальністю "МП </w:t>
      </w:r>
      <w:proofErr w:type="spellStart"/>
      <w:r w:rsidRPr="009835C0">
        <w:rPr>
          <w:szCs w:val="28"/>
        </w:rPr>
        <w:t>Спецстрой</w:t>
      </w:r>
      <w:proofErr w:type="spellEnd"/>
      <w:r w:rsidRPr="009835C0">
        <w:rPr>
          <w:szCs w:val="28"/>
        </w:rPr>
        <w:t xml:space="preserve">" у сумі                           </w:t>
      </w:r>
      <w:r w:rsidRPr="009835C0">
        <w:rPr>
          <w:rStyle w:val="a8"/>
          <w:i w:val="0"/>
          <w:iCs/>
          <w:szCs w:val="28"/>
        </w:rPr>
        <w:t xml:space="preserve">153 398,95 </w:t>
      </w:r>
      <w:proofErr w:type="spellStart"/>
      <w:r w:rsidRPr="009835C0">
        <w:rPr>
          <w:rStyle w:val="a8"/>
          <w:i w:val="0"/>
          <w:iCs/>
          <w:szCs w:val="28"/>
        </w:rPr>
        <w:t>грн</w:t>
      </w:r>
      <w:proofErr w:type="spellEnd"/>
      <w:r w:rsidRPr="009835C0">
        <w:rPr>
          <w:rStyle w:val="a8"/>
          <w:i w:val="0"/>
          <w:iCs/>
          <w:szCs w:val="28"/>
        </w:rPr>
        <w:t>;</w:t>
      </w:r>
    </w:p>
    <w:p w:rsidR="009835C0" w:rsidRPr="009835C0" w:rsidRDefault="009835C0" w:rsidP="009835C0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9835C0">
        <w:rPr>
          <w:rStyle w:val="a8"/>
          <w:i w:val="0"/>
          <w:iCs/>
          <w:szCs w:val="28"/>
        </w:rPr>
        <w:t>-</w:t>
      </w:r>
      <w:r w:rsidRPr="009835C0">
        <w:rPr>
          <w:szCs w:val="28"/>
        </w:rPr>
        <w:t xml:space="preserve"> площею 0,0370 га, по вул. Козацькій, 15, м. Чернігів, </w:t>
      </w:r>
      <w:proofErr w:type="spellStart"/>
      <w:r w:rsidRPr="009835C0">
        <w:rPr>
          <w:szCs w:val="28"/>
        </w:rPr>
        <w:t>Конаревим</w:t>
      </w:r>
      <w:proofErr w:type="spellEnd"/>
      <w:r w:rsidRPr="009835C0">
        <w:rPr>
          <w:szCs w:val="28"/>
        </w:rPr>
        <w:t xml:space="preserve"> Володимиром Михайловичем та </w:t>
      </w:r>
      <w:proofErr w:type="spellStart"/>
      <w:r w:rsidRPr="009835C0">
        <w:rPr>
          <w:szCs w:val="28"/>
        </w:rPr>
        <w:t>Шамком</w:t>
      </w:r>
      <w:proofErr w:type="spellEnd"/>
      <w:r w:rsidRPr="009835C0">
        <w:rPr>
          <w:szCs w:val="28"/>
        </w:rPr>
        <w:t xml:space="preserve"> Олександром Борисовичем у сумі             </w:t>
      </w:r>
      <w:r w:rsidRPr="009835C0">
        <w:rPr>
          <w:rStyle w:val="a8"/>
          <w:i w:val="0"/>
          <w:iCs/>
          <w:szCs w:val="28"/>
        </w:rPr>
        <w:t xml:space="preserve">49 178,28 </w:t>
      </w:r>
      <w:proofErr w:type="spellStart"/>
      <w:r w:rsidRPr="009835C0">
        <w:rPr>
          <w:rStyle w:val="a8"/>
          <w:i w:val="0"/>
          <w:iCs/>
          <w:szCs w:val="28"/>
        </w:rPr>
        <w:t>грн</w:t>
      </w:r>
      <w:proofErr w:type="spellEnd"/>
      <w:r w:rsidRPr="009835C0">
        <w:rPr>
          <w:rStyle w:val="a8"/>
          <w:i w:val="0"/>
          <w:iCs/>
          <w:szCs w:val="28"/>
        </w:rPr>
        <w:t>;</w:t>
      </w:r>
    </w:p>
    <w:p w:rsidR="009835C0" w:rsidRPr="00A50048" w:rsidRDefault="009835C0" w:rsidP="009835C0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9835C0">
        <w:rPr>
          <w:rStyle w:val="a8"/>
          <w:i w:val="0"/>
          <w:iCs/>
          <w:szCs w:val="28"/>
        </w:rPr>
        <w:t>-</w:t>
      </w:r>
      <w:r w:rsidRPr="009835C0">
        <w:rPr>
          <w:szCs w:val="28"/>
        </w:rPr>
        <w:t xml:space="preserve"> площею 0,2876 га, по вул. Михайло-Коцюбинське шосе, 1, м. Чернігів, товариством з обмеженою відповідальністю "МП </w:t>
      </w:r>
      <w:proofErr w:type="spellStart"/>
      <w:r w:rsidRPr="009835C0">
        <w:rPr>
          <w:szCs w:val="28"/>
        </w:rPr>
        <w:t>Спецстрой</w:t>
      </w:r>
      <w:proofErr w:type="spellEnd"/>
      <w:r w:rsidRPr="009835C0">
        <w:rPr>
          <w:szCs w:val="28"/>
        </w:rPr>
        <w:t xml:space="preserve">" у сумі </w:t>
      </w:r>
      <w:r w:rsidRPr="009835C0">
        <w:rPr>
          <w:rStyle w:val="a8"/>
          <w:i w:val="0"/>
          <w:iCs/>
          <w:szCs w:val="28"/>
        </w:rPr>
        <w:t>190 2</w:t>
      </w:r>
      <w:r w:rsidR="00894644">
        <w:rPr>
          <w:rStyle w:val="a8"/>
          <w:i w:val="0"/>
          <w:iCs/>
          <w:szCs w:val="28"/>
        </w:rPr>
        <w:t>0</w:t>
      </w:r>
      <w:r w:rsidRPr="009835C0">
        <w:rPr>
          <w:rStyle w:val="a8"/>
          <w:i w:val="0"/>
          <w:iCs/>
          <w:szCs w:val="28"/>
        </w:rPr>
        <w:t xml:space="preserve">6,70 грн. </w:t>
      </w:r>
    </w:p>
    <w:p w:rsidR="00CF097A" w:rsidRPr="00A50048" w:rsidRDefault="00CF097A" w:rsidP="009835C0">
      <w:pPr>
        <w:ind w:firstLine="851"/>
        <w:jc w:val="both"/>
        <w:rPr>
          <w:sz w:val="28"/>
          <w:szCs w:val="28"/>
          <w:lang w:val="uk-UA"/>
        </w:rPr>
      </w:pPr>
      <w:r w:rsidRPr="00A50048">
        <w:rPr>
          <w:sz w:val="28"/>
          <w:szCs w:val="28"/>
          <w:lang w:val="uk-UA"/>
        </w:rPr>
        <w:t>Загальна сума визначених збитків становить</w:t>
      </w:r>
      <w:r w:rsidR="000202CF" w:rsidRPr="00A50048">
        <w:rPr>
          <w:sz w:val="28"/>
          <w:szCs w:val="28"/>
          <w:lang w:val="uk-UA"/>
        </w:rPr>
        <w:t xml:space="preserve"> </w:t>
      </w:r>
      <w:r w:rsidR="00894644" w:rsidRPr="00A50048">
        <w:rPr>
          <w:color w:val="000000"/>
          <w:sz w:val="28"/>
          <w:szCs w:val="28"/>
        </w:rPr>
        <w:t>3 725</w:t>
      </w:r>
      <w:r w:rsidR="00894644" w:rsidRPr="00A50048">
        <w:rPr>
          <w:color w:val="000000"/>
          <w:sz w:val="28"/>
          <w:szCs w:val="28"/>
          <w:lang w:val="uk-UA"/>
        </w:rPr>
        <w:t xml:space="preserve"> 490</w:t>
      </w:r>
      <w:r w:rsidR="009835C0" w:rsidRPr="00A50048">
        <w:rPr>
          <w:color w:val="000000"/>
          <w:sz w:val="28"/>
          <w:szCs w:val="28"/>
        </w:rPr>
        <w:t>,78</w:t>
      </w:r>
      <w:r w:rsidR="009835C0" w:rsidRPr="00A50048">
        <w:rPr>
          <w:color w:val="000000"/>
          <w:sz w:val="28"/>
          <w:szCs w:val="28"/>
          <w:lang w:val="uk-UA"/>
        </w:rPr>
        <w:t xml:space="preserve"> </w:t>
      </w:r>
      <w:r w:rsidRPr="00A50048">
        <w:rPr>
          <w:sz w:val="28"/>
          <w:szCs w:val="28"/>
          <w:lang w:val="uk-UA"/>
        </w:rPr>
        <w:t>грн.</w:t>
      </w:r>
    </w:p>
    <w:p w:rsidR="00A50048" w:rsidRPr="00A50048" w:rsidRDefault="00A50048" w:rsidP="009835C0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50048">
        <w:rPr>
          <w:sz w:val="28"/>
          <w:szCs w:val="28"/>
          <w:lang w:val="uk-UA"/>
        </w:rPr>
        <w:t xml:space="preserve">Ураховуючи те, що з ТОВ "Мир-2" досягнуто домовленість щодо добровільної сплати за всі земельні ділянки, загальною площею 1,5028 га, що </w:t>
      </w:r>
      <w:r w:rsidRPr="00A50048">
        <w:rPr>
          <w:sz w:val="28"/>
          <w:szCs w:val="28"/>
          <w:lang w:val="uk-UA"/>
        </w:rPr>
        <w:lastRenderedPageBreak/>
        <w:t xml:space="preserve">знаходяться в користуванні товариства та </w:t>
      </w:r>
      <w:r>
        <w:rPr>
          <w:sz w:val="28"/>
          <w:szCs w:val="28"/>
          <w:lang w:val="uk-UA"/>
        </w:rPr>
        <w:t>в</w:t>
      </w:r>
      <w:r w:rsidRPr="00A50048">
        <w:rPr>
          <w:sz w:val="28"/>
          <w:szCs w:val="28"/>
          <w:lang w:val="uk-UA"/>
        </w:rPr>
        <w:t xml:space="preserve">раховуючи прийняте відповідне рішення Комісії </w:t>
      </w:r>
      <w:r>
        <w:rPr>
          <w:sz w:val="28"/>
          <w:szCs w:val="28"/>
          <w:lang w:val="uk-UA"/>
        </w:rPr>
        <w:t xml:space="preserve">і </w:t>
      </w:r>
      <w:r w:rsidRPr="00A50048">
        <w:rPr>
          <w:sz w:val="28"/>
          <w:szCs w:val="28"/>
          <w:lang w:val="uk-UA"/>
        </w:rPr>
        <w:t xml:space="preserve">виконавчого комітету Чернігівської міської ради виникла необхідність скасування пункту </w:t>
      </w:r>
      <w:r w:rsidRPr="00A50048">
        <w:rPr>
          <w:rStyle w:val="a8"/>
          <w:i w:val="0"/>
          <w:iCs/>
          <w:sz w:val="28"/>
          <w:szCs w:val="28"/>
          <w:lang w:val="uk-UA"/>
        </w:rPr>
        <w:t>1.7 рішення виконавчого комітету Чернігівської міської ради від 19.09.2019 року № 363</w:t>
      </w:r>
      <w:r>
        <w:rPr>
          <w:rStyle w:val="a8"/>
          <w:i w:val="0"/>
          <w:iCs/>
          <w:sz w:val="28"/>
          <w:szCs w:val="28"/>
          <w:lang w:val="uk-UA"/>
        </w:rPr>
        <w:t>, у зв’язку із втратою його актуальності.</w:t>
      </w:r>
    </w:p>
    <w:p w:rsidR="00E85BF9" w:rsidRPr="009835C0" w:rsidRDefault="00E85BF9" w:rsidP="000202CF">
      <w:pPr>
        <w:ind w:firstLine="851"/>
        <w:jc w:val="both"/>
        <w:rPr>
          <w:bCs/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9835C0">
        <w:rPr>
          <w:bCs/>
          <w:sz w:val="28"/>
          <w:szCs w:val="28"/>
          <w:lang w:val="uk-UA"/>
        </w:rPr>
        <w:t xml:space="preserve">, </w:t>
      </w:r>
      <w:r w:rsidRPr="009835C0">
        <w:rPr>
          <w:sz w:val="28"/>
          <w:szCs w:val="28"/>
          <w:lang w:val="uk-UA"/>
        </w:rPr>
        <w:t>передбачено, що р</w:t>
      </w:r>
      <w:r w:rsidRPr="009835C0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85BF9" w:rsidRPr="009835C0" w:rsidRDefault="00E85BF9" w:rsidP="000202CF">
      <w:pPr>
        <w:ind w:firstLine="851"/>
        <w:jc w:val="both"/>
        <w:rPr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 xml:space="preserve">Прийняття рішення  надасть можливість вчиняти дії направлені на стягнення </w:t>
      </w:r>
      <w:r w:rsidR="00097E08">
        <w:rPr>
          <w:sz w:val="28"/>
          <w:szCs w:val="28"/>
          <w:lang w:val="uk-UA"/>
        </w:rPr>
        <w:t xml:space="preserve">коштів </w:t>
      </w:r>
      <w:r w:rsidRPr="009835C0">
        <w:rPr>
          <w:sz w:val="28"/>
          <w:szCs w:val="28"/>
          <w:lang w:val="uk-UA"/>
        </w:rPr>
        <w:t>до міського бюджету.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</w:t>
      </w:r>
      <w:r w:rsidR="00764614">
        <w:rPr>
          <w:szCs w:val="28"/>
        </w:rPr>
        <w:t xml:space="preserve">                        Василь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4A04AD">
      <w:headerReference w:type="even" r:id="rId8"/>
      <w:headerReference w:type="default" r:id="rId9"/>
      <w:pgSz w:w="11909" w:h="16834" w:code="9"/>
      <w:pgMar w:top="1134" w:right="567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86" w:rsidRDefault="00FB2986">
      <w:r>
        <w:separator/>
      </w:r>
    </w:p>
  </w:endnote>
  <w:endnote w:type="continuationSeparator" w:id="0">
    <w:p w:rsidR="00FB2986" w:rsidRDefault="00F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86" w:rsidRDefault="00FB2986">
      <w:r>
        <w:separator/>
      </w:r>
    </w:p>
  </w:footnote>
  <w:footnote w:type="continuationSeparator" w:id="0">
    <w:p w:rsidR="00FB2986" w:rsidRDefault="00FB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FB29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085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FB2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B3CAE"/>
    <w:rsid w:val="0011413B"/>
    <w:rsid w:val="00195D6E"/>
    <w:rsid w:val="0019673E"/>
    <w:rsid w:val="001A77CB"/>
    <w:rsid w:val="001C597C"/>
    <w:rsid w:val="00201CDD"/>
    <w:rsid w:val="0021401C"/>
    <w:rsid w:val="002536FB"/>
    <w:rsid w:val="00280212"/>
    <w:rsid w:val="002A6ACD"/>
    <w:rsid w:val="002E7D82"/>
    <w:rsid w:val="0030363F"/>
    <w:rsid w:val="00315A1E"/>
    <w:rsid w:val="00333150"/>
    <w:rsid w:val="003E48C2"/>
    <w:rsid w:val="00441755"/>
    <w:rsid w:val="004A04AD"/>
    <w:rsid w:val="004D3289"/>
    <w:rsid w:val="004D7244"/>
    <w:rsid w:val="0051117F"/>
    <w:rsid w:val="00564F66"/>
    <w:rsid w:val="005A5355"/>
    <w:rsid w:val="005B3C9F"/>
    <w:rsid w:val="00612B2A"/>
    <w:rsid w:val="00630854"/>
    <w:rsid w:val="006F284C"/>
    <w:rsid w:val="00764614"/>
    <w:rsid w:val="007809B4"/>
    <w:rsid w:val="0079094D"/>
    <w:rsid w:val="007B61B9"/>
    <w:rsid w:val="007D3E34"/>
    <w:rsid w:val="00894644"/>
    <w:rsid w:val="008F1A07"/>
    <w:rsid w:val="009407D6"/>
    <w:rsid w:val="009835C0"/>
    <w:rsid w:val="009F770C"/>
    <w:rsid w:val="00A16085"/>
    <w:rsid w:val="00A24BBD"/>
    <w:rsid w:val="00A415E3"/>
    <w:rsid w:val="00A50048"/>
    <w:rsid w:val="00A575D4"/>
    <w:rsid w:val="00A736FF"/>
    <w:rsid w:val="00AE639F"/>
    <w:rsid w:val="00B1054D"/>
    <w:rsid w:val="00B36617"/>
    <w:rsid w:val="00BC41BA"/>
    <w:rsid w:val="00C70FF7"/>
    <w:rsid w:val="00CA50EC"/>
    <w:rsid w:val="00CA60B0"/>
    <w:rsid w:val="00CE49C9"/>
    <w:rsid w:val="00CF097A"/>
    <w:rsid w:val="00D07E57"/>
    <w:rsid w:val="00D71E3C"/>
    <w:rsid w:val="00D84DBE"/>
    <w:rsid w:val="00DA4B49"/>
    <w:rsid w:val="00DA5439"/>
    <w:rsid w:val="00E85BF9"/>
    <w:rsid w:val="00F50677"/>
    <w:rsid w:val="00F722D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0A3A-0750-4749-9253-5DB46F18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2020-03-12T14:47:00Z</cp:lastPrinted>
  <dcterms:created xsi:type="dcterms:W3CDTF">2021-10-01T07:24:00Z</dcterms:created>
  <dcterms:modified xsi:type="dcterms:W3CDTF">2021-10-01T11:58:00Z</dcterms:modified>
</cp:coreProperties>
</file>