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B2" w:rsidRDefault="008520B2" w:rsidP="00852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</w:t>
      </w:r>
    </w:p>
    <w:p w:rsidR="00CE14F1" w:rsidRPr="00CE14F1" w:rsidRDefault="008520B2" w:rsidP="008520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зміну граничної </w:t>
      </w:r>
      <w:r w:rsidRPr="00CE14F1">
        <w:rPr>
          <w:rFonts w:ascii="Times New Roman" w:hAnsi="Times New Roman" w:cs="Times New Roman"/>
          <w:sz w:val="28"/>
          <w:szCs w:val="28"/>
          <w:lang w:val="uk-UA"/>
        </w:rPr>
        <w:t xml:space="preserve">чисельності працівників та затвердження </w:t>
      </w:r>
      <w:r w:rsidR="00CE14F1" w:rsidRPr="00CE14F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E14F1">
        <w:rPr>
          <w:rFonts w:ascii="Times New Roman" w:hAnsi="Times New Roman" w:cs="Times New Roman"/>
          <w:sz w:val="28"/>
          <w:szCs w:val="28"/>
          <w:lang w:val="uk-UA"/>
        </w:rPr>
        <w:t>оложен</w:t>
      </w:r>
      <w:r w:rsidR="00CE14F1" w:rsidRPr="00CE14F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E1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</w:t>
      </w:r>
      <w:r w:rsidRPr="00CE1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E14F1" w:rsidRPr="00CE1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виконавчі органи</w:t>
      </w:r>
      <w:r w:rsidRPr="00CE1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</w:t>
      </w:r>
      <w:r w:rsidR="00CE14F1" w:rsidRPr="00CE1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E14F1" w:rsidRPr="00CE14F1">
        <w:rPr>
          <w:rFonts w:ascii="Times New Roman" w:hAnsi="Times New Roman" w:cs="Times New Roman"/>
          <w:sz w:val="28"/>
          <w:szCs w:val="28"/>
          <w:lang w:val="uk-UA"/>
        </w:rPr>
        <w:t>в новій редакції</w:t>
      </w:r>
      <w:r w:rsidRPr="00CE1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8520B2" w:rsidRPr="00CE14F1" w:rsidRDefault="008520B2" w:rsidP="008520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E1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(враховуючи зміни граничн</w:t>
      </w:r>
      <w:r w:rsidR="00CE1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r w:rsidRPr="00CE1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чисельн</w:t>
      </w:r>
      <w:r w:rsidR="00CE1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ості</w:t>
      </w:r>
      <w:r w:rsidRPr="00CE1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</w:p>
    <w:p w:rsidR="008520B2" w:rsidRPr="00CE14F1" w:rsidRDefault="008520B2" w:rsidP="00852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8520B2" w:rsidRPr="00CE14F1" w:rsidRDefault="008520B2" w:rsidP="008520B2">
      <w:pPr>
        <w:pStyle w:val="a3"/>
        <w:jc w:val="both"/>
        <w:rPr>
          <w:sz w:val="26"/>
          <w:szCs w:val="26"/>
        </w:rPr>
      </w:pPr>
      <w:r>
        <w:rPr>
          <w:bCs/>
          <w:sz w:val="28"/>
          <w:szCs w:val="28"/>
        </w:rPr>
        <w:tab/>
      </w:r>
      <w:r w:rsidR="003A3123" w:rsidRPr="00CE14F1">
        <w:rPr>
          <w:sz w:val="26"/>
          <w:szCs w:val="26"/>
        </w:rPr>
        <w:t xml:space="preserve">Відповідно до рішення Чернігівської міської ради від 26 січня 2017 року </w:t>
      </w:r>
      <w:r w:rsidR="00CE14F1">
        <w:rPr>
          <w:sz w:val="26"/>
          <w:szCs w:val="26"/>
        </w:rPr>
        <w:t xml:space="preserve">                </w:t>
      </w:r>
      <w:r w:rsidR="003A3123" w:rsidRPr="00CE14F1">
        <w:rPr>
          <w:sz w:val="26"/>
          <w:szCs w:val="26"/>
        </w:rPr>
        <w:t xml:space="preserve">№ 15/VII-2 «Про затвердження Програми розвитку туризму та промоції міста Чернігова на 2017-2018 роки», у зв’язку з виконанням управлінням культури та туризму Чернігівської міської ради функцій щодо реалізації стратегії розвитку туризму та промоції міста Чернігова, забезпеченням управлінням земельних ресурсів Чернігівської міської ради ефективної правової роботи в частині наповнення міського бюджету від плати за землю та з метою забезпечення управлінням капітального будівництва Чернігівської міської ради повноти та якості виконання будівельних робіт, контролю за використанням державних і бюджетних коштів, керуючись статтями 26, 54 Закону України «Про місцеве самоврядування в Україні» </w:t>
      </w:r>
      <w:r w:rsidRPr="00CE14F1">
        <w:rPr>
          <w:sz w:val="26"/>
          <w:szCs w:val="26"/>
        </w:rPr>
        <w:t xml:space="preserve">вносяться зміни до: </w:t>
      </w:r>
    </w:p>
    <w:p w:rsidR="008520B2" w:rsidRPr="00CE14F1" w:rsidRDefault="008520B2" w:rsidP="008520B2">
      <w:pPr>
        <w:pStyle w:val="a3"/>
        <w:jc w:val="center"/>
        <w:rPr>
          <w:sz w:val="12"/>
          <w:szCs w:val="1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4200"/>
        <w:gridCol w:w="10"/>
        <w:gridCol w:w="35"/>
        <w:gridCol w:w="4285"/>
      </w:tblGrid>
      <w:tr w:rsidR="008520B2" w:rsidRPr="006C1832" w:rsidTr="006C0D6C">
        <w:tc>
          <w:tcPr>
            <w:tcW w:w="1118" w:type="dxa"/>
            <w:vMerge w:val="restart"/>
            <w:shd w:val="clear" w:color="auto" w:fill="auto"/>
          </w:tcPr>
          <w:p w:rsidR="008520B2" w:rsidRPr="00CE14F1" w:rsidRDefault="008520B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E14F1">
              <w:rPr>
                <w:rFonts w:ascii="Times New Roman" w:hAnsi="Times New Roman"/>
                <w:sz w:val="27"/>
                <w:szCs w:val="27"/>
                <w:lang w:val="uk-UA"/>
              </w:rPr>
              <w:t>№</w:t>
            </w:r>
          </w:p>
          <w:p w:rsidR="008520B2" w:rsidRPr="00CE14F1" w:rsidRDefault="003A3123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E14F1">
              <w:rPr>
                <w:rFonts w:ascii="Times New Roman" w:hAnsi="Times New Roman"/>
                <w:sz w:val="27"/>
                <w:szCs w:val="27"/>
                <w:lang w:val="uk-UA"/>
              </w:rPr>
              <w:t>з</w:t>
            </w:r>
            <w:r w:rsidR="008520B2" w:rsidRPr="00CE14F1">
              <w:rPr>
                <w:rFonts w:ascii="Times New Roman" w:hAnsi="Times New Roman"/>
                <w:sz w:val="27"/>
                <w:szCs w:val="27"/>
                <w:lang w:val="uk-UA"/>
              </w:rPr>
              <w:t>/п</w:t>
            </w:r>
          </w:p>
        </w:tc>
        <w:tc>
          <w:tcPr>
            <w:tcW w:w="8530" w:type="dxa"/>
            <w:gridSpan w:val="4"/>
            <w:shd w:val="clear" w:color="auto" w:fill="auto"/>
          </w:tcPr>
          <w:p w:rsidR="003A3123" w:rsidRPr="00CE14F1" w:rsidRDefault="008520B2" w:rsidP="006C0D6C">
            <w:pPr>
              <w:pStyle w:val="a3"/>
              <w:jc w:val="center"/>
              <w:rPr>
                <w:b/>
                <w:color w:val="000000"/>
                <w:sz w:val="27"/>
                <w:szCs w:val="27"/>
                <w:shd w:val="clear" w:color="auto" w:fill="FFFFFF"/>
                <w:lang w:val="ru-RU"/>
              </w:rPr>
            </w:pPr>
            <w:r w:rsidRPr="00CE14F1">
              <w:rPr>
                <w:b/>
                <w:sz w:val="27"/>
                <w:szCs w:val="27"/>
              </w:rPr>
              <w:t>Положення п</w:t>
            </w:r>
            <w:r w:rsidRPr="00CE14F1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ро управління культури та туризму </w:t>
            </w:r>
          </w:p>
          <w:p w:rsidR="008520B2" w:rsidRPr="00CE14F1" w:rsidRDefault="008520B2" w:rsidP="006C0D6C">
            <w:pPr>
              <w:pStyle w:val="a3"/>
              <w:jc w:val="center"/>
              <w:rPr>
                <w:b/>
                <w:sz w:val="27"/>
                <w:szCs w:val="27"/>
              </w:rPr>
            </w:pPr>
            <w:r w:rsidRPr="00CE14F1">
              <w:rPr>
                <w:b/>
                <w:color w:val="000000"/>
                <w:sz w:val="27"/>
                <w:szCs w:val="27"/>
                <w:shd w:val="clear" w:color="auto" w:fill="FFFFFF"/>
              </w:rPr>
              <w:t>Чернігівської міської ради</w:t>
            </w:r>
          </w:p>
        </w:tc>
      </w:tr>
      <w:tr w:rsidR="008520B2" w:rsidRPr="006C1832" w:rsidTr="006C0D6C">
        <w:tc>
          <w:tcPr>
            <w:tcW w:w="1118" w:type="dxa"/>
            <w:vMerge/>
            <w:shd w:val="clear" w:color="auto" w:fill="auto"/>
          </w:tcPr>
          <w:p w:rsidR="008520B2" w:rsidRPr="00CE14F1" w:rsidRDefault="008520B2" w:rsidP="006C0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4210" w:type="dxa"/>
            <w:gridSpan w:val="2"/>
            <w:shd w:val="clear" w:color="auto" w:fill="auto"/>
          </w:tcPr>
          <w:p w:rsidR="008520B2" w:rsidRPr="00CE14F1" w:rsidRDefault="008520B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E14F1">
              <w:rPr>
                <w:rFonts w:ascii="Times New Roman" w:hAnsi="Times New Roman"/>
                <w:sz w:val="27"/>
                <w:szCs w:val="27"/>
                <w:lang w:val="uk-UA"/>
              </w:rPr>
              <w:t>До змін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8520B2" w:rsidRPr="00CE14F1" w:rsidRDefault="008520B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E14F1">
              <w:rPr>
                <w:rFonts w:ascii="Times New Roman" w:hAnsi="Times New Roman"/>
                <w:sz w:val="27"/>
                <w:szCs w:val="27"/>
                <w:lang w:val="uk-UA"/>
              </w:rPr>
              <w:t>Після змін</w:t>
            </w:r>
          </w:p>
        </w:tc>
      </w:tr>
      <w:tr w:rsidR="008520B2" w:rsidRPr="003A3123" w:rsidTr="000433D2">
        <w:trPr>
          <w:trHeight w:val="1635"/>
        </w:trPr>
        <w:tc>
          <w:tcPr>
            <w:tcW w:w="1118" w:type="dxa"/>
            <w:shd w:val="clear" w:color="auto" w:fill="auto"/>
          </w:tcPr>
          <w:p w:rsidR="008520B2" w:rsidRPr="00CE14F1" w:rsidRDefault="008520B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E14F1">
              <w:rPr>
                <w:rFonts w:ascii="Times New Roman" w:hAnsi="Times New Roman"/>
                <w:sz w:val="27"/>
                <w:szCs w:val="27"/>
                <w:lang w:val="uk-UA"/>
              </w:rPr>
              <w:t>2.1.6.</w:t>
            </w:r>
          </w:p>
          <w:p w:rsidR="008520B2" w:rsidRPr="00CE14F1" w:rsidRDefault="008520B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520B2" w:rsidRPr="00CE14F1" w:rsidRDefault="008520B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520B2" w:rsidRPr="00CE14F1" w:rsidRDefault="008520B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520B2" w:rsidRPr="00CE14F1" w:rsidRDefault="008520B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4210" w:type="dxa"/>
            <w:gridSpan w:val="2"/>
            <w:shd w:val="clear" w:color="auto" w:fill="auto"/>
          </w:tcPr>
          <w:p w:rsidR="008520B2" w:rsidRPr="00CE14F1" w:rsidRDefault="008520B2" w:rsidP="006C0D6C">
            <w:pPr>
              <w:pStyle w:val="a3"/>
              <w:tabs>
                <w:tab w:val="left" w:pos="1560"/>
              </w:tabs>
              <w:spacing w:before="40"/>
              <w:jc w:val="both"/>
              <w:rPr>
                <w:sz w:val="27"/>
                <w:szCs w:val="27"/>
              </w:rPr>
            </w:pPr>
            <w:r w:rsidRPr="00CE14F1">
              <w:rPr>
                <w:sz w:val="27"/>
                <w:szCs w:val="27"/>
              </w:rPr>
              <w:t xml:space="preserve">Вирішення питань поліпшення матеріально-технічної бази установ культури міської ради. </w:t>
            </w:r>
          </w:p>
          <w:p w:rsidR="008520B2" w:rsidRPr="00CE14F1" w:rsidRDefault="008520B2" w:rsidP="006C0D6C">
            <w:pPr>
              <w:pStyle w:val="a4"/>
              <w:tabs>
                <w:tab w:val="left" w:pos="1620"/>
              </w:tabs>
              <w:spacing w:after="0"/>
              <w:ind w:left="0"/>
              <w:jc w:val="both"/>
              <w:rPr>
                <w:sz w:val="27"/>
                <w:szCs w:val="27"/>
              </w:rPr>
            </w:pPr>
          </w:p>
          <w:p w:rsidR="008520B2" w:rsidRPr="00CE14F1" w:rsidRDefault="008520B2" w:rsidP="006C0D6C">
            <w:pPr>
              <w:pStyle w:val="a3"/>
              <w:tabs>
                <w:tab w:val="left" w:pos="1560"/>
              </w:tabs>
              <w:jc w:val="both"/>
              <w:rPr>
                <w:sz w:val="27"/>
                <w:szCs w:val="27"/>
                <w:lang w:eastAsia="uk-UA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8520B2" w:rsidRPr="00CE14F1" w:rsidRDefault="008520B2" w:rsidP="006C0D6C">
            <w:pPr>
              <w:pStyle w:val="a3"/>
              <w:tabs>
                <w:tab w:val="left" w:pos="1560"/>
              </w:tabs>
              <w:spacing w:before="40"/>
              <w:jc w:val="both"/>
              <w:rPr>
                <w:sz w:val="27"/>
                <w:szCs w:val="27"/>
                <w:lang w:eastAsia="uk-UA"/>
              </w:rPr>
            </w:pPr>
            <w:r w:rsidRPr="00CE14F1">
              <w:rPr>
                <w:sz w:val="27"/>
                <w:szCs w:val="27"/>
              </w:rPr>
              <w:t xml:space="preserve">Вирішення питань поліпшення матеріально-технічної бази установ культури міської ради та </w:t>
            </w:r>
            <w:r w:rsidRPr="00CE14F1">
              <w:rPr>
                <w:b/>
                <w:sz w:val="27"/>
                <w:szCs w:val="27"/>
              </w:rPr>
              <w:t>створення конкурентоздатного туристичного продукту.</w:t>
            </w:r>
          </w:p>
        </w:tc>
      </w:tr>
      <w:tr w:rsidR="000433D2" w:rsidRPr="000433D2" w:rsidTr="00CE14F1">
        <w:trPr>
          <w:trHeight w:val="2565"/>
        </w:trPr>
        <w:tc>
          <w:tcPr>
            <w:tcW w:w="1118" w:type="dxa"/>
            <w:shd w:val="clear" w:color="auto" w:fill="auto"/>
          </w:tcPr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E14F1">
              <w:rPr>
                <w:rFonts w:ascii="Times New Roman" w:hAnsi="Times New Roman"/>
                <w:sz w:val="27"/>
                <w:szCs w:val="27"/>
                <w:lang w:val="uk-UA"/>
              </w:rPr>
              <w:t>2.2.37</w:t>
            </w: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4210" w:type="dxa"/>
            <w:gridSpan w:val="2"/>
            <w:shd w:val="clear" w:color="auto" w:fill="auto"/>
          </w:tcPr>
          <w:p w:rsidR="000433D2" w:rsidRPr="00CE14F1" w:rsidRDefault="000433D2" w:rsidP="000433D2">
            <w:pPr>
              <w:pStyle w:val="a4"/>
              <w:tabs>
                <w:tab w:val="left" w:pos="1620"/>
              </w:tabs>
              <w:spacing w:after="0"/>
              <w:ind w:left="0"/>
              <w:jc w:val="both"/>
              <w:rPr>
                <w:sz w:val="27"/>
                <w:szCs w:val="27"/>
              </w:rPr>
            </w:pPr>
            <w:r w:rsidRPr="00CE14F1">
              <w:rPr>
                <w:sz w:val="27"/>
                <w:szCs w:val="27"/>
              </w:rPr>
              <w:t>Забезпечує своєчасне опрацювання запитів на публічну інформацію з питань, віднесених до повноважень Управління, та надання відповідей на такі запити в порядку та в строки, визначені Законом України "Про доступ до публічної інформації".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0433D2" w:rsidRPr="00CE14F1" w:rsidRDefault="000433D2" w:rsidP="006C0D6C">
            <w:pPr>
              <w:pStyle w:val="a4"/>
              <w:shd w:val="clear" w:color="auto" w:fill="FFFFFF"/>
              <w:tabs>
                <w:tab w:val="left" w:pos="0"/>
                <w:tab w:val="left" w:pos="1680"/>
              </w:tabs>
              <w:spacing w:before="40" w:after="0"/>
              <w:ind w:left="0"/>
              <w:jc w:val="both"/>
              <w:rPr>
                <w:b/>
                <w:sz w:val="27"/>
                <w:szCs w:val="27"/>
              </w:rPr>
            </w:pPr>
            <w:r w:rsidRPr="00CE14F1">
              <w:rPr>
                <w:b/>
                <w:sz w:val="27"/>
                <w:szCs w:val="27"/>
              </w:rPr>
              <w:t>Підвищує рівень конкурентоспроможності та якості туристичних послуг відповідно до сучасних тенденцій розвитку туристичної сфери.</w:t>
            </w:r>
          </w:p>
          <w:p w:rsidR="000433D2" w:rsidRPr="00CE14F1" w:rsidRDefault="000433D2" w:rsidP="006C0D6C">
            <w:pPr>
              <w:pStyle w:val="a3"/>
              <w:tabs>
                <w:tab w:val="left" w:pos="1560"/>
              </w:tabs>
              <w:spacing w:before="40"/>
              <w:jc w:val="both"/>
              <w:rPr>
                <w:sz w:val="27"/>
                <w:szCs w:val="27"/>
              </w:rPr>
            </w:pPr>
          </w:p>
          <w:p w:rsidR="000433D2" w:rsidRPr="00CE14F1" w:rsidRDefault="000433D2" w:rsidP="006C0D6C">
            <w:pPr>
              <w:pStyle w:val="a4"/>
              <w:tabs>
                <w:tab w:val="left" w:pos="1620"/>
              </w:tabs>
              <w:spacing w:after="0"/>
              <w:ind w:left="0"/>
              <w:jc w:val="both"/>
              <w:rPr>
                <w:sz w:val="27"/>
                <w:szCs w:val="27"/>
              </w:rPr>
            </w:pPr>
          </w:p>
        </w:tc>
      </w:tr>
      <w:tr w:rsidR="000433D2" w:rsidRPr="000433D2" w:rsidTr="00CE14F1">
        <w:trPr>
          <w:trHeight w:val="2247"/>
        </w:trPr>
        <w:tc>
          <w:tcPr>
            <w:tcW w:w="1118" w:type="dxa"/>
            <w:shd w:val="clear" w:color="auto" w:fill="auto"/>
          </w:tcPr>
          <w:p w:rsidR="000433D2" w:rsidRPr="00CE14F1" w:rsidRDefault="000433D2" w:rsidP="006C0D6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E14F1">
              <w:rPr>
                <w:rFonts w:ascii="Times New Roman" w:hAnsi="Times New Roman"/>
                <w:sz w:val="27"/>
                <w:szCs w:val="27"/>
                <w:lang w:val="uk-UA"/>
              </w:rPr>
              <w:t>2.2.38</w:t>
            </w: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4210" w:type="dxa"/>
            <w:gridSpan w:val="2"/>
            <w:shd w:val="clear" w:color="auto" w:fill="auto"/>
          </w:tcPr>
          <w:p w:rsidR="000433D2" w:rsidRPr="00CE14F1" w:rsidRDefault="000433D2" w:rsidP="006C0D6C">
            <w:pPr>
              <w:pStyle w:val="a4"/>
              <w:shd w:val="clear" w:color="auto" w:fill="FFFFFF"/>
              <w:tabs>
                <w:tab w:val="left" w:pos="0"/>
                <w:tab w:val="left" w:pos="1680"/>
              </w:tabs>
              <w:spacing w:before="40" w:after="0"/>
              <w:ind w:left="0"/>
              <w:jc w:val="both"/>
              <w:rPr>
                <w:sz w:val="27"/>
                <w:szCs w:val="27"/>
              </w:rPr>
            </w:pPr>
            <w:r w:rsidRPr="00CE14F1">
              <w:rPr>
                <w:sz w:val="27"/>
                <w:szCs w:val="27"/>
                <w:lang w:eastAsia="uk-UA"/>
              </w:rPr>
              <w:t xml:space="preserve">Виконує у межах компетенції розпорядження та доручення міського голови, рішення міської ради та виконавчого комітету. </w:t>
            </w:r>
          </w:p>
          <w:p w:rsidR="000433D2" w:rsidRPr="00CE14F1" w:rsidRDefault="000433D2" w:rsidP="006C0D6C">
            <w:pPr>
              <w:pStyle w:val="a3"/>
              <w:tabs>
                <w:tab w:val="left" w:pos="1560"/>
              </w:tabs>
              <w:spacing w:before="40"/>
              <w:jc w:val="both"/>
              <w:rPr>
                <w:sz w:val="27"/>
                <w:szCs w:val="27"/>
                <w:lang w:eastAsia="uk-UA"/>
              </w:rPr>
            </w:pPr>
          </w:p>
          <w:p w:rsidR="000433D2" w:rsidRPr="00CE14F1" w:rsidRDefault="000433D2" w:rsidP="006C0D6C">
            <w:pPr>
              <w:pStyle w:val="a3"/>
              <w:tabs>
                <w:tab w:val="left" w:pos="156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0433D2" w:rsidRPr="00CE14F1" w:rsidRDefault="000433D2" w:rsidP="000433D2">
            <w:pPr>
              <w:pStyle w:val="a4"/>
              <w:shd w:val="clear" w:color="auto" w:fill="FFFFFF"/>
              <w:tabs>
                <w:tab w:val="left" w:pos="0"/>
                <w:tab w:val="left" w:pos="1680"/>
              </w:tabs>
              <w:spacing w:before="40" w:after="0"/>
              <w:ind w:left="0"/>
              <w:jc w:val="both"/>
              <w:rPr>
                <w:b/>
                <w:sz w:val="27"/>
                <w:szCs w:val="27"/>
              </w:rPr>
            </w:pPr>
            <w:r w:rsidRPr="00CE14F1">
              <w:rPr>
                <w:b/>
                <w:sz w:val="27"/>
                <w:szCs w:val="27"/>
              </w:rPr>
              <w:t>Сприяє участі міста Чернігова в міжнародних проектах і програмах (у тому числі з містами-партнерами), спрямованих на культурний, соціальний та економічний розвиток.</w:t>
            </w:r>
          </w:p>
        </w:tc>
      </w:tr>
      <w:tr w:rsidR="000433D2" w:rsidRPr="000433D2" w:rsidTr="000433D2">
        <w:trPr>
          <w:trHeight w:val="1581"/>
        </w:trPr>
        <w:tc>
          <w:tcPr>
            <w:tcW w:w="1118" w:type="dxa"/>
            <w:shd w:val="clear" w:color="auto" w:fill="auto"/>
          </w:tcPr>
          <w:p w:rsidR="000433D2" w:rsidRPr="00CE14F1" w:rsidRDefault="000433D2" w:rsidP="006C0D6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E14F1">
              <w:rPr>
                <w:rFonts w:ascii="Times New Roman" w:hAnsi="Times New Roman"/>
                <w:sz w:val="27"/>
                <w:szCs w:val="27"/>
                <w:lang w:val="uk-UA"/>
              </w:rPr>
              <w:t>2.2.39</w:t>
            </w: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4210" w:type="dxa"/>
            <w:gridSpan w:val="2"/>
            <w:shd w:val="clear" w:color="auto" w:fill="auto"/>
          </w:tcPr>
          <w:p w:rsidR="000433D2" w:rsidRPr="00CE14F1" w:rsidRDefault="000433D2" w:rsidP="006C0D6C">
            <w:pPr>
              <w:pStyle w:val="a4"/>
              <w:shd w:val="clear" w:color="auto" w:fill="FFFFFF"/>
              <w:tabs>
                <w:tab w:val="left" w:pos="0"/>
                <w:tab w:val="left" w:pos="1680"/>
              </w:tabs>
              <w:spacing w:before="40" w:after="0"/>
              <w:ind w:left="0"/>
              <w:jc w:val="both"/>
              <w:rPr>
                <w:sz w:val="27"/>
                <w:szCs w:val="27"/>
              </w:rPr>
            </w:pPr>
            <w:r w:rsidRPr="00CE14F1">
              <w:rPr>
                <w:sz w:val="27"/>
                <w:szCs w:val="27"/>
              </w:rPr>
              <w:t>У межах компетенції виконує інші функції згідно з чинним законодавством.</w:t>
            </w:r>
          </w:p>
          <w:p w:rsidR="000433D2" w:rsidRPr="00CE14F1" w:rsidRDefault="000433D2" w:rsidP="006C0D6C">
            <w:pPr>
              <w:pStyle w:val="a3"/>
              <w:tabs>
                <w:tab w:val="left" w:pos="1560"/>
              </w:tabs>
              <w:jc w:val="both"/>
              <w:rPr>
                <w:sz w:val="27"/>
                <w:szCs w:val="27"/>
                <w:lang w:eastAsia="uk-UA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0433D2" w:rsidRPr="00CE14F1" w:rsidRDefault="000433D2" w:rsidP="000433D2">
            <w:pPr>
              <w:pStyle w:val="a3"/>
              <w:jc w:val="both"/>
              <w:rPr>
                <w:sz w:val="27"/>
                <w:szCs w:val="27"/>
              </w:rPr>
            </w:pPr>
            <w:r w:rsidRPr="00CE14F1">
              <w:rPr>
                <w:b/>
                <w:sz w:val="27"/>
                <w:szCs w:val="27"/>
              </w:rPr>
              <w:t>Забезпечує співпрацю міста та приватного сектору з розробки єдиної концепції фестивального руху та головних подій протягом року в місті.</w:t>
            </w:r>
          </w:p>
        </w:tc>
      </w:tr>
      <w:tr w:rsidR="000433D2" w:rsidRPr="000433D2" w:rsidTr="000433D2">
        <w:trPr>
          <w:trHeight w:val="1326"/>
        </w:trPr>
        <w:tc>
          <w:tcPr>
            <w:tcW w:w="1118" w:type="dxa"/>
            <w:vMerge w:val="restart"/>
            <w:shd w:val="clear" w:color="auto" w:fill="auto"/>
          </w:tcPr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E14F1"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>2.2</w:t>
            </w: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4210" w:type="dxa"/>
            <w:gridSpan w:val="2"/>
            <w:vMerge w:val="restart"/>
            <w:shd w:val="clear" w:color="auto" w:fill="auto"/>
          </w:tcPr>
          <w:p w:rsidR="000433D2" w:rsidRPr="00CE14F1" w:rsidRDefault="000433D2" w:rsidP="006C0D6C">
            <w:pPr>
              <w:pStyle w:val="a3"/>
              <w:tabs>
                <w:tab w:val="left" w:pos="1560"/>
              </w:tabs>
              <w:spacing w:before="40"/>
              <w:jc w:val="both"/>
              <w:rPr>
                <w:sz w:val="27"/>
                <w:szCs w:val="27"/>
                <w:lang w:eastAsia="uk-UA"/>
              </w:rPr>
            </w:pPr>
          </w:p>
          <w:p w:rsidR="000433D2" w:rsidRPr="00CE14F1" w:rsidRDefault="000433D2" w:rsidP="006C0D6C">
            <w:pPr>
              <w:pStyle w:val="a3"/>
              <w:tabs>
                <w:tab w:val="left" w:pos="1560"/>
              </w:tabs>
              <w:spacing w:before="40"/>
              <w:jc w:val="both"/>
              <w:rPr>
                <w:sz w:val="27"/>
                <w:szCs w:val="27"/>
                <w:lang w:eastAsia="uk-UA"/>
              </w:rPr>
            </w:pPr>
          </w:p>
          <w:p w:rsidR="000433D2" w:rsidRPr="00CE14F1" w:rsidRDefault="000433D2" w:rsidP="006C0D6C">
            <w:pPr>
              <w:pStyle w:val="a3"/>
              <w:tabs>
                <w:tab w:val="left" w:pos="1560"/>
              </w:tabs>
              <w:spacing w:before="40"/>
              <w:jc w:val="both"/>
              <w:rPr>
                <w:sz w:val="27"/>
                <w:szCs w:val="27"/>
                <w:lang w:eastAsia="uk-UA"/>
              </w:rPr>
            </w:pPr>
          </w:p>
          <w:p w:rsidR="000433D2" w:rsidRPr="00CE14F1" w:rsidRDefault="000433D2" w:rsidP="006C0D6C">
            <w:pPr>
              <w:pStyle w:val="a3"/>
              <w:tabs>
                <w:tab w:val="left" w:pos="1560"/>
              </w:tabs>
              <w:spacing w:before="40"/>
              <w:jc w:val="both"/>
              <w:rPr>
                <w:sz w:val="27"/>
                <w:szCs w:val="27"/>
                <w:lang w:eastAsia="uk-UA"/>
              </w:rPr>
            </w:pPr>
          </w:p>
          <w:p w:rsidR="000433D2" w:rsidRPr="00CE14F1" w:rsidRDefault="000433D2" w:rsidP="006C0D6C">
            <w:pPr>
              <w:pStyle w:val="a3"/>
              <w:tabs>
                <w:tab w:val="left" w:pos="1560"/>
              </w:tabs>
              <w:spacing w:before="40"/>
              <w:jc w:val="both"/>
              <w:rPr>
                <w:sz w:val="27"/>
                <w:szCs w:val="27"/>
                <w:lang w:eastAsia="uk-UA"/>
              </w:rPr>
            </w:pPr>
          </w:p>
          <w:p w:rsidR="000433D2" w:rsidRPr="00CE14F1" w:rsidRDefault="000433D2" w:rsidP="006C0D6C">
            <w:pPr>
              <w:pStyle w:val="a3"/>
              <w:tabs>
                <w:tab w:val="left" w:pos="1560"/>
              </w:tabs>
              <w:spacing w:before="40"/>
              <w:jc w:val="both"/>
              <w:rPr>
                <w:sz w:val="27"/>
                <w:szCs w:val="27"/>
                <w:lang w:eastAsia="uk-UA"/>
              </w:rPr>
            </w:pPr>
          </w:p>
          <w:p w:rsidR="000433D2" w:rsidRPr="00CE14F1" w:rsidRDefault="000433D2" w:rsidP="006C0D6C">
            <w:pPr>
              <w:pStyle w:val="a3"/>
              <w:tabs>
                <w:tab w:val="left" w:pos="1560"/>
              </w:tabs>
              <w:spacing w:before="40"/>
              <w:jc w:val="both"/>
              <w:rPr>
                <w:sz w:val="27"/>
                <w:szCs w:val="27"/>
                <w:lang w:eastAsia="uk-UA"/>
              </w:rPr>
            </w:pPr>
          </w:p>
          <w:p w:rsidR="000433D2" w:rsidRPr="00CE14F1" w:rsidRDefault="000433D2" w:rsidP="006C0D6C">
            <w:pPr>
              <w:pStyle w:val="a3"/>
              <w:tabs>
                <w:tab w:val="left" w:pos="1560"/>
              </w:tabs>
              <w:jc w:val="both"/>
              <w:rPr>
                <w:sz w:val="27"/>
                <w:szCs w:val="27"/>
                <w:lang w:val="ru-RU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0433D2" w:rsidRPr="00CE14F1" w:rsidRDefault="000433D2" w:rsidP="006C0D6C">
            <w:pPr>
              <w:pStyle w:val="a4"/>
              <w:tabs>
                <w:tab w:val="left" w:pos="1620"/>
              </w:tabs>
              <w:spacing w:after="0"/>
              <w:ind w:left="0"/>
              <w:jc w:val="both"/>
              <w:rPr>
                <w:b/>
                <w:sz w:val="27"/>
                <w:szCs w:val="27"/>
              </w:rPr>
            </w:pPr>
            <w:r w:rsidRPr="00CE14F1">
              <w:rPr>
                <w:b/>
                <w:sz w:val="27"/>
                <w:szCs w:val="27"/>
              </w:rPr>
              <w:t xml:space="preserve">2.2.40 Забезпечує своєчасне опрацювання запитів на публічну інформацію з питань, </w:t>
            </w:r>
            <w:r w:rsidRPr="00CE14F1">
              <w:rPr>
                <w:b/>
                <w:sz w:val="27"/>
                <w:szCs w:val="27"/>
              </w:rPr>
              <w:t>віднесених до повноважень Управління, та надання відповідей на такі запити в порядку та в строки, визначені Законом України "Про доступ до публічної інформації".</w:t>
            </w:r>
          </w:p>
        </w:tc>
      </w:tr>
      <w:tr w:rsidR="000433D2" w:rsidRPr="000433D2" w:rsidTr="000433D2">
        <w:trPr>
          <w:trHeight w:val="1830"/>
        </w:trPr>
        <w:tc>
          <w:tcPr>
            <w:tcW w:w="1118" w:type="dxa"/>
            <w:vMerge/>
            <w:shd w:val="clear" w:color="auto" w:fill="auto"/>
          </w:tcPr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4210" w:type="dxa"/>
            <w:gridSpan w:val="2"/>
            <w:vMerge/>
            <w:shd w:val="clear" w:color="auto" w:fill="auto"/>
          </w:tcPr>
          <w:p w:rsidR="000433D2" w:rsidRPr="00CE14F1" w:rsidRDefault="000433D2" w:rsidP="006C0D6C">
            <w:pPr>
              <w:pStyle w:val="a3"/>
              <w:tabs>
                <w:tab w:val="left" w:pos="1560"/>
              </w:tabs>
              <w:jc w:val="both"/>
              <w:rPr>
                <w:sz w:val="27"/>
                <w:szCs w:val="27"/>
                <w:lang w:eastAsia="uk-UA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0433D2" w:rsidRPr="00CE14F1" w:rsidRDefault="000433D2" w:rsidP="006C0D6C">
            <w:pPr>
              <w:pStyle w:val="a4"/>
              <w:shd w:val="clear" w:color="auto" w:fill="FFFFFF"/>
              <w:tabs>
                <w:tab w:val="left" w:pos="0"/>
                <w:tab w:val="left" w:pos="1680"/>
              </w:tabs>
              <w:spacing w:before="40" w:after="0"/>
              <w:ind w:left="0"/>
              <w:jc w:val="both"/>
              <w:rPr>
                <w:b/>
                <w:sz w:val="27"/>
                <w:szCs w:val="27"/>
              </w:rPr>
            </w:pPr>
            <w:r w:rsidRPr="00CE14F1">
              <w:rPr>
                <w:b/>
                <w:sz w:val="27"/>
                <w:szCs w:val="27"/>
              </w:rPr>
              <w:t xml:space="preserve">2.2.41. </w:t>
            </w:r>
            <w:r w:rsidRPr="00CE14F1">
              <w:rPr>
                <w:b/>
                <w:sz w:val="27"/>
                <w:szCs w:val="27"/>
                <w:lang w:eastAsia="uk-UA"/>
              </w:rPr>
              <w:t xml:space="preserve">Виконує у межах компетенції розпорядження та доручення міського голови, рішення міської ради та виконавчого комітету. </w:t>
            </w:r>
          </w:p>
        </w:tc>
      </w:tr>
      <w:tr w:rsidR="000433D2" w:rsidRPr="000433D2" w:rsidTr="000433D2">
        <w:trPr>
          <w:trHeight w:val="1123"/>
        </w:trPr>
        <w:tc>
          <w:tcPr>
            <w:tcW w:w="1118" w:type="dxa"/>
            <w:vMerge/>
            <w:shd w:val="clear" w:color="auto" w:fill="auto"/>
          </w:tcPr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4210" w:type="dxa"/>
            <w:gridSpan w:val="2"/>
            <w:vMerge/>
            <w:shd w:val="clear" w:color="auto" w:fill="auto"/>
          </w:tcPr>
          <w:p w:rsidR="000433D2" w:rsidRPr="00CE14F1" w:rsidRDefault="000433D2" w:rsidP="006C0D6C">
            <w:pPr>
              <w:pStyle w:val="a3"/>
              <w:tabs>
                <w:tab w:val="left" w:pos="1560"/>
              </w:tabs>
              <w:jc w:val="both"/>
              <w:rPr>
                <w:sz w:val="27"/>
                <w:szCs w:val="27"/>
                <w:lang w:eastAsia="uk-UA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0433D2" w:rsidRPr="00CE14F1" w:rsidRDefault="000433D2" w:rsidP="006C0D6C">
            <w:pPr>
              <w:pStyle w:val="a4"/>
              <w:shd w:val="clear" w:color="auto" w:fill="FFFFFF"/>
              <w:tabs>
                <w:tab w:val="left" w:pos="0"/>
                <w:tab w:val="left" w:pos="1680"/>
              </w:tabs>
              <w:spacing w:before="40" w:after="0"/>
              <w:ind w:left="0"/>
              <w:jc w:val="both"/>
              <w:rPr>
                <w:b/>
                <w:sz w:val="27"/>
                <w:szCs w:val="27"/>
              </w:rPr>
            </w:pPr>
            <w:r w:rsidRPr="00CE14F1">
              <w:rPr>
                <w:b/>
                <w:sz w:val="27"/>
                <w:szCs w:val="27"/>
              </w:rPr>
              <w:t>2.2.42. У межах компетенції виконує інші функції згідно з чинним законодавством.</w:t>
            </w:r>
          </w:p>
        </w:tc>
      </w:tr>
      <w:tr w:rsidR="000433D2" w:rsidRPr="000433D2" w:rsidTr="000433D2">
        <w:trPr>
          <w:trHeight w:val="3573"/>
        </w:trPr>
        <w:tc>
          <w:tcPr>
            <w:tcW w:w="1118" w:type="dxa"/>
            <w:shd w:val="clear" w:color="auto" w:fill="auto"/>
          </w:tcPr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E14F1">
              <w:rPr>
                <w:rFonts w:ascii="Times New Roman" w:hAnsi="Times New Roman"/>
                <w:sz w:val="27"/>
                <w:szCs w:val="27"/>
                <w:lang w:val="uk-UA"/>
              </w:rPr>
              <w:t>3.2.</w:t>
            </w: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4210" w:type="dxa"/>
            <w:gridSpan w:val="2"/>
            <w:shd w:val="clear" w:color="auto" w:fill="auto"/>
          </w:tcPr>
          <w:p w:rsidR="000433D2" w:rsidRPr="00CE14F1" w:rsidRDefault="000433D2" w:rsidP="006C0D6C">
            <w:pPr>
              <w:pStyle w:val="a3"/>
              <w:tabs>
                <w:tab w:val="left" w:pos="1560"/>
              </w:tabs>
              <w:spacing w:before="40"/>
              <w:jc w:val="both"/>
              <w:rPr>
                <w:sz w:val="27"/>
                <w:szCs w:val="27"/>
              </w:rPr>
            </w:pPr>
            <w:r w:rsidRPr="00CE14F1">
              <w:rPr>
                <w:sz w:val="27"/>
                <w:szCs w:val="27"/>
                <w:lang w:eastAsia="uk-UA"/>
              </w:rPr>
              <w:t>До структури Управління входять: відділ культури, відділ туризму</w:t>
            </w:r>
            <w:r w:rsidRPr="00CE14F1">
              <w:rPr>
                <w:sz w:val="27"/>
                <w:szCs w:val="27"/>
              </w:rPr>
              <w:t>, які діють на підставі положень про них, затверджених начальником Управління за погодженням із заступником міського голови з питань діяльності виконавчих органів ради відповідно до розподілу функціональних обов’язків.</w:t>
            </w:r>
          </w:p>
          <w:p w:rsidR="000433D2" w:rsidRPr="00CE14F1" w:rsidRDefault="000433D2" w:rsidP="006C0D6C">
            <w:pPr>
              <w:pStyle w:val="a3"/>
              <w:tabs>
                <w:tab w:val="left" w:pos="1560"/>
              </w:tabs>
              <w:jc w:val="both"/>
              <w:rPr>
                <w:sz w:val="27"/>
                <w:szCs w:val="27"/>
                <w:lang w:eastAsia="uk-UA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0433D2" w:rsidRPr="00CE14F1" w:rsidRDefault="000433D2" w:rsidP="006C0D6C">
            <w:pPr>
              <w:pStyle w:val="a3"/>
              <w:tabs>
                <w:tab w:val="left" w:pos="1560"/>
              </w:tabs>
              <w:spacing w:before="40"/>
              <w:jc w:val="both"/>
              <w:rPr>
                <w:b/>
                <w:sz w:val="27"/>
                <w:szCs w:val="27"/>
              </w:rPr>
            </w:pPr>
            <w:r w:rsidRPr="00CE14F1">
              <w:rPr>
                <w:sz w:val="27"/>
                <w:szCs w:val="27"/>
              </w:rPr>
              <w:t xml:space="preserve">До структури Управління входять </w:t>
            </w:r>
            <w:r w:rsidRPr="00CE14F1">
              <w:rPr>
                <w:b/>
                <w:sz w:val="27"/>
                <w:szCs w:val="27"/>
              </w:rPr>
              <w:t>два відділи</w:t>
            </w:r>
            <w:r w:rsidRPr="00CE14F1">
              <w:rPr>
                <w:sz w:val="27"/>
                <w:szCs w:val="27"/>
              </w:rPr>
              <w:t xml:space="preserve">: відділ культури та </w:t>
            </w:r>
            <w:r w:rsidRPr="00CE14F1">
              <w:rPr>
                <w:b/>
                <w:sz w:val="27"/>
                <w:szCs w:val="27"/>
              </w:rPr>
              <w:t>відділ туризму та промоції міста</w:t>
            </w:r>
            <w:r w:rsidRPr="00CE14F1">
              <w:rPr>
                <w:sz w:val="27"/>
                <w:szCs w:val="27"/>
              </w:rPr>
              <w:t>, які діють на підставі положень про них, затверджених начальником Управління за погодженням із заступником міського голови з питань діяльності виконавчих органів ради відповідно до розподілу функціональних обов’язків.</w:t>
            </w:r>
          </w:p>
        </w:tc>
      </w:tr>
      <w:tr w:rsidR="000433D2" w:rsidRPr="000433D2" w:rsidTr="00CE14F1">
        <w:trPr>
          <w:trHeight w:val="2849"/>
        </w:trPr>
        <w:tc>
          <w:tcPr>
            <w:tcW w:w="1118" w:type="dxa"/>
            <w:shd w:val="clear" w:color="auto" w:fill="auto"/>
          </w:tcPr>
          <w:p w:rsidR="000433D2" w:rsidRPr="00CE14F1" w:rsidRDefault="000433D2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E14F1">
              <w:rPr>
                <w:rFonts w:ascii="Times New Roman" w:hAnsi="Times New Roman"/>
                <w:sz w:val="27"/>
                <w:szCs w:val="27"/>
                <w:lang w:val="uk-UA"/>
              </w:rPr>
              <w:t>3.6.16.</w:t>
            </w:r>
          </w:p>
        </w:tc>
        <w:tc>
          <w:tcPr>
            <w:tcW w:w="4210" w:type="dxa"/>
            <w:gridSpan w:val="2"/>
            <w:shd w:val="clear" w:color="auto" w:fill="auto"/>
          </w:tcPr>
          <w:p w:rsidR="000433D2" w:rsidRPr="00CE14F1" w:rsidRDefault="000433D2" w:rsidP="006C0D6C">
            <w:pPr>
              <w:pStyle w:val="a3"/>
              <w:tabs>
                <w:tab w:val="left" w:pos="1560"/>
              </w:tabs>
              <w:jc w:val="both"/>
              <w:rPr>
                <w:sz w:val="27"/>
                <w:szCs w:val="27"/>
                <w:lang w:eastAsia="uk-UA"/>
              </w:rPr>
            </w:pPr>
            <w:r w:rsidRPr="00CE14F1">
              <w:rPr>
                <w:sz w:val="27"/>
                <w:szCs w:val="27"/>
              </w:rPr>
              <w:t>Керує розробкою проектів комплексних регіональних, місцевих програм (розділів програм), аналітичних матеріалів, балансових розрахунків, планових показників, комплексів заходів, пропозицій, прогнозів розвитку галузі культури та туризму міста.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0433D2" w:rsidRPr="00CE14F1" w:rsidRDefault="000433D2" w:rsidP="00CE14F1">
            <w:pPr>
              <w:pStyle w:val="a3"/>
              <w:tabs>
                <w:tab w:val="left" w:pos="1560"/>
              </w:tabs>
              <w:jc w:val="both"/>
              <w:rPr>
                <w:b/>
                <w:sz w:val="27"/>
                <w:szCs w:val="27"/>
              </w:rPr>
            </w:pPr>
            <w:r w:rsidRPr="00CE14F1">
              <w:rPr>
                <w:b/>
                <w:sz w:val="27"/>
                <w:szCs w:val="27"/>
              </w:rPr>
              <w:t>3.6.15.</w:t>
            </w:r>
            <w:r w:rsidRPr="00CE14F1">
              <w:rPr>
                <w:sz w:val="27"/>
                <w:szCs w:val="27"/>
              </w:rPr>
              <w:t xml:space="preserve"> Керує розробкою проектів комплексних регіональних, місцевих програм (розділів програм), аналітичних матеріалів, балансових розрахунків, планових показників, комплексів заходів, пропозицій, прогнозів розвитку галузі культури, туризму та </w:t>
            </w:r>
            <w:r w:rsidRPr="00CE14F1">
              <w:rPr>
                <w:b/>
                <w:sz w:val="27"/>
                <w:szCs w:val="27"/>
              </w:rPr>
              <w:t xml:space="preserve">промоції </w:t>
            </w:r>
            <w:r w:rsidRPr="00CE14F1">
              <w:rPr>
                <w:sz w:val="27"/>
                <w:szCs w:val="27"/>
              </w:rPr>
              <w:t>міста.</w:t>
            </w:r>
          </w:p>
        </w:tc>
      </w:tr>
      <w:tr w:rsidR="00CE14F1" w:rsidRPr="006C1832" w:rsidTr="006C0D6C">
        <w:trPr>
          <w:trHeight w:val="70"/>
        </w:trPr>
        <w:tc>
          <w:tcPr>
            <w:tcW w:w="1118" w:type="dxa"/>
            <w:vMerge w:val="restart"/>
            <w:shd w:val="clear" w:color="auto" w:fill="auto"/>
          </w:tcPr>
          <w:p w:rsidR="00CE14F1" w:rsidRPr="00CE14F1" w:rsidRDefault="00CE14F1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8530" w:type="dxa"/>
            <w:gridSpan w:val="4"/>
            <w:shd w:val="clear" w:color="auto" w:fill="auto"/>
          </w:tcPr>
          <w:p w:rsidR="00CE14F1" w:rsidRPr="00CE14F1" w:rsidRDefault="00CE14F1" w:rsidP="003A3123">
            <w:pPr>
              <w:pStyle w:val="a3"/>
              <w:tabs>
                <w:tab w:val="left" w:pos="1560"/>
              </w:tabs>
              <w:spacing w:before="40"/>
              <w:jc w:val="center"/>
              <w:rPr>
                <w:b/>
                <w:sz w:val="27"/>
                <w:szCs w:val="27"/>
              </w:rPr>
            </w:pPr>
            <w:r w:rsidRPr="00CE14F1">
              <w:rPr>
                <w:b/>
                <w:sz w:val="27"/>
                <w:szCs w:val="27"/>
              </w:rPr>
              <w:t xml:space="preserve">Положення про управління земельних ресурсів </w:t>
            </w:r>
          </w:p>
          <w:p w:rsidR="00CE14F1" w:rsidRPr="00CE14F1" w:rsidRDefault="00CE14F1" w:rsidP="003A3123">
            <w:pPr>
              <w:pStyle w:val="a3"/>
              <w:tabs>
                <w:tab w:val="left" w:pos="1560"/>
              </w:tabs>
              <w:spacing w:before="40"/>
              <w:jc w:val="center"/>
              <w:rPr>
                <w:b/>
                <w:sz w:val="27"/>
                <w:szCs w:val="27"/>
              </w:rPr>
            </w:pPr>
            <w:r w:rsidRPr="00CE14F1">
              <w:rPr>
                <w:b/>
                <w:sz w:val="27"/>
                <w:szCs w:val="27"/>
              </w:rPr>
              <w:t>Чернігівської міської ради</w:t>
            </w:r>
          </w:p>
        </w:tc>
      </w:tr>
      <w:tr w:rsidR="00CE14F1" w:rsidRPr="006C1832" w:rsidTr="003A3123">
        <w:trPr>
          <w:trHeight w:val="70"/>
        </w:trPr>
        <w:tc>
          <w:tcPr>
            <w:tcW w:w="1118" w:type="dxa"/>
            <w:vMerge/>
            <w:shd w:val="clear" w:color="auto" w:fill="auto"/>
          </w:tcPr>
          <w:p w:rsidR="00CE14F1" w:rsidRPr="00CE14F1" w:rsidRDefault="00CE14F1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4200" w:type="dxa"/>
            <w:shd w:val="clear" w:color="auto" w:fill="auto"/>
          </w:tcPr>
          <w:p w:rsidR="00CE14F1" w:rsidRPr="00CE14F1" w:rsidRDefault="00CE14F1" w:rsidP="0078664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E14F1">
              <w:rPr>
                <w:rFonts w:ascii="Times New Roman" w:hAnsi="Times New Roman"/>
                <w:sz w:val="27"/>
                <w:szCs w:val="27"/>
                <w:lang w:val="uk-UA"/>
              </w:rPr>
              <w:t>До змін</w:t>
            </w:r>
          </w:p>
        </w:tc>
        <w:tc>
          <w:tcPr>
            <w:tcW w:w="4330" w:type="dxa"/>
            <w:gridSpan w:val="3"/>
            <w:shd w:val="clear" w:color="auto" w:fill="auto"/>
          </w:tcPr>
          <w:p w:rsidR="00CE14F1" w:rsidRPr="00CE14F1" w:rsidRDefault="00CE14F1" w:rsidP="0078664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E14F1">
              <w:rPr>
                <w:rFonts w:ascii="Times New Roman" w:hAnsi="Times New Roman"/>
                <w:sz w:val="27"/>
                <w:szCs w:val="27"/>
                <w:lang w:val="uk-UA"/>
              </w:rPr>
              <w:t>Після змін</w:t>
            </w:r>
          </w:p>
        </w:tc>
      </w:tr>
      <w:tr w:rsidR="00611C7C" w:rsidRPr="009E6847" w:rsidTr="00611C7C">
        <w:trPr>
          <w:trHeight w:val="70"/>
        </w:trPr>
        <w:tc>
          <w:tcPr>
            <w:tcW w:w="1118" w:type="dxa"/>
            <w:shd w:val="clear" w:color="auto" w:fill="auto"/>
          </w:tcPr>
          <w:p w:rsidR="00611C7C" w:rsidRPr="00CE14F1" w:rsidRDefault="009E6847" w:rsidP="006C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E14F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3.2.</w:t>
            </w:r>
          </w:p>
        </w:tc>
        <w:tc>
          <w:tcPr>
            <w:tcW w:w="4200" w:type="dxa"/>
            <w:shd w:val="clear" w:color="auto" w:fill="auto"/>
          </w:tcPr>
          <w:p w:rsidR="00611C7C" w:rsidRPr="00CE14F1" w:rsidRDefault="009E6847" w:rsidP="000433D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sz w:val="27"/>
                <w:szCs w:val="27"/>
                <w:lang w:val="uk-UA"/>
              </w:rPr>
            </w:pPr>
            <w:r w:rsidRPr="00CE14F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До структури Управління входять відділи: відділ з питань регулювання земельних відносин для набуття права на землю </w:t>
            </w:r>
            <w:r w:rsidRPr="00CE14F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громадянами та юридичними особами; відділ з питань продажу та оренди земельних ділянок; відділ геоінформаційного обліку земель, які діють на підставі положень про них, затверджених начальником Управління за погодженням із заступником міського голови відповідно до розподілу функціональних обов’язків.</w:t>
            </w:r>
          </w:p>
        </w:tc>
        <w:tc>
          <w:tcPr>
            <w:tcW w:w="4330" w:type="dxa"/>
            <w:gridSpan w:val="3"/>
            <w:shd w:val="clear" w:color="auto" w:fill="auto"/>
          </w:tcPr>
          <w:p w:rsidR="00611C7C" w:rsidRPr="00CE14F1" w:rsidRDefault="009E6847" w:rsidP="000433D2">
            <w:pPr>
              <w:pStyle w:val="a3"/>
              <w:tabs>
                <w:tab w:val="left" w:pos="1560"/>
              </w:tabs>
              <w:spacing w:before="40"/>
              <w:jc w:val="both"/>
              <w:rPr>
                <w:color w:val="FF0000"/>
                <w:sz w:val="27"/>
                <w:szCs w:val="27"/>
              </w:rPr>
            </w:pPr>
            <w:r w:rsidRPr="00CE14F1">
              <w:rPr>
                <w:sz w:val="27"/>
                <w:szCs w:val="27"/>
              </w:rPr>
              <w:lastRenderedPageBreak/>
              <w:t xml:space="preserve">До структури Управління входять </w:t>
            </w:r>
            <w:r w:rsidRPr="00CE14F1">
              <w:rPr>
                <w:sz w:val="27"/>
                <w:szCs w:val="27"/>
              </w:rPr>
              <w:t xml:space="preserve">чотири </w:t>
            </w:r>
            <w:r w:rsidRPr="00CE14F1">
              <w:rPr>
                <w:sz w:val="27"/>
                <w:szCs w:val="27"/>
              </w:rPr>
              <w:t xml:space="preserve">відділи: відділ з питань регулювання земельних відносин для набуття права на землю </w:t>
            </w:r>
            <w:r w:rsidRPr="00CE14F1">
              <w:rPr>
                <w:sz w:val="27"/>
                <w:szCs w:val="27"/>
              </w:rPr>
              <w:lastRenderedPageBreak/>
              <w:t xml:space="preserve">громадянами та юридичними особами; відділ з питань продажу та </w:t>
            </w:r>
            <w:r w:rsidRPr="00FA27F5">
              <w:rPr>
                <w:sz w:val="27"/>
                <w:szCs w:val="27"/>
              </w:rPr>
              <w:t>оренди земельних ділянок; відділ геоінформаційного обліку земель</w:t>
            </w:r>
            <w:r w:rsidRPr="00FA27F5">
              <w:rPr>
                <w:sz w:val="27"/>
                <w:szCs w:val="27"/>
              </w:rPr>
              <w:t xml:space="preserve">; відділ правового забезпечення, бухгалтерського обліку </w:t>
            </w:r>
            <w:bookmarkStart w:id="0" w:name="_GoBack"/>
            <w:bookmarkEnd w:id="0"/>
            <w:r w:rsidRPr="00FA27F5">
              <w:rPr>
                <w:sz w:val="27"/>
                <w:szCs w:val="27"/>
              </w:rPr>
              <w:t>та звітності,</w:t>
            </w:r>
            <w:r w:rsidRPr="00FA27F5">
              <w:rPr>
                <w:sz w:val="27"/>
                <w:szCs w:val="27"/>
              </w:rPr>
              <w:t xml:space="preserve"> які діють на підставі положень </w:t>
            </w:r>
            <w:r w:rsidRPr="00CE14F1">
              <w:rPr>
                <w:sz w:val="27"/>
                <w:szCs w:val="27"/>
              </w:rPr>
              <w:t>про них, затверджених начальником Управління за погодженням із заступником міського голови відповідно до розподілу функціональних обов’язків.</w:t>
            </w:r>
          </w:p>
        </w:tc>
      </w:tr>
      <w:tr w:rsidR="00CE14F1" w:rsidRPr="006C1832" w:rsidTr="006C0D6C">
        <w:trPr>
          <w:trHeight w:val="70"/>
        </w:trPr>
        <w:tc>
          <w:tcPr>
            <w:tcW w:w="1118" w:type="dxa"/>
            <w:vMerge w:val="restart"/>
            <w:shd w:val="clear" w:color="auto" w:fill="auto"/>
          </w:tcPr>
          <w:p w:rsidR="00CE14F1" w:rsidRPr="00CE14F1" w:rsidRDefault="00CE14F1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8530" w:type="dxa"/>
            <w:gridSpan w:val="4"/>
            <w:shd w:val="clear" w:color="auto" w:fill="auto"/>
          </w:tcPr>
          <w:p w:rsidR="00CE14F1" w:rsidRPr="00CE14F1" w:rsidRDefault="00CE14F1" w:rsidP="003A3123">
            <w:pPr>
              <w:pStyle w:val="a3"/>
              <w:tabs>
                <w:tab w:val="left" w:pos="1560"/>
              </w:tabs>
              <w:spacing w:before="40"/>
              <w:jc w:val="center"/>
              <w:rPr>
                <w:b/>
                <w:sz w:val="27"/>
                <w:szCs w:val="27"/>
              </w:rPr>
            </w:pPr>
            <w:r w:rsidRPr="00CE14F1">
              <w:rPr>
                <w:b/>
                <w:sz w:val="27"/>
                <w:szCs w:val="27"/>
              </w:rPr>
              <w:t xml:space="preserve">Положення про управління </w:t>
            </w:r>
            <w:r w:rsidRPr="00CE14F1">
              <w:rPr>
                <w:b/>
                <w:sz w:val="27"/>
                <w:szCs w:val="27"/>
              </w:rPr>
              <w:t>капітального будівництва</w:t>
            </w:r>
          </w:p>
          <w:p w:rsidR="00CE14F1" w:rsidRPr="00CE14F1" w:rsidRDefault="00CE14F1" w:rsidP="003A3123">
            <w:pPr>
              <w:pStyle w:val="a3"/>
              <w:tabs>
                <w:tab w:val="left" w:pos="1560"/>
              </w:tabs>
              <w:spacing w:before="40"/>
              <w:jc w:val="center"/>
              <w:rPr>
                <w:sz w:val="27"/>
                <w:szCs w:val="27"/>
              </w:rPr>
            </w:pPr>
            <w:r w:rsidRPr="00CE14F1">
              <w:rPr>
                <w:b/>
                <w:sz w:val="27"/>
                <w:szCs w:val="27"/>
              </w:rPr>
              <w:t>Чернігівської міської ради</w:t>
            </w:r>
          </w:p>
        </w:tc>
      </w:tr>
      <w:tr w:rsidR="00CE14F1" w:rsidRPr="006C1832" w:rsidTr="003A3123">
        <w:trPr>
          <w:trHeight w:val="70"/>
        </w:trPr>
        <w:tc>
          <w:tcPr>
            <w:tcW w:w="1118" w:type="dxa"/>
            <w:vMerge/>
            <w:shd w:val="clear" w:color="auto" w:fill="auto"/>
          </w:tcPr>
          <w:p w:rsidR="00CE14F1" w:rsidRPr="00CE14F1" w:rsidRDefault="00CE14F1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4245" w:type="dxa"/>
            <w:gridSpan w:val="3"/>
            <w:shd w:val="clear" w:color="auto" w:fill="auto"/>
          </w:tcPr>
          <w:p w:rsidR="00CE14F1" w:rsidRPr="00CE14F1" w:rsidRDefault="00CE14F1" w:rsidP="0078664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E14F1">
              <w:rPr>
                <w:rFonts w:ascii="Times New Roman" w:hAnsi="Times New Roman"/>
                <w:sz w:val="27"/>
                <w:szCs w:val="27"/>
                <w:lang w:val="uk-UA"/>
              </w:rPr>
              <w:t>До змін</w:t>
            </w:r>
          </w:p>
        </w:tc>
        <w:tc>
          <w:tcPr>
            <w:tcW w:w="4285" w:type="dxa"/>
            <w:shd w:val="clear" w:color="auto" w:fill="auto"/>
          </w:tcPr>
          <w:p w:rsidR="00CE14F1" w:rsidRPr="00CE14F1" w:rsidRDefault="00CE14F1" w:rsidP="0078664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E14F1">
              <w:rPr>
                <w:rFonts w:ascii="Times New Roman" w:hAnsi="Times New Roman"/>
                <w:sz w:val="27"/>
                <w:szCs w:val="27"/>
                <w:lang w:val="uk-UA"/>
              </w:rPr>
              <w:t>Після змін</w:t>
            </w:r>
          </w:p>
        </w:tc>
      </w:tr>
      <w:tr w:rsidR="00611C7C" w:rsidRPr="00611C7C" w:rsidTr="00611C7C">
        <w:trPr>
          <w:trHeight w:val="70"/>
        </w:trPr>
        <w:tc>
          <w:tcPr>
            <w:tcW w:w="1118" w:type="dxa"/>
            <w:shd w:val="clear" w:color="auto" w:fill="auto"/>
          </w:tcPr>
          <w:p w:rsidR="00611C7C" w:rsidRPr="00CE14F1" w:rsidRDefault="00611C7C" w:rsidP="006C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E14F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3.2.</w:t>
            </w:r>
          </w:p>
        </w:tc>
        <w:tc>
          <w:tcPr>
            <w:tcW w:w="4245" w:type="dxa"/>
            <w:gridSpan w:val="3"/>
            <w:shd w:val="clear" w:color="auto" w:fill="auto"/>
          </w:tcPr>
          <w:p w:rsidR="00611C7C" w:rsidRPr="00CE14F1" w:rsidRDefault="00611C7C" w:rsidP="00611C7C">
            <w:pPr>
              <w:pStyle w:val="a3"/>
              <w:tabs>
                <w:tab w:val="left" w:pos="1560"/>
              </w:tabs>
              <w:spacing w:before="40"/>
              <w:jc w:val="both"/>
              <w:rPr>
                <w:sz w:val="27"/>
                <w:szCs w:val="27"/>
              </w:rPr>
            </w:pPr>
            <w:r w:rsidRPr="00CE14F1">
              <w:rPr>
                <w:sz w:val="27"/>
                <w:szCs w:val="27"/>
              </w:rPr>
              <w:t>До структури Управління входять відділи: виробничо-кошторисний відділ; відділ підготовки будівництва та технічного нагляду; фінансово-економічний відділ, які діють на підставі положень про них, затверджених начальником Управління за погодженням із заступником міського голови відповідно до розподілу функціональних обов’язків.</w:t>
            </w:r>
          </w:p>
        </w:tc>
        <w:tc>
          <w:tcPr>
            <w:tcW w:w="4285" w:type="dxa"/>
            <w:shd w:val="clear" w:color="auto" w:fill="auto"/>
          </w:tcPr>
          <w:p w:rsidR="00611C7C" w:rsidRPr="00CE14F1" w:rsidRDefault="00611C7C" w:rsidP="00611C7C">
            <w:pPr>
              <w:pStyle w:val="a3"/>
              <w:tabs>
                <w:tab w:val="left" w:pos="1560"/>
              </w:tabs>
              <w:spacing w:before="40"/>
              <w:jc w:val="both"/>
              <w:rPr>
                <w:sz w:val="27"/>
                <w:szCs w:val="27"/>
              </w:rPr>
            </w:pPr>
            <w:r w:rsidRPr="00CE14F1">
              <w:rPr>
                <w:sz w:val="27"/>
                <w:szCs w:val="27"/>
              </w:rPr>
              <w:t xml:space="preserve">До структури Управління входять </w:t>
            </w:r>
            <w:r w:rsidRPr="00CE14F1">
              <w:rPr>
                <w:sz w:val="27"/>
                <w:szCs w:val="27"/>
              </w:rPr>
              <w:t xml:space="preserve">чотири </w:t>
            </w:r>
            <w:r w:rsidRPr="00CE14F1">
              <w:rPr>
                <w:sz w:val="27"/>
                <w:szCs w:val="27"/>
              </w:rPr>
              <w:t xml:space="preserve">відділи: виробничо-кошторисний відділ; </w:t>
            </w:r>
            <w:r w:rsidRPr="00CE14F1">
              <w:rPr>
                <w:b/>
                <w:sz w:val="27"/>
                <w:szCs w:val="27"/>
              </w:rPr>
              <w:t>відділ підготовки будівництва</w:t>
            </w:r>
            <w:r w:rsidRPr="00CE14F1">
              <w:rPr>
                <w:b/>
                <w:sz w:val="27"/>
                <w:szCs w:val="27"/>
              </w:rPr>
              <w:t xml:space="preserve">; відділ </w:t>
            </w:r>
            <w:r w:rsidRPr="00CE14F1">
              <w:rPr>
                <w:b/>
                <w:sz w:val="27"/>
                <w:szCs w:val="27"/>
              </w:rPr>
              <w:t>технічного нагляду;</w:t>
            </w:r>
            <w:r w:rsidRPr="00CE14F1">
              <w:rPr>
                <w:sz w:val="27"/>
                <w:szCs w:val="27"/>
              </w:rPr>
              <w:t xml:space="preserve"> фінансово-економічний відділ, які діють на підставі положень про них, затверджених начальником Управління за погодженням із заступником міського голови відповідно до розподілу функціональних обов’язків.</w:t>
            </w:r>
          </w:p>
        </w:tc>
      </w:tr>
      <w:tr w:rsidR="003A3123" w:rsidRPr="006C1832" w:rsidTr="006C0D6C">
        <w:trPr>
          <w:trHeight w:val="70"/>
        </w:trPr>
        <w:tc>
          <w:tcPr>
            <w:tcW w:w="1118" w:type="dxa"/>
            <w:shd w:val="clear" w:color="auto" w:fill="auto"/>
          </w:tcPr>
          <w:p w:rsidR="003A3123" w:rsidRPr="00CE14F1" w:rsidRDefault="003A3123" w:rsidP="0078664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8530" w:type="dxa"/>
            <w:gridSpan w:val="4"/>
            <w:shd w:val="clear" w:color="auto" w:fill="auto"/>
          </w:tcPr>
          <w:p w:rsidR="003A3123" w:rsidRPr="00CE14F1" w:rsidRDefault="003A3123" w:rsidP="0078664C">
            <w:pPr>
              <w:pStyle w:val="a3"/>
              <w:tabs>
                <w:tab w:val="left" w:pos="1560"/>
              </w:tabs>
              <w:spacing w:before="40"/>
              <w:jc w:val="center"/>
              <w:rPr>
                <w:b/>
                <w:sz w:val="27"/>
                <w:szCs w:val="27"/>
              </w:rPr>
            </w:pPr>
            <w:r w:rsidRPr="00CE14F1">
              <w:rPr>
                <w:b/>
                <w:sz w:val="27"/>
                <w:szCs w:val="27"/>
              </w:rPr>
              <w:t>Рішення міської ради від 28 грудня 2015 року № 2/VII-9 «Про структуру виконавчих органів міської ради» зі змінами до нього</w:t>
            </w:r>
          </w:p>
        </w:tc>
      </w:tr>
      <w:tr w:rsidR="003A3123" w:rsidRPr="003A3123" w:rsidTr="006C0D6C">
        <w:trPr>
          <w:trHeight w:val="70"/>
        </w:trPr>
        <w:tc>
          <w:tcPr>
            <w:tcW w:w="1118" w:type="dxa"/>
            <w:shd w:val="clear" w:color="auto" w:fill="auto"/>
          </w:tcPr>
          <w:p w:rsidR="003A3123" w:rsidRPr="00CE14F1" w:rsidRDefault="003A3123" w:rsidP="006C0D6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4210" w:type="dxa"/>
            <w:gridSpan w:val="2"/>
            <w:shd w:val="clear" w:color="auto" w:fill="auto"/>
          </w:tcPr>
          <w:p w:rsidR="003A3123" w:rsidRPr="00CE14F1" w:rsidRDefault="003A3123" w:rsidP="006C0D6C">
            <w:pPr>
              <w:pStyle w:val="a3"/>
              <w:tabs>
                <w:tab w:val="left" w:pos="1560"/>
              </w:tabs>
              <w:spacing w:before="40"/>
              <w:jc w:val="both"/>
              <w:rPr>
                <w:sz w:val="27"/>
                <w:szCs w:val="27"/>
                <w:lang w:eastAsia="uk-UA"/>
              </w:rPr>
            </w:pPr>
            <w:r w:rsidRPr="00CE14F1">
              <w:rPr>
                <w:sz w:val="27"/>
                <w:szCs w:val="27"/>
              </w:rPr>
              <w:t>Встановити загальну чисельність працівників виконавчих органів міської ради, що фінансуються з міського бюджету, у кількості 358 осіб</w:t>
            </w:r>
            <w:r w:rsidR="00CE14F1" w:rsidRPr="00CE14F1">
              <w:rPr>
                <w:sz w:val="27"/>
                <w:szCs w:val="27"/>
              </w:rPr>
              <w:t>.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3A3123" w:rsidRPr="00CE14F1" w:rsidRDefault="003A3123" w:rsidP="003A3123">
            <w:pPr>
              <w:pStyle w:val="a3"/>
              <w:tabs>
                <w:tab w:val="left" w:pos="1560"/>
              </w:tabs>
              <w:spacing w:before="40"/>
              <w:jc w:val="both"/>
              <w:rPr>
                <w:sz w:val="27"/>
                <w:szCs w:val="27"/>
              </w:rPr>
            </w:pPr>
            <w:r w:rsidRPr="00CE14F1">
              <w:rPr>
                <w:sz w:val="27"/>
                <w:szCs w:val="27"/>
              </w:rPr>
              <w:t xml:space="preserve">Встановити загальну чисельність працівників виконавчих органів міської ради, що фінансуються з міського бюджету, у кількості </w:t>
            </w:r>
            <w:r w:rsidRPr="00CE14F1">
              <w:rPr>
                <w:b/>
                <w:sz w:val="27"/>
                <w:szCs w:val="27"/>
              </w:rPr>
              <w:t>362 особи</w:t>
            </w:r>
            <w:r w:rsidR="00CE14F1" w:rsidRPr="00CE14F1">
              <w:rPr>
                <w:b/>
                <w:sz w:val="27"/>
                <w:szCs w:val="27"/>
              </w:rPr>
              <w:t>.</w:t>
            </w:r>
          </w:p>
        </w:tc>
      </w:tr>
    </w:tbl>
    <w:p w:rsidR="008520B2" w:rsidRDefault="008520B2" w:rsidP="00852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20B2" w:rsidRPr="00CE14F1" w:rsidRDefault="008520B2" w:rsidP="008520B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E14F1">
        <w:rPr>
          <w:rFonts w:ascii="Times New Roman" w:hAnsi="Times New Roman" w:cs="Times New Roman"/>
          <w:sz w:val="27"/>
          <w:szCs w:val="27"/>
          <w:lang w:val="uk-UA"/>
        </w:rPr>
        <w:t xml:space="preserve">Начальник управління </w:t>
      </w:r>
    </w:p>
    <w:p w:rsidR="008520B2" w:rsidRPr="00CE14F1" w:rsidRDefault="008520B2" w:rsidP="008520B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E14F1">
        <w:rPr>
          <w:rFonts w:ascii="Times New Roman" w:hAnsi="Times New Roman" w:cs="Times New Roman"/>
          <w:sz w:val="27"/>
          <w:szCs w:val="27"/>
          <w:lang w:val="uk-UA"/>
        </w:rPr>
        <w:t>культури та туризму</w:t>
      </w:r>
    </w:p>
    <w:p w:rsidR="008520B2" w:rsidRPr="00CE14F1" w:rsidRDefault="008520B2" w:rsidP="008520B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E14F1">
        <w:rPr>
          <w:rFonts w:ascii="Times New Roman" w:hAnsi="Times New Roman" w:cs="Times New Roman"/>
          <w:sz w:val="27"/>
          <w:szCs w:val="27"/>
          <w:lang w:val="uk-UA"/>
        </w:rPr>
        <w:t>Чернігівської міської ради</w:t>
      </w:r>
      <w:r w:rsidRPr="00CE14F1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CE14F1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CE14F1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CE14F1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CE14F1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CE14F1">
        <w:rPr>
          <w:rFonts w:ascii="Times New Roman" w:hAnsi="Times New Roman" w:cs="Times New Roman"/>
          <w:sz w:val="27"/>
          <w:szCs w:val="27"/>
          <w:lang w:val="uk-UA"/>
        </w:rPr>
        <w:tab/>
        <w:t>О. Ф. Савченко</w:t>
      </w:r>
    </w:p>
    <w:p w:rsidR="008520B2" w:rsidRPr="00CE14F1" w:rsidRDefault="008520B2" w:rsidP="008520B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8520B2" w:rsidRPr="00CE14F1" w:rsidRDefault="008520B2" w:rsidP="008520B2">
      <w:pPr>
        <w:spacing w:after="0"/>
        <w:rPr>
          <w:rFonts w:ascii="Times New Roman" w:hAnsi="Times New Roman" w:cs="Times New Roman"/>
          <w:sz w:val="27"/>
          <w:szCs w:val="27"/>
          <w:lang w:val="uk-UA"/>
        </w:rPr>
      </w:pPr>
      <w:r w:rsidRPr="00CE14F1">
        <w:rPr>
          <w:rFonts w:ascii="Times New Roman" w:hAnsi="Times New Roman" w:cs="Times New Roman"/>
          <w:sz w:val="27"/>
          <w:szCs w:val="27"/>
          <w:lang w:val="uk-UA"/>
        </w:rPr>
        <w:t>Заступник начальника управління земельних</w:t>
      </w:r>
    </w:p>
    <w:p w:rsidR="008520B2" w:rsidRPr="00CE14F1" w:rsidRDefault="008520B2" w:rsidP="008520B2">
      <w:pPr>
        <w:spacing w:after="0"/>
        <w:rPr>
          <w:rFonts w:ascii="Times New Roman" w:hAnsi="Times New Roman" w:cs="Times New Roman"/>
          <w:sz w:val="27"/>
          <w:szCs w:val="27"/>
          <w:lang w:val="uk-UA"/>
        </w:rPr>
      </w:pPr>
      <w:r w:rsidRPr="00CE14F1">
        <w:rPr>
          <w:rFonts w:ascii="Times New Roman" w:hAnsi="Times New Roman" w:cs="Times New Roman"/>
          <w:sz w:val="27"/>
          <w:szCs w:val="27"/>
          <w:lang w:val="uk-UA"/>
        </w:rPr>
        <w:t>ресурсів Чернігівської міської ради</w:t>
      </w:r>
      <w:r w:rsidRPr="00CE14F1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CE14F1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CE14F1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CE14F1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CE14F1">
        <w:rPr>
          <w:rFonts w:ascii="Times New Roman" w:hAnsi="Times New Roman" w:cs="Times New Roman"/>
          <w:sz w:val="27"/>
          <w:szCs w:val="27"/>
          <w:lang w:val="uk-UA"/>
        </w:rPr>
        <w:tab/>
        <w:t>О. В. Лось</w:t>
      </w:r>
    </w:p>
    <w:p w:rsidR="003A3123" w:rsidRPr="00CE14F1" w:rsidRDefault="003A3123" w:rsidP="008520B2">
      <w:pPr>
        <w:spacing w:after="0"/>
        <w:rPr>
          <w:rFonts w:ascii="Times New Roman" w:hAnsi="Times New Roman" w:cs="Times New Roman"/>
          <w:sz w:val="27"/>
          <w:szCs w:val="27"/>
          <w:lang w:val="uk-UA"/>
        </w:rPr>
      </w:pPr>
    </w:p>
    <w:p w:rsidR="003A3123" w:rsidRPr="00CE14F1" w:rsidRDefault="003A3123" w:rsidP="003A3123">
      <w:pPr>
        <w:spacing w:after="0"/>
        <w:rPr>
          <w:rFonts w:ascii="Times New Roman" w:hAnsi="Times New Roman" w:cs="Times New Roman"/>
          <w:sz w:val="27"/>
          <w:szCs w:val="27"/>
          <w:lang w:val="uk-UA"/>
        </w:rPr>
      </w:pPr>
      <w:r w:rsidRPr="00CE14F1">
        <w:rPr>
          <w:rFonts w:ascii="Times New Roman" w:hAnsi="Times New Roman" w:cs="Times New Roman"/>
          <w:sz w:val="27"/>
          <w:szCs w:val="27"/>
          <w:lang w:val="uk-UA"/>
        </w:rPr>
        <w:t xml:space="preserve">Начальник управління капітального </w:t>
      </w:r>
    </w:p>
    <w:p w:rsidR="003A3123" w:rsidRPr="008520B2" w:rsidRDefault="003A3123" w:rsidP="00CE14F1">
      <w:pPr>
        <w:spacing w:after="0"/>
        <w:rPr>
          <w:lang w:val="uk-UA"/>
        </w:rPr>
      </w:pPr>
      <w:r w:rsidRPr="00CE14F1">
        <w:rPr>
          <w:rFonts w:ascii="Times New Roman" w:hAnsi="Times New Roman" w:cs="Times New Roman"/>
          <w:sz w:val="27"/>
          <w:szCs w:val="27"/>
          <w:lang w:val="uk-UA"/>
        </w:rPr>
        <w:t xml:space="preserve">будівництва Чернігівської міської ради </w:t>
      </w:r>
      <w:r w:rsidRPr="00CE14F1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CE14F1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CE14F1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CE14F1">
        <w:rPr>
          <w:rFonts w:ascii="Times New Roman" w:hAnsi="Times New Roman" w:cs="Times New Roman"/>
          <w:sz w:val="27"/>
          <w:szCs w:val="27"/>
          <w:lang w:val="uk-UA"/>
        </w:rPr>
        <w:tab/>
        <w:t>А. М. Дзядзько</w:t>
      </w:r>
    </w:p>
    <w:sectPr w:rsidR="003A3123" w:rsidRPr="008520B2" w:rsidSect="00C003B3">
      <w:headerReference w:type="default" r:id="rId7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27F5">
      <w:pPr>
        <w:spacing w:after="0" w:line="240" w:lineRule="auto"/>
      </w:pPr>
      <w:r>
        <w:separator/>
      </w:r>
    </w:p>
  </w:endnote>
  <w:endnote w:type="continuationSeparator" w:id="0">
    <w:p w:rsidR="00000000" w:rsidRDefault="00FA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27F5">
      <w:pPr>
        <w:spacing w:after="0" w:line="240" w:lineRule="auto"/>
      </w:pPr>
      <w:r>
        <w:separator/>
      </w:r>
    </w:p>
  </w:footnote>
  <w:footnote w:type="continuationSeparator" w:id="0">
    <w:p w:rsidR="00000000" w:rsidRDefault="00FA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6004"/>
      <w:docPartObj>
        <w:docPartGallery w:val="Page Numbers (Top of Page)"/>
        <w:docPartUnique/>
      </w:docPartObj>
    </w:sdtPr>
    <w:sdtEndPr/>
    <w:sdtContent>
      <w:p w:rsidR="00EA642C" w:rsidRDefault="00FA27F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6F84" w:rsidRDefault="00FA27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B2"/>
    <w:rsid w:val="000433D2"/>
    <w:rsid w:val="000B18A4"/>
    <w:rsid w:val="003A3123"/>
    <w:rsid w:val="00611C7C"/>
    <w:rsid w:val="008520B2"/>
    <w:rsid w:val="009E6847"/>
    <w:rsid w:val="00CE14F1"/>
    <w:rsid w:val="00FA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ody Text Indent"/>
    <w:basedOn w:val="a"/>
    <w:link w:val="a5"/>
    <w:rsid w:val="008520B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8520B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852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0B2"/>
  </w:style>
  <w:style w:type="paragraph" w:customStyle="1" w:styleId="1">
    <w:name w:val=" Знак Знак Знак Знак1 Знак Знак Знак"/>
    <w:basedOn w:val="a"/>
    <w:rsid w:val="003A31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ody Text Indent"/>
    <w:basedOn w:val="a"/>
    <w:link w:val="a5"/>
    <w:rsid w:val="008520B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8520B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852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0B2"/>
  </w:style>
  <w:style w:type="paragraph" w:customStyle="1" w:styleId="1">
    <w:name w:val=" Знак Знак Знак Знак1 Знак Знак Знак"/>
    <w:basedOn w:val="a"/>
    <w:rsid w:val="003A31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Марія А. Кулешова</dc:creator>
  <cp:lastModifiedBy>Марія А. Кулешова</cp:lastModifiedBy>
  <cp:revision>2</cp:revision>
  <dcterms:created xsi:type="dcterms:W3CDTF">2017-02-20T14:55:00Z</dcterms:created>
  <dcterms:modified xsi:type="dcterms:W3CDTF">2017-02-20T14:55:00Z</dcterms:modified>
</cp:coreProperties>
</file>