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82" w:rsidRPr="00DE13AD" w:rsidRDefault="00CE3382" w:rsidP="00CE3382">
      <w:pPr>
        <w:tabs>
          <w:tab w:val="left" w:pos="284"/>
          <w:tab w:val="left" w:pos="567"/>
        </w:tabs>
        <w:jc w:val="center"/>
      </w:pPr>
      <w:r w:rsidRPr="00DE13AD">
        <w:object w:dxaOrig="932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45pt;height:42.95pt" o:ole="" fillcolor="window">
            <v:imagedata r:id="rId5" o:title=""/>
          </v:shape>
          <o:OLEObject Type="Embed" ProgID="Word.Picture.8" ShapeID="_x0000_i1025" DrawAspect="Content" ObjectID="_1667911955" r:id="rId6"/>
        </w:object>
      </w:r>
    </w:p>
    <w:p w:rsidR="00CE3382" w:rsidRPr="00DE13AD" w:rsidRDefault="00CE3382" w:rsidP="00CE3382">
      <w:pPr>
        <w:tabs>
          <w:tab w:val="left" w:pos="284"/>
          <w:tab w:val="left" w:pos="567"/>
        </w:tabs>
        <w:jc w:val="center"/>
        <w:outlineLvl w:val="0"/>
        <w:rPr>
          <w:b/>
        </w:rPr>
      </w:pPr>
      <w:r w:rsidRPr="00DE13AD">
        <w:rPr>
          <w:b/>
        </w:rPr>
        <w:t>У К Р А Ї Н А</w:t>
      </w:r>
    </w:p>
    <w:p w:rsidR="00CE3382" w:rsidRPr="00DE13AD" w:rsidRDefault="00CE3382" w:rsidP="00CE3382">
      <w:pPr>
        <w:widowControl w:val="0"/>
        <w:tabs>
          <w:tab w:val="left" w:pos="284"/>
          <w:tab w:val="left" w:pos="567"/>
        </w:tabs>
        <w:snapToGrid w:val="0"/>
        <w:spacing w:before="100"/>
        <w:jc w:val="center"/>
        <w:rPr>
          <w:b/>
        </w:rPr>
      </w:pPr>
      <w:r w:rsidRPr="00DE13AD">
        <w:rPr>
          <w:b/>
        </w:rPr>
        <w:t xml:space="preserve">КОМУНАЛЬНЕ ПІДПРИЄМСТВО „НОВОЗАВОДСЬКЕ” </w:t>
      </w:r>
    </w:p>
    <w:p w:rsidR="00CE3382" w:rsidRPr="00DE13AD" w:rsidRDefault="00CE3382" w:rsidP="00CE3382">
      <w:pPr>
        <w:widowControl w:val="0"/>
        <w:tabs>
          <w:tab w:val="left" w:pos="284"/>
          <w:tab w:val="left" w:pos="567"/>
        </w:tabs>
        <w:snapToGrid w:val="0"/>
        <w:jc w:val="center"/>
        <w:rPr>
          <w:b/>
        </w:rPr>
      </w:pPr>
      <w:r w:rsidRPr="00DE13AD">
        <w:rPr>
          <w:b/>
        </w:rPr>
        <w:t>ЧЕРНІГІВСЬКОЇ МІСЬКОЇ РАДИ</w:t>
      </w:r>
    </w:p>
    <w:p w:rsidR="00CE3382" w:rsidRPr="00DE13AD" w:rsidRDefault="00CE3382" w:rsidP="00CE3382">
      <w:pPr>
        <w:tabs>
          <w:tab w:val="left" w:pos="284"/>
          <w:tab w:val="left" w:pos="567"/>
        </w:tabs>
        <w:jc w:val="center"/>
        <w:rPr>
          <w:sz w:val="20"/>
          <w:szCs w:val="20"/>
        </w:rPr>
      </w:pPr>
      <w:r w:rsidRPr="00DE13AD">
        <w:rPr>
          <w:sz w:val="20"/>
          <w:szCs w:val="20"/>
        </w:rPr>
        <w:t xml:space="preserve">проспект Перемоги, </w:t>
      </w:r>
      <w:smartTag w:uri="urn:schemas-microsoft-com:office:smarttags" w:element="metricconverter">
        <w:smartTagPr>
          <w:attr w:name="ProductID" w:val="15, м"/>
        </w:smartTagPr>
        <w:r w:rsidRPr="00DE13AD">
          <w:rPr>
            <w:sz w:val="20"/>
            <w:szCs w:val="20"/>
          </w:rPr>
          <w:t>15, м</w:t>
        </w:r>
      </w:smartTag>
      <w:r w:rsidRPr="00DE13AD">
        <w:rPr>
          <w:sz w:val="20"/>
          <w:szCs w:val="20"/>
        </w:rPr>
        <w:t>. Чернігів,   14017, тел./факс  (04622) 675-046,</w:t>
      </w:r>
      <w:r w:rsidRPr="00DE13AD">
        <w:rPr>
          <w:noProof/>
          <w:sz w:val="20"/>
          <w:szCs w:val="20"/>
        </w:rPr>
        <w:t xml:space="preserve"> e-mail: </w:t>
      </w:r>
      <w:hyperlink r:id="rId7" w:history="1">
        <w:r w:rsidRPr="00DE13AD">
          <w:rPr>
            <w:rFonts w:eastAsia="SimSun"/>
            <w:color w:val="0000FF"/>
            <w:kern w:val="1"/>
            <w:sz w:val="20"/>
            <w:szCs w:val="20"/>
            <w:u w:val="single"/>
            <w:lang w:eastAsia="hi-IN" w:bidi="hi-IN"/>
          </w:rPr>
          <w:t>kpnz@chernigiv-rada.gov.ua</w:t>
        </w:r>
      </w:hyperlink>
    </w:p>
    <w:p w:rsidR="00CE3382" w:rsidRPr="00DE13AD" w:rsidRDefault="00CE3382" w:rsidP="00CE3382">
      <w:pPr>
        <w:tabs>
          <w:tab w:val="left" w:pos="284"/>
          <w:tab w:val="left" w:pos="567"/>
        </w:tabs>
        <w:jc w:val="center"/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82549</wp:posOffset>
                </wp:positionV>
                <wp:extent cx="59436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6.5pt" to="469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SiTwIAAFk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" o:allowincell="f" strokeweight="2.25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120649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5pt" to="469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5WdLYNoAAAAHAQAADwAAAAAAAAAAAAAAAACoBAAAZHJzL2Rvd25yZXYueG1sUEsFBgAAAAAEAAQA&#10;8wAAAK8FAAAAAA==&#10;" o:allowincell="f"/>
            </w:pict>
          </mc:Fallback>
        </mc:AlternateContent>
      </w:r>
    </w:p>
    <w:p w:rsidR="00CE3382" w:rsidRPr="00CE3382" w:rsidRDefault="00CE3382" w:rsidP="00CE3382">
      <w:pPr>
        <w:widowControl w:val="0"/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CE3382">
        <w:rPr>
          <w:rFonts w:eastAsia="SimSun"/>
          <w:kern w:val="1"/>
          <w:sz w:val="22"/>
          <w:szCs w:val="22"/>
          <w:lang w:eastAsia="hi-IN" w:bidi="hi-IN"/>
        </w:rPr>
        <w:t xml:space="preserve">______________ № </w:t>
      </w:r>
      <w:r w:rsidRPr="00CE3382">
        <w:rPr>
          <w:rFonts w:eastAsia="SimSun"/>
          <w:kern w:val="1"/>
          <w:lang w:eastAsia="hi-IN" w:bidi="hi-IN"/>
        </w:rPr>
        <w:t xml:space="preserve">__________                             </w:t>
      </w:r>
      <w:r w:rsidRPr="00CE3382">
        <w:rPr>
          <w:rFonts w:eastAsia="SimSun"/>
          <w:kern w:val="1"/>
          <w:sz w:val="22"/>
          <w:szCs w:val="22"/>
          <w:lang w:eastAsia="hi-IN" w:bidi="hi-IN"/>
        </w:rPr>
        <w:t>На № ______ від _______________ року</w:t>
      </w:r>
    </w:p>
    <w:p w:rsidR="00CE3382" w:rsidRDefault="00CE3382" w:rsidP="00ED642D">
      <w:pPr>
        <w:widowControl w:val="0"/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CE3382">
        <w:rPr>
          <w:rFonts w:eastAsia="SimSun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ED642D" w:rsidRPr="00CE3382" w:rsidRDefault="00ED642D" w:rsidP="00ED642D">
      <w:pPr>
        <w:widowControl w:val="0"/>
        <w:suppressAutoHyphens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Мешканцям житлового будинку по </w:t>
      </w:r>
    </w:p>
    <w:p w:rsidR="00CE3382" w:rsidRPr="00CE3382" w:rsidRDefault="00CE3382" w:rsidP="00CE3382">
      <w:pPr>
        <w:widowControl w:val="0"/>
        <w:suppressAutoHyphens/>
        <w:ind w:right="-285"/>
        <w:rPr>
          <w:rFonts w:eastAsia="SimSun"/>
          <w:kern w:val="1"/>
          <w:sz w:val="22"/>
          <w:szCs w:val="22"/>
          <w:lang w:eastAsia="hi-IN" w:bidi="hi-IN"/>
        </w:rPr>
      </w:pPr>
      <w:r w:rsidRPr="00CE3382">
        <w:rPr>
          <w:rFonts w:eastAsia="SimSun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</w:t>
      </w:r>
      <w:r w:rsidR="00ED642D">
        <w:rPr>
          <w:rFonts w:eastAsia="SimSun"/>
          <w:kern w:val="1"/>
          <w:sz w:val="22"/>
          <w:szCs w:val="22"/>
          <w:lang w:eastAsia="hi-IN" w:bidi="hi-IN"/>
        </w:rPr>
        <w:t>п</w:t>
      </w:r>
      <w:r w:rsidRPr="00CE3382">
        <w:rPr>
          <w:rFonts w:eastAsia="SimSun"/>
          <w:kern w:val="1"/>
          <w:sz w:val="22"/>
          <w:szCs w:val="22"/>
          <w:lang w:eastAsia="hi-IN" w:bidi="hi-IN"/>
        </w:rPr>
        <w:t>роспект</w:t>
      </w:r>
      <w:r w:rsidR="00ED642D">
        <w:rPr>
          <w:rFonts w:eastAsia="SimSun"/>
          <w:kern w:val="1"/>
          <w:sz w:val="22"/>
          <w:szCs w:val="22"/>
          <w:lang w:eastAsia="hi-IN" w:bidi="hi-IN"/>
        </w:rPr>
        <w:t>у</w:t>
      </w:r>
      <w:r w:rsidRPr="00CE3382">
        <w:rPr>
          <w:rFonts w:eastAsia="SimSun"/>
          <w:kern w:val="1"/>
          <w:sz w:val="22"/>
          <w:szCs w:val="22"/>
          <w:lang w:eastAsia="hi-IN" w:bidi="hi-IN"/>
        </w:rPr>
        <w:t xml:space="preserve"> Перемоги, 67</w:t>
      </w:r>
      <w:r w:rsidR="00ED642D">
        <w:rPr>
          <w:rFonts w:eastAsia="SimSun"/>
          <w:kern w:val="1"/>
          <w:sz w:val="22"/>
          <w:szCs w:val="22"/>
          <w:lang w:eastAsia="hi-IN" w:bidi="hi-IN"/>
        </w:rPr>
        <w:t xml:space="preserve"> в </w:t>
      </w:r>
      <w:r w:rsidRPr="00CE3382">
        <w:rPr>
          <w:rFonts w:eastAsia="SimSun"/>
          <w:kern w:val="1"/>
          <w:sz w:val="22"/>
          <w:szCs w:val="22"/>
          <w:lang w:eastAsia="hi-IN" w:bidi="hi-IN"/>
        </w:rPr>
        <w:t>м. Чернігів</w:t>
      </w:r>
    </w:p>
    <w:p w:rsidR="00CE3382" w:rsidRPr="00CE3382" w:rsidRDefault="00CE3382" w:rsidP="00CE3382">
      <w:pPr>
        <w:widowControl w:val="0"/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CE3382">
        <w:rPr>
          <w:rFonts w:eastAsia="SimSun"/>
          <w:kern w:val="1"/>
          <w:lang w:eastAsia="hi-IN" w:bidi="hi-IN"/>
        </w:rPr>
        <w:t xml:space="preserve">                                                                                                 </w:t>
      </w:r>
    </w:p>
    <w:p w:rsidR="00CE3382" w:rsidRPr="00CE3382" w:rsidRDefault="00CE3382" w:rsidP="00CE3382">
      <w:pPr>
        <w:widowControl w:val="0"/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CE3382">
        <w:rPr>
          <w:rFonts w:eastAsia="SimSun"/>
          <w:kern w:val="1"/>
          <w:sz w:val="22"/>
          <w:szCs w:val="22"/>
          <w:lang w:eastAsia="hi-IN" w:bidi="hi-IN"/>
        </w:rPr>
        <w:t>Щодо капітально</w:t>
      </w:r>
      <w:r w:rsidR="000B1606">
        <w:rPr>
          <w:rFonts w:eastAsia="SimSun"/>
          <w:kern w:val="1"/>
          <w:sz w:val="22"/>
          <w:szCs w:val="22"/>
          <w:lang w:eastAsia="hi-IN" w:bidi="hi-IN"/>
        </w:rPr>
        <w:t>го</w:t>
      </w:r>
      <w:r w:rsidRPr="00CE3382">
        <w:rPr>
          <w:rFonts w:eastAsia="SimSun"/>
          <w:kern w:val="1"/>
          <w:sz w:val="22"/>
          <w:szCs w:val="22"/>
          <w:lang w:eastAsia="hi-IN" w:bidi="hi-IN"/>
        </w:rPr>
        <w:t xml:space="preserve"> ремонту 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житлового </w:t>
      </w:r>
    </w:p>
    <w:p w:rsidR="00CE3382" w:rsidRPr="00CE3382" w:rsidRDefault="006476E4" w:rsidP="00CE3382">
      <w:pPr>
        <w:widowControl w:val="0"/>
        <w:suppressAutoHyphens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б</w:t>
      </w:r>
      <w:r w:rsidR="00CE3382" w:rsidRPr="00CE3382">
        <w:rPr>
          <w:rFonts w:eastAsia="SimSun"/>
          <w:kern w:val="1"/>
          <w:sz w:val="22"/>
          <w:szCs w:val="22"/>
          <w:lang w:eastAsia="hi-IN" w:bidi="hi-IN"/>
        </w:rPr>
        <w:t>удинку</w:t>
      </w:r>
      <w:r w:rsidR="00CE3382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CE3382" w:rsidRPr="00CE3382">
        <w:rPr>
          <w:rFonts w:eastAsia="SimSun"/>
          <w:kern w:val="1"/>
          <w:sz w:val="22"/>
          <w:szCs w:val="22"/>
          <w:lang w:eastAsia="hi-IN" w:bidi="hi-IN"/>
        </w:rPr>
        <w:t xml:space="preserve">№ 67 по проспекту Перемоги  у м. Чернігові </w:t>
      </w:r>
    </w:p>
    <w:p w:rsidR="00CE3382" w:rsidRPr="00CE3382" w:rsidRDefault="00CE3382" w:rsidP="00CE3382">
      <w:pPr>
        <w:widowControl w:val="0"/>
        <w:suppressAutoHyphens/>
        <w:rPr>
          <w:rFonts w:eastAsia="SimSun"/>
          <w:kern w:val="1"/>
          <w:sz w:val="22"/>
          <w:szCs w:val="22"/>
          <w:lang w:eastAsia="hi-IN" w:bidi="hi-IN"/>
        </w:rPr>
      </w:pPr>
    </w:p>
    <w:p w:rsidR="00CE3382" w:rsidRDefault="00CE3382" w:rsidP="00CE3382"/>
    <w:p w:rsidR="00795105" w:rsidRPr="00795105" w:rsidRDefault="00CE3382" w:rsidP="00795105">
      <w:pPr>
        <w:ind w:firstLine="708"/>
        <w:jc w:val="both"/>
        <w:rPr>
          <w:b/>
          <w:sz w:val="22"/>
          <w:szCs w:val="22"/>
          <w:lang w:val="ru-RU"/>
        </w:rPr>
      </w:pPr>
      <w:r w:rsidRPr="00795105">
        <w:rPr>
          <w:rFonts w:eastAsia="SimSun"/>
          <w:bCs/>
          <w:sz w:val="22"/>
          <w:szCs w:val="22"/>
        </w:rPr>
        <w:t>З цим листом інформуємо Вас, що  з</w:t>
      </w:r>
      <w:r w:rsidRPr="00795105">
        <w:rPr>
          <w:rFonts w:eastAsia="SimSun"/>
          <w:sz w:val="22"/>
          <w:szCs w:val="22"/>
        </w:rPr>
        <w:t xml:space="preserve">гідно Звіту про проведення технічного обстеження будівлі щодо оцінки технічного стану та експлуатаційної придатності конструкцій  житлового будинку по </w:t>
      </w:r>
      <w:r w:rsidR="00795105" w:rsidRPr="00795105">
        <w:rPr>
          <w:rFonts w:eastAsia="SimSun"/>
          <w:sz w:val="22"/>
          <w:szCs w:val="22"/>
        </w:rPr>
        <w:t>пр</w:t>
      </w:r>
      <w:r w:rsidRPr="00795105">
        <w:rPr>
          <w:rFonts w:eastAsia="SimSun"/>
          <w:sz w:val="22"/>
          <w:szCs w:val="22"/>
        </w:rPr>
        <w:t xml:space="preserve">. </w:t>
      </w:r>
      <w:r w:rsidR="00795105" w:rsidRPr="00795105">
        <w:rPr>
          <w:rFonts w:eastAsia="SimSun"/>
          <w:sz w:val="22"/>
          <w:szCs w:val="22"/>
        </w:rPr>
        <w:t>Перемоги,6</w:t>
      </w:r>
      <w:r w:rsidRPr="00795105">
        <w:rPr>
          <w:rFonts w:eastAsia="SimSun"/>
          <w:sz w:val="22"/>
          <w:szCs w:val="22"/>
        </w:rPr>
        <w:t>7 в м. Чернігові, встановлен</w:t>
      </w:r>
      <w:r w:rsidR="00795105" w:rsidRPr="00795105">
        <w:rPr>
          <w:rFonts w:eastAsia="SimSun"/>
          <w:sz w:val="22"/>
          <w:szCs w:val="22"/>
        </w:rPr>
        <w:t>о</w:t>
      </w:r>
      <w:r w:rsidR="00795105" w:rsidRPr="00795105">
        <w:rPr>
          <w:sz w:val="22"/>
          <w:szCs w:val="22"/>
        </w:rPr>
        <w:t xml:space="preserve"> його </w:t>
      </w:r>
      <w:r w:rsidR="00795105" w:rsidRPr="00795105">
        <w:rPr>
          <w:b/>
          <w:sz w:val="22"/>
          <w:szCs w:val="22"/>
        </w:rPr>
        <w:t>невідповідність</w:t>
      </w:r>
      <w:r w:rsidR="00795105" w:rsidRPr="00795105">
        <w:rPr>
          <w:sz w:val="22"/>
          <w:szCs w:val="22"/>
        </w:rPr>
        <w:t xml:space="preserve"> вимогам надійності і безпечної експлуатації та неможливість його безпечної експлуатації. Стан будинку визначається як </w:t>
      </w:r>
      <w:r w:rsidR="00795105" w:rsidRPr="00795105">
        <w:rPr>
          <w:b/>
          <w:sz w:val="22"/>
          <w:szCs w:val="22"/>
        </w:rPr>
        <w:t xml:space="preserve">непридатний до нормальної експлуатації (обмежено </w:t>
      </w:r>
      <w:proofErr w:type="spellStart"/>
      <w:r w:rsidR="00795105" w:rsidRPr="00795105">
        <w:rPr>
          <w:b/>
          <w:sz w:val="22"/>
          <w:szCs w:val="22"/>
        </w:rPr>
        <w:t>роботоспроможний</w:t>
      </w:r>
      <w:proofErr w:type="spellEnd"/>
      <w:r w:rsidR="00795105" w:rsidRPr="00795105">
        <w:rPr>
          <w:b/>
          <w:sz w:val="22"/>
          <w:szCs w:val="22"/>
        </w:rPr>
        <w:t>).</w:t>
      </w:r>
      <w:r w:rsidR="00795105" w:rsidRPr="00795105">
        <w:rPr>
          <w:b/>
          <w:sz w:val="22"/>
          <w:szCs w:val="22"/>
          <w:lang w:val="ru-RU"/>
        </w:rPr>
        <w:t xml:space="preserve"> </w:t>
      </w:r>
    </w:p>
    <w:p w:rsidR="00520BD7" w:rsidRPr="00520BD7" w:rsidRDefault="00CE3382" w:rsidP="00520BD7">
      <w:pPr>
        <w:ind w:firstLine="567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CE3382">
        <w:rPr>
          <w:rFonts w:eastAsia="SimSun"/>
          <w:sz w:val="22"/>
          <w:szCs w:val="22"/>
        </w:rPr>
        <w:t>Для забезпечення надійної та безпечної експлуатації об‘єкта необхідно усунути виявлені під час технічного обстеження недоліки (дефекти, пошкодження), зазначені в рекомендаціях (копія рекомендацій додається).</w:t>
      </w:r>
      <w:r w:rsidRPr="00CE3382">
        <w:rPr>
          <w:rFonts w:eastAsia="SimSun"/>
          <w:bCs/>
          <w:sz w:val="22"/>
          <w:szCs w:val="22"/>
        </w:rPr>
        <w:t xml:space="preserve"> </w:t>
      </w:r>
      <w:r w:rsidR="00DB0A0B" w:rsidRPr="00520BD7">
        <w:rPr>
          <w:rFonts w:eastAsia="SimSun"/>
          <w:kern w:val="2"/>
          <w:sz w:val="22"/>
          <w:szCs w:val="22"/>
          <w:lang w:eastAsia="hi-IN" w:bidi="hi-IN"/>
        </w:rPr>
        <w:t>К</w:t>
      </w:r>
      <w:r w:rsidR="008847C8">
        <w:rPr>
          <w:rFonts w:eastAsia="SimSun"/>
          <w:kern w:val="2"/>
          <w:sz w:val="22"/>
          <w:szCs w:val="22"/>
          <w:lang w:eastAsia="hi-IN" w:bidi="hi-IN"/>
        </w:rPr>
        <w:t xml:space="preserve">омунальним підприємством </w:t>
      </w:r>
      <w:r w:rsidR="00DB0A0B" w:rsidRPr="00520BD7">
        <w:rPr>
          <w:rFonts w:eastAsia="SimSun"/>
          <w:kern w:val="2"/>
          <w:sz w:val="22"/>
          <w:szCs w:val="22"/>
          <w:lang w:eastAsia="hi-IN" w:bidi="hi-IN"/>
        </w:rPr>
        <w:t>«</w:t>
      </w:r>
      <w:proofErr w:type="spellStart"/>
      <w:r w:rsidR="00DB0A0B" w:rsidRPr="00520BD7">
        <w:rPr>
          <w:rFonts w:eastAsia="SimSun"/>
          <w:kern w:val="2"/>
          <w:sz w:val="22"/>
          <w:szCs w:val="22"/>
          <w:lang w:eastAsia="hi-IN" w:bidi="hi-IN"/>
        </w:rPr>
        <w:t>Новозаводське</w:t>
      </w:r>
      <w:proofErr w:type="spellEnd"/>
      <w:r w:rsidR="00DB0A0B" w:rsidRPr="00520BD7">
        <w:rPr>
          <w:rFonts w:eastAsia="SimSun"/>
          <w:kern w:val="2"/>
          <w:sz w:val="22"/>
          <w:szCs w:val="22"/>
          <w:lang w:eastAsia="hi-IN" w:bidi="hi-IN"/>
        </w:rPr>
        <w:t xml:space="preserve">» </w:t>
      </w:r>
      <w:r w:rsidR="008847C8">
        <w:rPr>
          <w:rFonts w:eastAsia="SimSun"/>
          <w:kern w:val="2"/>
          <w:sz w:val="22"/>
          <w:szCs w:val="22"/>
          <w:lang w:eastAsia="hi-IN" w:bidi="hi-IN"/>
        </w:rPr>
        <w:t xml:space="preserve">Чернігівської міської ради </w:t>
      </w:r>
      <w:r w:rsidR="00DB0A0B" w:rsidRPr="00520BD7">
        <w:rPr>
          <w:rFonts w:eastAsia="SimSun"/>
          <w:kern w:val="2"/>
          <w:sz w:val="22"/>
          <w:szCs w:val="22"/>
          <w:lang w:eastAsia="hi-IN" w:bidi="hi-IN"/>
        </w:rPr>
        <w:t>було укладено з ТОВ "НВБІК</w:t>
      </w:r>
      <w:r w:rsidR="00520BD7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="00DB0A0B" w:rsidRPr="00520BD7">
        <w:rPr>
          <w:rFonts w:eastAsia="SimSun"/>
          <w:kern w:val="2"/>
          <w:sz w:val="22"/>
          <w:szCs w:val="22"/>
          <w:lang w:eastAsia="hi-IN" w:bidi="hi-IN"/>
        </w:rPr>
        <w:t xml:space="preserve">"ІНПРОМПРОЕКТ" Договір на виготовлення проектно-кошторисної документації, предметом якого було виготовлення проектно-кошторисної документації та виконання НДДКР: «Капітальний ремонт з підсиленням несучих конструкцій житлового чотирнадцяти поверхового будинку, який розташовано в м. Чернігів за адресою просп. Перемоги, 67» з проведенням експертизи в 2018 році. </w:t>
      </w:r>
      <w:r w:rsidR="00520BD7" w:rsidRPr="00520BD7">
        <w:rPr>
          <w:rFonts w:eastAsia="SimSun"/>
          <w:kern w:val="2"/>
          <w:sz w:val="22"/>
          <w:szCs w:val="22"/>
          <w:lang w:eastAsia="hi-IN" w:bidi="hi-IN"/>
        </w:rPr>
        <w:t>Але</w:t>
      </w:r>
      <w:r w:rsidR="00520BD7">
        <w:rPr>
          <w:rFonts w:eastAsia="SimSun"/>
          <w:kern w:val="2"/>
          <w:sz w:val="22"/>
          <w:szCs w:val="22"/>
          <w:lang w:eastAsia="hi-IN" w:bidi="hi-IN"/>
        </w:rPr>
        <w:t>,</w:t>
      </w:r>
      <w:r w:rsidR="00520BD7" w:rsidRPr="00520BD7">
        <w:rPr>
          <w:rFonts w:eastAsia="SimSun"/>
          <w:kern w:val="2"/>
          <w:sz w:val="22"/>
          <w:szCs w:val="22"/>
          <w:lang w:eastAsia="hi-IN" w:bidi="hi-IN"/>
        </w:rPr>
        <w:t xml:space="preserve"> ТОВ "НВБІК</w:t>
      </w:r>
      <w:r w:rsidR="00520BD7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="00520BD7" w:rsidRPr="00520BD7">
        <w:rPr>
          <w:rFonts w:eastAsia="SimSun"/>
          <w:kern w:val="2"/>
          <w:sz w:val="22"/>
          <w:szCs w:val="22"/>
          <w:lang w:eastAsia="hi-IN" w:bidi="hi-IN"/>
        </w:rPr>
        <w:t>"ІНПРОМПРОЕКТ" не виконало у встановлені договором строки свої договірні зобов’язання щодо виконання робіт і КП «</w:t>
      </w:r>
      <w:proofErr w:type="spellStart"/>
      <w:r w:rsidR="00520BD7" w:rsidRPr="00520BD7">
        <w:rPr>
          <w:rFonts w:eastAsia="SimSun"/>
          <w:kern w:val="2"/>
          <w:sz w:val="22"/>
          <w:szCs w:val="22"/>
          <w:lang w:eastAsia="hi-IN" w:bidi="hi-IN"/>
        </w:rPr>
        <w:t>Новозаводське</w:t>
      </w:r>
      <w:proofErr w:type="spellEnd"/>
      <w:r w:rsidR="00520BD7" w:rsidRPr="00520BD7">
        <w:rPr>
          <w:rFonts w:eastAsia="SimSun"/>
          <w:kern w:val="2"/>
          <w:sz w:val="22"/>
          <w:szCs w:val="22"/>
          <w:lang w:eastAsia="hi-IN" w:bidi="hi-IN"/>
        </w:rPr>
        <w:t>» не отримало проектно-кошторисну документацію вчасно. В зв’язку з закриттям поточного бюджетного періоду рахунки, відкриті у поточному бюджетному періоді для виконання бюджету було закрито 20.12.2019 року, а кошти, що виділялись на виготовлення проектно-кошторисної документації</w:t>
      </w:r>
      <w:r w:rsidR="008847C8">
        <w:rPr>
          <w:rFonts w:eastAsia="SimSun"/>
          <w:kern w:val="2"/>
          <w:sz w:val="22"/>
          <w:szCs w:val="22"/>
          <w:lang w:eastAsia="hi-IN" w:bidi="hi-IN"/>
        </w:rPr>
        <w:t>,</w:t>
      </w:r>
      <w:r w:rsidR="00520BD7" w:rsidRPr="00520BD7">
        <w:rPr>
          <w:rFonts w:eastAsia="SimSun"/>
          <w:kern w:val="2"/>
          <w:sz w:val="22"/>
          <w:szCs w:val="22"/>
          <w:lang w:eastAsia="hi-IN" w:bidi="hi-IN"/>
        </w:rPr>
        <w:t xml:space="preserve"> повернуто до бюджету. </w:t>
      </w:r>
    </w:p>
    <w:p w:rsidR="00520BD7" w:rsidRPr="00520BD7" w:rsidRDefault="00520BD7" w:rsidP="00520BD7">
      <w:pPr>
        <w:tabs>
          <w:tab w:val="left" w:pos="3570"/>
          <w:tab w:val="center" w:pos="4857"/>
        </w:tabs>
        <w:ind w:firstLine="709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520BD7">
        <w:rPr>
          <w:rFonts w:eastAsia="SimSun"/>
          <w:kern w:val="2"/>
          <w:sz w:val="22"/>
          <w:szCs w:val="22"/>
          <w:lang w:eastAsia="hi-IN" w:bidi="hi-IN"/>
        </w:rPr>
        <w:t>Проектно-кошторисна документація ТОВ "НВБІК"ІНПРОМПРОЕКТ" з проходженням експертизи була надіслана поштою 02.02.2020 року на адресу підприємства.</w:t>
      </w:r>
    </w:p>
    <w:p w:rsidR="00795105" w:rsidRDefault="00E374C1" w:rsidP="00520BD7">
      <w:pPr>
        <w:ind w:firstLine="709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520BD7">
        <w:rPr>
          <w:rFonts w:eastAsia="SimSun"/>
          <w:kern w:val="2"/>
          <w:sz w:val="22"/>
          <w:szCs w:val="22"/>
          <w:lang w:eastAsia="hi-IN" w:bidi="hi-IN"/>
        </w:rPr>
        <w:t>Програмою сприяння збереженню і покращенню технічного стану житлового фонду міста та його безпечній експлуатації на 2020-2022 роки оплата за виготовлення проектної документації на виконання робіт по капітальному ремонту будинку та проведення її експертизи за рахунок коштів міського бюджету не передбачається, тому виготовлена ТОВ "НВБІК</w:t>
      </w:r>
      <w:r w:rsidR="00520BD7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Pr="00520BD7">
        <w:rPr>
          <w:rFonts w:eastAsia="SimSun"/>
          <w:kern w:val="2"/>
          <w:sz w:val="22"/>
          <w:szCs w:val="22"/>
          <w:lang w:eastAsia="hi-IN" w:bidi="hi-IN"/>
        </w:rPr>
        <w:t>"ІНПРОМПРОЕКТ" проектно-кошторисна документація не була оплачена і не може бути використана підприємством до її повної оплати згідно договору з виконавцем.</w:t>
      </w:r>
    </w:p>
    <w:p w:rsidR="00520BD7" w:rsidRPr="00CE3382" w:rsidRDefault="00520BD7" w:rsidP="0052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SimSun"/>
          <w:bCs/>
          <w:sz w:val="22"/>
          <w:szCs w:val="22"/>
        </w:rPr>
      </w:pPr>
      <w:r w:rsidRPr="00CE3382">
        <w:rPr>
          <w:rFonts w:eastAsia="SimSun"/>
          <w:bCs/>
          <w:sz w:val="22"/>
          <w:szCs w:val="22"/>
        </w:rPr>
        <w:t>Враховуючи вище викладене</w:t>
      </w:r>
      <w:r w:rsidR="00583C74">
        <w:rPr>
          <w:rFonts w:eastAsia="SimSun"/>
          <w:bCs/>
          <w:sz w:val="22"/>
          <w:szCs w:val="22"/>
        </w:rPr>
        <w:t>,</w:t>
      </w:r>
      <w:r w:rsidRPr="00CE3382">
        <w:rPr>
          <w:rFonts w:eastAsia="SimSun"/>
          <w:bCs/>
          <w:sz w:val="22"/>
          <w:szCs w:val="22"/>
        </w:rPr>
        <w:t xml:space="preserve"> співвласникам Вашого будинку необхідно прийняти рішення щодо </w:t>
      </w:r>
      <w:r w:rsidR="00583C74">
        <w:rPr>
          <w:rFonts w:eastAsia="SimSun"/>
          <w:bCs/>
          <w:sz w:val="22"/>
          <w:szCs w:val="22"/>
        </w:rPr>
        <w:t xml:space="preserve">оплати проектно-кошторисної документації на </w:t>
      </w:r>
      <w:r w:rsidRPr="00CE3382">
        <w:rPr>
          <w:rFonts w:eastAsia="SimSun"/>
          <w:bCs/>
          <w:sz w:val="22"/>
          <w:szCs w:val="22"/>
        </w:rPr>
        <w:t xml:space="preserve">проведення капітального ремонту Вашого будинку </w:t>
      </w:r>
      <w:r w:rsidR="00583C74">
        <w:rPr>
          <w:rFonts w:eastAsia="SimSun"/>
          <w:bCs/>
          <w:sz w:val="22"/>
          <w:szCs w:val="22"/>
        </w:rPr>
        <w:t xml:space="preserve">для участі в </w:t>
      </w:r>
      <w:r w:rsidR="00583C74" w:rsidRPr="00520BD7">
        <w:rPr>
          <w:rFonts w:eastAsia="SimSun"/>
          <w:kern w:val="2"/>
          <w:sz w:val="22"/>
          <w:szCs w:val="22"/>
          <w:lang w:eastAsia="hi-IN" w:bidi="hi-IN"/>
        </w:rPr>
        <w:t>Програм</w:t>
      </w:r>
      <w:r w:rsidR="00583C74">
        <w:rPr>
          <w:rFonts w:eastAsia="SimSun"/>
          <w:kern w:val="2"/>
          <w:sz w:val="22"/>
          <w:szCs w:val="22"/>
          <w:lang w:eastAsia="hi-IN" w:bidi="hi-IN"/>
        </w:rPr>
        <w:t>і</w:t>
      </w:r>
      <w:r w:rsidR="00583C74" w:rsidRPr="00520BD7">
        <w:rPr>
          <w:rFonts w:eastAsia="SimSun"/>
          <w:kern w:val="2"/>
          <w:sz w:val="22"/>
          <w:szCs w:val="22"/>
          <w:lang w:eastAsia="hi-IN" w:bidi="hi-IN"/>
        </w:rPr>
        <w:t xml:space="preserve"> сприяння збереженню і покращенню технічного стану житлового фонду міста та його безпечній експлуатації на 2020-2022 роки</w:t>
      </w:r>
      <w:r w:rsidR="00583C74">
        <w:rPr>
          <w:rFonts w:eastAsia="SimSun"/>
          <w:kern w:val="2"/>
          <w:sz w:val="22"/>
          <w:szCs w:val="22"/>
          <w:lang w:eastAsia="hi-IN" w:bidi="hi-IN"/>
        </w:rPr>
        <w:t>.</w:t>
      </w:r>
      <w:r w:rsidR="00583C74" w:rsidRPr="00520BD7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Pr="00CE3382">
        <w:rPr>
          <w:rFonts w:eastAsia="SimSun"/>
          <w:bCs/>
          <w:sz w:val="22"/>
          <w:szCs w:val="22"/>
        </w:rPr>
        <w:t>В разі не прийняття співвласниками будинку відповідного рішення, відповідальність за не належну експлуатацію згідно із законом несуть саме співвласники багатоквартирного будинку.</w:t>
      </w:r>
    </w:p>
    <w:p w:rsidR="00795105" w:rsidRDefault="00520BD7" w:rsidP="0088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E3382">
        <w:rPr>
          <w:rFonts w:eastAsia="SimSun"/>
          <w:bCs/>
          <w:sz w:val="22"/>
          <w:szCs w:val="22"/>
        </w:rPr>
        <w:t>Разом з тим інформуємо, аби забезпечувати реалізацію своїх прав щодо утримання, управління і використання спільного майна, співвласники багатоквартирного будинку  мають можливість створювати об‘єднання співвласників багатоквартирних будинків ( далі – ОСББ). Правові та організаційні засади створення, функціонування ОСББ визначено Законом України від 29.11.2001 року № 2866 «Про об‘єднання співвласників багатоквартирного будинку».</w:t>
      </w:r>
    </w:p>
    <w:p w:rsidR="00CE3382" w:rsidRDefault="00CE3382" w:rsidP="00CE3382">
      <w:pPr>
        <w:ind w:firstLine="708"/>
        <w:jc w:val="both"/>
      </w:pPr>
    </w:p>
    <w:p w:rsidR="00ED642D" w:rsidRDefault="00ED642D" w:rsidP="00CE3382">
      <w:pPr>
        <w:ind w:firstLine="708"/>
        <w:jc w:val="both"/>
      </w:pPr>
      <w:bookmarkStart w:id="0" w:name="_GoBack"/>
      <w:bookmarkEnd w:id="0"/>
    </w:p>
    <w:p w:rsidR="00CE3382" w:rsidRPr="00583C74" w:rsidRDefault="00CE3382" w:rsidP="00CE3382">
      <w:pPr>
        <w:rPr>
          <w:sz w:val="22"/>
          <w:szCs w:val="22"/>
        </w:rPr>
      </w:pPr>
      <w:r w:rsidRPr="00583C74">
        <w:rPr>
          <w:sz w:val="22"/>
          <w:szCs w:val="22"/>
          <w:lang w:eastAsia="uk-UA"/>
        </w:rPr>
        <w:t>Начальник підприємства                                                                                       В.І. Морський</w:t>
      </w:r>
    </w:p>
    <w:p w:rsidR="006476E4" w:rsidRDefault="006476E4"/>
    <w:sectPr w:rsidR="006476E4" w:rsidSect="006476E4">
      <w:pgSz w:w="11906" w:h="16838"/>
      <w:pgMar w:top="567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82"/>
    <w:rsid w:val="000B1606"/>
    <w:rsid w:val="002643AD"/>
    <w:rsid w:val="00520BD7"/>
    <w:rsid w:val="00583C74"/>
    <w:rsid w:val="006476E4"/>
    <w:rsid w:val="00795105"/>
    <w:rsid w:val="008847C8"/>
    <w:rsid w:val="00CE3382"/>
    <w:rsid w:val="00D853CA"/>
    <w:rsid w:val="00DB0A0B"/>
    <w:rsid w:val="00E374C1"/>
    <w:rsid w:val="00E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nz@chernigiv-rad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2020-11-26T14:06:00Z</cp:lastPrinted>
  <dcterms:created xsi:type="dcterms:W3CDTF">2020-11-25T11:44:00Z</dcterms:created>
  <dcterms:modified xsi:type="dcterms:W3CDTF">2020-11-26T14:06:00Z</dcterms:modified>
</cp:coreProperties>
</file>