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ЗВІТ</w:t>
      </w: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4401BE" w:rsidRPr="00C273F5" w:rsidRDefault="00A80FC7" w:rsidP="004401BE">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 xml:space="preserve">про стратегічну екологічну оцінку </w:t>
      </w:r>
      <w:proofErr w:type="spellStart"/>
      <w:r w:rsidR="004401BE" w:rsidRPr="00C273F5">
        <w:rPr>
          <w:rFonts w:ascii="Times New Roman" w:hAnsi="Times New Roman" w:cs="Times New Roman"/>
          <w:b/>
          <w:sz w:val="36"/>
          <w:szCs w:val="36"/>
        </w:rPr>
        <w:t>проєкту</w:t>
      </w:r>
      <w:proofErr w:type="spellEnd"/>
      <w:r w:rsidR="004401BE" w:rsidRPr="00C273F5">
        <w:rPr>
          <w:rFonts w:ascii="Times New Roman" w:hAnsi="Times New Roman" w:cs="Times New Roman"/>
          <w:b/>
          <w:sz w:val="36"/>
          <w:szCs w:val="36"/>
        </w:rPr>
        <w:t xml:space="preserve"> Програми економічного і соціального розвитку міста Чернігова </w:t>
      </w:r>
    </w:p>
    <w:p w:rsidR="00A80FC7" w:rsidRPr="00C273F5" w:rsidRDefault="004401BE" w:rsidP="004401BE">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 xml:space="preserve">на 2021 рік </w:t>
      </w: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Default="00A80FC7" w:rsidP="00A80FC7">
      <w:pPr>
        <w:spacing w:after="0" w:line="240" w:lineRule="auto"/>
        <w:jc w:val="both"/>
        <w:rPr>
          <w:rFonts w:ascii="Times New Roman" w:hAnsi="Times New Roman" w:cs="Times New Roman"/>
          <w:sz w:val="28"/>
          <w:szCs w:val="28"/>
        </w:rPr>
      </w:pPr>
    </w:p>
    <w:p w:rsidR="00513416" w:rsidRPr="00C273F5" w:rsidRDefault="00513416" w:rsidP="00A80FC7">
      <w:pPr>
        <w:spacing w:after="0" w:line="240" w:lineRule="auto"/>
        <w:jc w:val="both"/>
        <w:rPr>
          <w:rFonts w:ascii="Times New Roman" w:hAnsi="Times New Roman" w:cs="Times New Roman"/>
          <w:sz w:val="28"/>
          <w:szCs w:val="28"/>
        </w:rPr>
      </w:pPr>
    </w:p>
    <w:p w:rsidR="00A80FC7" w:rsidRPr="00C273F5" w:rsidRDefault="00A568D0" w:rsidP="00A568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Чернігів - 2020</w:t>
      </w:r>
    </w:p>
    <w:p w:rsidR="00A80FC7" w:rsidRPr="00C273F5" w:rsidRDefault="00A80FC7" w:rsidP="00A80FC7">
      <w:pPr>
        <w:spacing w:after="0" w:line="240" w:lineRule="auto"/>
        <w:jc w:val="both"/>
        <w:rPr>
          <w:rFonts w:ascii="Times New Roman" w:hAnsi="Times New Roman" w:cs="Times New Roman"/>
          <w:sz w:val="28"/>
          <w:szCs w:val="28"/>
        </w:rPr>
      </w:pPr>
    </w:p>
    <w:p w:rsidR="00A80FC7" w:rsidRPr="00EC18EC" w:rsidRDefault="00A80FC7" w:rsidP="00A80FC7">
      <w:pPr>
        <w:spacing w:after="0" w:line="240" w:lineRule="auto"/>
        <w:jc w:val="center"/>
        <w:rPr>
          <w:rFonts w:ascii="Times New Roman" w:hAnsi="Times New Roman" w:cs="Times New Roman"/>
          <w:b/>
          <w:sz w:val="28"/>
          <w:szCs w:val="28"/>
        </w:rPr>
      </w:pPr>
      <w:r w:rsidRPr="00EC18EC">
        <w:rPr>
          <w:rFonts w:ascii="Times New Roman" w:hAnsi="Times New Roman" w:cs="Times New Roman"/>
          <w:b/>
          <w:sz w:val="28"/>
          <w:szCs w:val="28"/>
        </w:rPr>
        <w:lastRenderedPageBreak/>
        <w:t>ЗМІСТ</w:t>
      </w:r>
    </w:p>
    <w:tbl>
      <w:tblPr>
        <w:tblStyle w:val="a7"/>
        <w:tblW w:w="0" w:type="auto"/>
        <w:tblLook w:val="04A0" w:firstRow="1" w:lastRow="0" w:firstColumn="1" w:lastColumn="0" w:noHBand="0" w:noVBand="1"/>
      </w:tblPr>
      <w:tblGrid>
        <w:gridCol w:w="1242"/>
        <w:gridCol w:w="168"/>
        <w:gridCol w:w="105"/>
        <w:gridCol w:w="195"/>
        <w:gridCol w:w="1659"/>
        <w:gridCol w:w="992"/>
        <w:gridCol w:w="142"/>
        <w:gridCol w:w="2693"/>
        <w:gridCol w:w="139"/>
        <w:gridCol w:w="286"/>
        <w:gridCol w:w="1701"/>
        <w:gridCol w:w="533"/>
      </w:tblGrid>
      <w:tr w:rsidR="002A5414" w:rsidTr="004009FB">
        <w:tc>
          <w:tcPr>
            <w:tcW w:w="1242" w:type="dxa"/>
            <w:tcBorders>
              <w:top w:val="nil"/>
              <w:left w:val="nil"/>
              <w:bottom w:val="nil"/>
              <w:right w:val="nil"/>
            </w:tcBorders>
          </w:tcPr>
          <w:p w:rsidR="002A5414" w:rsidRDefault="002A5414" w:rsidP="002A5414">
            <w:pPr>
              <w:rPr>
                <w:rFonts w:ascii="Times New Roman" w:hAnsi="Times New Roman" w:cs="Times New Roman"/>
                <w:sz w:val="28"/>
                <w:szCs w:val="28"/>
              </w:rPr>
            </w:pPr>
            <w:r w:rsidRPr="00C273F5">
              <w:rPr>
                <w:rFonts w:ascii="Times New Roman" w:hAnsi="Times New Roman" w:cs="Times New Roman"/>
                <w:sz w:val="28"/>
                <w:szCs w:val="28"/>
              </w:rPr>
              <w:t>ВСТУП</w:t>
            </w:r>
          </w:p>
        </w:tc>
        <w:tc>
          <w:tcPr>
            <w:tcW w:w="8080" w:type="dxa"/>
            <w:gridSpan w:val="10"/>
            <w:tcBorders>
              <w:top w:val="nil"/>
              <w:left w:val="nil"/>
              <w:bottom w:val="dotted" w:sz="4" w:space="0" w:color="auto"/>
              <w:right w:val="nil"/>
            </w:tcBorders>
          </w:tcPr>
          <w:p w:rsidR="002A5414" w:rsidRDefault="002A5414" w:rsidP="002A5414">
            <w:pPr>
              <w:rPr>
                <w:rFonts w:ascii="Times New Roman" w:hAnsi="Times New Roman" w:cs="Times New Roman"/>
                <w:sz w:val="28"/>
                <w:szCs w:val="28"/>
              </w:rPr>
            </w:pPr>
          </w:p>
        </w:tc>
        <w:tc>
          <w:tcPr>
            <w:tcW w:w="533" w:type="dxa"/>
            <w:tcBorders>
              <w:top w:val="nil"/>
              <w:left w:val="nil"/>
              <w:bottom w:val="nil"/>
              <w:right w:val="nil"/>
            </w:tcBorders>
          </w:tcPr>
          <w:p w:rsidR="002A5414" w:rsidRDefault="002A5414" w:rsidP="00F7304A">
            <w:pPr>
              <w:jc w:val="right"/>
              <w:rPr>
                <w:rFonts w:ascii="Times New Roman" w:hAnsi="Times New Roman" w:cs="Times New Roman"/>
                <w:sz w:val="28"/>
                <w:szCs w:val="28"/>
              </w:rPr>
            </w:pPr>
            <w:r>
              <w:rPr>
                <w:rFonts w:ascii="Times New Roman" w:hAnsi="Times New Roman" w:cs="Times New Roman"/>
                <w:sz w:val="28"/>
                <w:szCs w:val="28"/>
              </w:rPr>
              <w:t>3</w:t>
            </w:r>
          </w:p>
        </w:tc>
      </w:tr>
      <w:tr w:rsidR="004009FB" w:rsidTr="009E6671">
        <w:trPr>
          <w:trHeight w:val="300"/>
        </w:trPr>
        <w:tc>
          <w:tcPr>
            <w:tcW w:w="9855" w:type="dxa"/>
            <w:gridSpan w:val="12"/>
            <w:tcBorders>
              <w:top w:val="nil"/>
              <w:left w:val="nil"/>
              <w:bottom w:val="nil"/>
              <w:right w:val="nil"/>
            </w:tcBorders>
          </w:tcPr>
          <w:p w:rsidR="004009FB" w:rsidRPr="00C273F5" w:rsidRDefault="004009FB" w:rsidP="003842D6">
            <w:pPr>
              <w:rPr>
                <w:rFonts w:ascii="Times New Roman" w:hAnsi="Times New Roman" w:cs="Times New Roman"/>
                <w:sz w:val="28"/>
                <w:szCs w:val="28"/>
              </w:rPr>
            </w:pPr>
          </w:p>
        </w:tc>
      </w:tr>
      <w:tr w:rsidR="00DB0541" w:rsidTr="009E6671">
        <w:trPr>
          <w:trHeight w:val="300"/>
        </w:trPr>
        <w:tc>
          <w:tcPr>
            <w:tcW w:w="9855" w:type="dxa"/>
            <w:gridSpan w:val="12"/>
            <w:tcBorders>
              <w:top w:val="nil"/>
              <w:left w:val="nil"/>
              <w:bottom w:val="nil"/>
              <w:right w:val="nil"/>
            </w:tcBorders>
          </w:tcPr>
          <w:p w:rsidR="00DB0541" w:rsidRDefault="00DB0541" w:rsidP="00E04E4B">
            <w:pPr>
              <w:ind w:right="141"/>
              <w:rPr>
                <w:rFonts w:ascii="Times New Roman" w:hAnsi="Times New Roman" w:cs="Times New Roman"/>
                <w:sz w:val="28"/>
                <w:szCs w:val="28"/>
              </w:rPr>
            </w:pPr>
            <w:r w:rsidRPr="00C273F5">
              <w:rPr>
                <w:rFonts w:ascii="Times New Roman" w:hAnsi="Times New Roman" w:cs="Times New Roman"/>
                <w:sz w:val="28"/>
                <w:szCs w:val="28"/>
              </w:rPr>
              <w:t xml:space="preserve">1. </w:t>
            </w:r>
            <w:r>
              <w:rPr>
                <w:rFonts w:ascii="Times New Roman" w:hAnsi="Times New Roman" w:cs="Times New Roman"/>
                <w:sz w:val="28"/>
                <w:szCs w:val="28"/>
              </w:rPr>
              <w:t>З</w:t>
            </w:r>
            <w:r w:rsidRPr="00C273F5">
              <w:rPr>
                <w:rFonts w:ascii="Times New Roman" w:hAnsi="Times New Roman" w:cs="Times New Roman"/>
                <w:sz w:val="28"/>
                <w:szCs w:val="28"/>
              </w:rPr>
              <w:t xml:space="preserve">міст </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 xml:space="preserve">та </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основні</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 xml:space="preserve"> цілі</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 xml:space="preserve"> плану </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заходів,</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 xml:space="preserve"> його</w:t>
            </w:r>
            <w:r w:rsidR="00E04E4B">
              <w:rPr>
                <w:rFonts w:ascii="Times New Roman" w:hAnsi="Times New Roman" w:cs="Times New Roman"/>
                <w:sz w:val="28"/>
                <w:szCs w:val="28"/>
              </w:rPr>
              <w:t xml:space="preserve"> </w:t>
            </w:r>
            <w:r w:rsidRPr="00C273F5">
              <w:rPr>
                <w:rFonts w:ascii="Times New Roman" w:hAnsi="Times New Roman" w:cs="Times New Roman"/>
                <w:sz w:val="28"/>
                <w:szCs w:val="28"/>
              </w:rPr>
              <w:t xml:space="preserve"> зв</w:t>
            </w:r>
            <w:r w:rsidR="003842D6" w:rsidRPr="00C273F5">
              <w:rPr>
                <w:rFonts w:ascii="Times New Roman" w:hAnsi="Times New Roman" w:cs="Times New Roman"/>
                <w:sz w:val="28"/>
                <w:szCs w:val="28"/>
              </w:rPr>
              <w:t>’</w:t>
            </w:r>
            <w:r w:rsidRPr="00C273F5">
              <w:rPr>
                <w:rFonts w:ascii="Times New Roman" w:hAnsi="Times New Roman" w:cs="Times New Roman"/>
                <w:sz w:val="28"/>
                <w:szCs w:val="28"/>
              </w:rPr>
              <w:t>язок з іншими</w:t>
            </w:r>
            <w:r w:rsidR="00E04E4B" w:rsidRPr="00C273F5">
              <w:rPr>
                <w:rFonts w:ascii="Times New Roman" w:hAnsi="Times New Roman" w:cs="Times New Roman"/>
                <w:sz w:val="28"/>
                <w:szCs w:val="28"/>
              </w:rPr>
              <w:t xml:space="preserve"> документами</w:t>
            </w:r>
          </w:p>
        </w:tc>
      </w:tr>
      <w:tr w:rsidR="002A5414" w:rsidTr="00E04E4B">
        <w:trPr>
          <w:trHeight w:val="330"/>
        </w:trPr>
        <w:tc>
          <w:tcPr>
            <w:tcW w:w="3369" w:type="dxa"/>
            <w:gridSpan w:val="5"/>
            <w:tcBorders>
              <w:top w:val="nil"/>
              <w:left w:val="nil"/>
              <w:bottom w:val="nil"/>
              <w:right w:val="nil"/>
            </w:tcBorders>
          </w:tcPr>
          <w:p w:rsidR="003842D6" w:rsidRPr="004009FB" w:rsidRDefault="00DB0541" w:rsidP="00E04E4B">
            <w:pPr>
              <w:jc w:val="both"/>
              <w:rPr>
                <w:rFonts w:ascii="Times New Roman" w:hAnsi="Times New Roman" w:cs="Times New Roman"/>
                <w:sz w:val="28"/>
                <w:szCs w:val="28"/>
              </w:rPr>
            </w:pPr>
            <w:r w:rsidRPr="00C273F5">
              <w:rPr>
                <w:rFonts w:ascii="Times New Roman" w:hAnsi="Times New Roman" w:cs="Times New Roman"/>
                <w:sz w:val="28"/>
                <w:szCs w:val="28"/>
              </w:rPr>
              <w:t xml:space="preserve"> державного планування</w:t>
            </w:r>
          </w:p>
        </w:tc>
        <w:tc>
          <w:tcPr>
            <w:tcW w:w="5953" w:type="dxa"/>
            <w:gridSpan w:val="6"/>
            <w:tcBorders>
              <w:top w:val="nil"/>
              <w:left w:val="nil"/>
              <w:bottom w:val="dotted" w:sz="4" w:space="0" w:color="auto"/>
              <w:right w:val="nil"/>
            </w:tcBorders>
          </w:tcPr>
          <w:p w:rsidR="002A5414" w:rsidRPr="00C273F5" w:rsidRDefault="002A5414" w:rsidP="002A5414">
            <w:pPr>
              <w:jc w:val="both"/>
              <w:rPr>
                <w:rFonts w:ascii="Times New Roman" w:hAnsi="Times New Roman" w:cs="Times New Roman"/>
                <w:sz w:val="28"/>
                <w:szCs w:val="28"/>
              </w:rPr>
            </w:pPr>
          </w:p>
        </w:tc>
        <w:tc>
          <w:tcPr>
            <w:tcW w:w="533" w:type="dxa"/>
            <w:tcBorders>
              <w:top w:val="nil"/>
              <w:left w:val="nil"/>
              <w:bottom w:val="nil"/>
              <w:right w:val="nil"/>
            </w:tcBorders>
          </w:tcPr>
          <w:p w:rsidR="002A5414" w:rsidRDefault="002A5414" w:rsidP="00F7304A">
            <w:pPr>
              <w:jc w:val="right"/>
              <w:rPr>
                <w:rFonts w:ascii="Times New Roman" w:hAnsi="Times New Roman" w:cs="Times New Roman"/>
                <w:sz w:val="28"/>
                <w:szCs w:val="28"/>
              </w:rPr>
            </w:pPr>
            <w:r>
              <w:rPr>
                <w:rFonts w:ascii="Times New Roman" w:hAnsi="Times New Roman" w:cs="Times New Roman"/>
                <w:sz w:val="28"/>
                <w:szCs w:val="28"/>
              </w:rPr>
              <w:t>4</w:t>
            </w:r>
          </w:p>
        </w:tc>
      </w:tr>
      <w:tr w:rsidR="004009FB" w:rsidTr="004009FB">
        <w:trPr>
          <w:trHeight w:val="356"/>
        </w:trPr>
        <w:tc>
          <w:tcPr>
            <w:tcW w:w="9855" w:type="dxa"/>
            <w:gridSpan w:val="12"/>
            <w:tcBorders>
              <w:top w:val="nil"/>
              <w:left w:val="nil"/>
              <w:bottom w:val="nil"/>
              <w:right w:val="nil"/>
            </w:tcBorders>
          </w:tcPr>
          <w:p w:rsidR="004009FB" w:rsidRPr="00C273F5" w:rsidRDefault="004009FB" w:rsidP="003C22D7">
            <w:pPr>
              <w:ind w:right="141"/>
              <w:jc w:val="both"/>
              <w:rPr>
                <w:rFonts w:ascii="Times New Roman" w:hAnsi="Times New Roman" w:cs="Times New Roman"/>
                <w:sz w:val="28"/>
                <w:szCs w:val="28"/>
              </w:rPr>
            </w:pPr>
          </w:p>
        </w:tc>
      </w:tr>
      <w:tr w:rsidR="00DB0541" w:rsidTr="009E6671">
        <w:trPr>
          <w:trHeight w:val="970"/>
        </w:trPr>
        <w:tc>
          <w:tcPr>
            <w:tcW w:w="9855" w:type="dxa"/>
            <w:gridSpan w:val="12"/>
            <w:tcBorders>
              <w:top w:val="nil"/>
              <w:left w:val="nil"/>
              <w:bottom w:val="nil"/>
              <w:right w:val="nil"/>
            </w:tcBorders>
          </w:tcPr>
          <w:p w:rsidR="00DB0541" w:rsidRDefault="00DB0541" w:rsidP="003C22D7">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2. </w:t>
            </w:r>
            <w:r>
              <w:rPr>
                <w:rFonts w:ascii="Times New Roman" w:hAnsi="Times New Roman" w:cs="Times New Roman"/>
                <w:sz w:val="28"/>
                <w:szCs w:val="28"/>
              </w:rPr>
              <w:t>Х</w:t>
            </w:r>
            <w:r w:rsidRPr="00C273F5">
              <w:rPr>
                <w:rFonts w:ascii="Times New Roman" w:hAnsi="Times New Roman" w:cs="Times New Roman"/>
                <w:sz w:val="28"/>
                <w:szCs w:val="28"/>
              </w:rPr>
              <w:t xml:space="preserve">арактеристика поточного стану довкілля, у тому числі здоров’я населення, та прогнозні зміни цього стану, якщо план заходів не буде затверджено (за адміністративними </w:t>
            </w:r>
            <w:r>
              <w:rPr>
                <w:rFonts w:ascii="Times New Roman" w:hAnsi="Times New Roman" w:cs="Times New Roman"/>
                <w:sz w:val="28"/>
                <w:szCs w:val="28"/>
              </w:rPr>
              <w:t xml:space="preserve">  </w:t>
            </w:r>
            <w:r w:rsidRPr="00C273F5">
              <w:rPr>
                <w:rFonts w:ascii="Times New Roman" w:hAnsi="Times New Roman" w:cs="Times New Roman"/>
                <w:sz w:val="28"/>
                <w:szCs w:val="28"/>
              </w:rPr>
              <w:t>даними,</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статистичною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інформацією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та </w:t>
            </w:r>
            <w:r>
              <w:rPr>
                <w:rFonts w:ascii="Times New Roman" w:hAnsi="Times New Roman" w:cs="Times New Roman"/>
                <w:sz w:val="28"/>
                <w:szCs w:val="28"/>
              </w:rPr>
              <w:t xml:space="preserve">  </w:t>
            </w:r>
            <w:r w:rsidRPr="00C273F5">
              <w:rPr>
                <w:rFonts w:ascii="Times New Roman" w:hAnsi="Times New Roman" w:cs="Times New Roman"/>
                <w:sz w:val="28"/>
                <w:szCs w:val="28"/>
              </w:rPr>
              <w:t>результатами</w:t>
            </w:r>
          </w:p>
        </w:tc>
      </w:tr>
      <w:tr w:rsidR="00DB0541" w:rsidTr="004009FB">
        <w:trPr>
          <w:trHeight w:val="255"/>
        </w:trPr>
        <w:tc>
          <w:tcPr>
            <w:tcW w:w="1710" w:type="dxa"/>
            <w:gridSpan w:val="4"/>
            <w:tcBorders>
              <w:top w:val="nil"/>
              <w:left w:val="nil"/>
              <w:bottom w:val="nil"/>
              <w:right w:val="nil"/>
            </w:tcBorders>
          </w:tcPr>
          <w:p w:rsidR="00DB0541" w:rsidRPr="003842D6" w:rsidRDefault="00DB0541" w:rsidP="002A5414">
            <w:pPr>
              <w:rPr>
                <w:rFonts w:ascii="Times New Roman" w:hAnsi="Times New Roman" w:cs="Times New Roman"/>
                <w:sz w:val="28"/>
                <w:szCs w:val="28"/>
                <w:lang w:val="en-US"/>
              </w:rPr>
            </w:pPr>
            <w:r w:rsidRPr="00C273F5">
              <w:rPr>
                <w:rFonts w:ascii="Times New Roman" w:hAnsi="Times New Roman" w:cs="Times New Roman"/>
                <w:sz w:val="28"/>
                <w:szCs w:val="28"/>
              </w:rPr>
              <w:t>досліджень)</w:t>
            </w:r>
          </w:p>
        </w:tc>
        <w:tc>
          <w:tcPr>
            <w:tcW w:w="7612" w:type="dxa"/>
            <w:gridSpan w:val="7"/>
            <w:tcBorders>
              <w:top w:val="nil"/>
              <w:left w:val="nil"/>
              <w:bottom w:val="dotted" w:sz="4" w:space="0" w:color="auto"/>
              <w:right w:val="nil"/>
            </w:tcBorders>
          </w:tcPr>
          <w:p w:rsidR="00DB0541" w:rsidRPr="00C273F5"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DB0541" w:rsidRDefault="00DB0541" w:rsidP="00F7304A">
            <w:pPr>
              <w:jc w:val="right"/>
              <w:rPr>
                <w:rFonts w:ascii="Times New Roman" w:hAnsi="Times New Roman" w:cs="Times New Roman"/>
                <w:sz w:val="28"/>
                <w:szCs w:val="28"/>
              </w:rPr>
            </w:pPr>
            <w:r>
              <w:rPr>
                <w:rFonts w:ascii="Times New Roman" w:hAnsi="Times New Roman" w:cs="Times New Roman"/>
                <w:sz w:val="28"/>
                <w:szCs w:val="28"/>
              </w:rPr>
              <w:t>5</w:t>
            </w:r>
          </w:p>
        </w:tc>
      </w:tr>
      <w:tr w:rsidR="004009FB" w:rsidTr="009E6671">
        <w:tc>
          <w:tcPr>
            <w:tcW w:w="9855" w:type="dxa"/>
            <w:gridSpan w:val="12"/>
            <w:tcBorders>
              <w:top w:val="nil"/>
              <w:left w:val="nil"/>
              <w:bottom w:val="nil"/>
              <w:right w:val="nil"/>
            </w:tcBorders>
          </w:tcPr>
          <w:p w:rsidR="004009FB" w:rsidRPr="00C273F5" w:rsidRDefault="004009FB" w:rsidP="003C22D7">
            <w:pPr>
              <w:ind w:right="141"/>
              <w:rPr>
                <w:rFonts w:ascii="Times New Roman" w:hAnsi="Times New Roman" w:cs="Times New Roman"/>
                <w:sz w:val="28"/>
                <w:szCs w:val="28"/>
              </w:rPr>
            </w:pPr>
          </w:p>
        </w:tc>
      </w:tr>
      <w:tr w:rsidR="00DB0541" w:rsidTr="009E6671">
        <w:tc>
          <w:tcPr>
            <w:tcW w:w="9855" w:type="dxa"/>
            <w:gridSpan w:val="12"/>
            <w:tcBorders>
              <w:top w:val="nil"/>
              <w:left w:val="nil"/>
              <w:bottom w:val="nil"/>
              <w:right w:val="nil"/>
            </w:tcBorders>
          </w:tcPr>
          <w:p w:rsidR="00DB0541" w:rsidRDefault="00DB0541" w:rsidP="003C22D7">
            <w:pPr>
              <w:ind w:right="141"/>
              <w:rPr>
                <w:rFonts w:ascii="Times New Roman" w:hAnsi="Times New Roman" w:cs="Times New Roman"/>
                <w:sz w:val="28"/>
                <w:szCs w:val="28"/>
              </w:rPr>
            </w:pPr>
            <w:r w:rsidRPr="00C273F5">
              <w:rPr>
                <w:rFonts w:ascii="Times New Roman" w:hAnsi="Times New Roman" w:cs="Times New Roman"/>
                <w:sz w:val="28"/>
                <w:szCs w:val="28"/>
              </w:rPr>
              <w:t xml:space="preserve">3. </w:t>
            </w:r>
            <w:r>
              <w:rPr>
                <w:rFonts w:ascii="Times New Roman" w:hAnsi="Times New Roman" w:cs="Times New Roman"/>
                <w:sz w:val="28"/>
                <w:szCs w:val="28"/>
              </w:rPr>
              <w:t>Х</w:t>
            </w:r>
            <w:r w:rsidRPr="00C273F5">
              <w:rPr>
                <w:rFonts w:ascii="Times New Roman" w:hAnsi="Times New Roman" w:cs="Times New Roman"/>
                <w:sz w:val="28"/>
                <w:szCs w:val="28"/>
              </w:rPr>
              <w:t>арактеристика</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стану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довкілля, умов життєдіяльності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населення </w:t>
            </w:r>
            <w:r>
              <w:rPr>
                <w:rFonts w:ascii="Times New Roman" w:hAnsi="Times New Roman" w:cs="Times New Roman"/>
                <w:sz w:val="28"/>
                <w:szCs w:val="28"/>
              </w:rPr>
              <w:t xml:space="preserve"> </w:t>
            </w:r>
            <w:r w:rsidRPr="00C273F5">
              <w:rPr>
                <w:rFonts w:ascii="Times New Roman" w:hAnsi="Times New Roman" w:cs="Times New Roman"/>
                <w:sz w:val="28"/>
                <w:szCs w:val="28"/>
              </w:rPr>
              <w:t>та</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стану </w:t>
            </w:r>
          </w:p>
        </w:tc>
      </w:tr>
      <w:tr w:rsidR="00DB0541" w:rsidTr="004009FB">
        <w:tc>
          <w:tcPr>
            <w:tcW w:w="7335" w:type="dxa"/>
            <w:gridSpan w:val="9"/>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його здоров’я на територіях, які ймовірно зазнають впливу</w:t>
            </w:r>
          </w:p>
        </w:tc>
        <w:tc>
          <w:tcPr>
            <w:tcW w:w="1987" w:type="dxa"/>
            <w:gridSpan w:val="2"/>
            <w:tcBorders>
              <w:top w:val="nil"/>
              <w:left w:val="nil"/>
              <w:bottom w:val="dotted" w:sz="4" w:space="0" w:color="auto"/>
              <w:right w:val="nil"/>
            </w:tcBorders>
          </w:tcPr>
          <w:p w:rsidR="00DB0541" w:rsidRDefault="00DB0541" w:rsidP="002A5414">
            <w:pPr>
              <w:rPr>
                <w:rFonts w:ascii="Times New Roman" w:hAnsi="Times New Roman" w:cs="Times New Roman"/>
                <w:sz w:val="28"/>
                <w:szCs w:val="28"/>
              </w:rPr>
            </w:pPr>
          </w:p>
        </w:tc>
        <w:tc>
          <w:tcPr>
            <w:tcW w:w="533" w:type="dxa"/>
            <w:tcBorders>
              <w:top w:val="nil"/>
              <w:left w:val="nil"/>
              <w:bottom w:val="nil"/>
              <w:right w:val="nil"/>
            </w:tcBorders>
          </w:tcPr>
          <w:p w:rsidR="00DB0541" w:rsidRDefault="00DB0541" w:rsidP="00565D3A">
            <w:pPr>
              <w:jc w:val="right"/>
              <w:rPr>
                <w:rFonts w:ascii="Times New Roman" w:hAnsi="Times New Roman" w:cs="Times New Roman"/>
                <w:sz w:val="28"/>
                <w:szCs w:val="28"/>
              </w:rPr>
            </w:pPr>
            <w:r>
              <w:rPr>
                <w:rFonts w:ascii="Times New Roman" w:hAnsi="Times New Roman" w:cs="Times New Roman"/>
                <w:sz w:val="28"/>
                <w:szCs w:val="28"/>
              </w:rPr>
              <w:t>2</w:t>
            </w:r>
            <w:r w:rsidR="00565D3A">
              <w:rPr>
                <w:rFonts w:ascii="Times New Roman" w:hAnsi="Times New Roman" w:cs="Times New Roman"/>
                <w:sz w:val="28"/>
                <w:szCs w:val="28"/>
              </w:rPr>
              <w:t>4</w:t>
            </w:r>
          </w:p>
        </w:tc>
      </w:tr>
      <w:tr w:rsidR="004009FB" w:rsidTr="009E6671">
        <w:tc>
          <w:tcPr>
            <w:tcW w:w="9855" w:type="dxa"/>
            <w:gridSpan w:val="12"/>
            <w:tcBorders>
              <w:top w:val="nil"/>
              <w:left w:val="nil"/>
              <w:bottom w:val="nil"/>
              <w:right w:val="nil"/>
            </w:tcBorders>
          </w:tcPr>
          <w:p w:rsidR="004009FB" w:rsidRPr="00C273F5" w:rsidRDefault="004009FB" w:rsidP="003C22D7">
            <w:pPr>
              <w:ind w:right="141"/>
              <w:jc w:val="both"/>
              <w:rPr>
                <w:rFonts w:ascii="Times New Roman" w:hAnsi="Times New Roman" w:cs="Times New Roman"/>
                <w:sz w:val="28"/>
                <w:szCs w:val="28"/>
              </w:rPr>
            </w:pPr>
          </w:p>
        </w:tc>
      </w:tr>
      <w:tr w:rsidR="00DB0541" w:rsidTr="009E6671">
        <w:tc>
          <w:tcPr>
            <w:tcW w:w="9855" w:type="dxa"/>
            <w:gridSpan w:val="12"/>
            <w:tcBorders>
              <w:top w:val="nil"/>
              <w:left w:val="nil"/>
              <w:bottom w:val="nil"/>
              <w:right w:val="nil"/>
            </w:tcBorders>
          </w:tcPr>
          <w:p w:rsidR="00DB0541" w:rsidRDefault="00DB0541" w:rsidP="003C22D7">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4. </w:t>
            </w:r>
            <w:r>
              <w:rPr>
                <w:rFonts w:ascii="Times New Roman" w:hAnsi="Times New Roman" w:cs="Times New Roman"/>
                <w:sz w:val="28"/>
                <w:szCs w:val="28"/>
              </w:rPr>
              <w:t>Е</w:t>
            </w:r>
            <w:r w:rsidRPr="00C273F5">
              <w:rPr>
                <w:rFonts w:ascii="Times New Roman" w:hAnsi="Times New Roman" w:cs="Times New Roman"/>
                <w:sz w:val="28"/>
                <w:szCs w:val="28"/>
              </w:rPr>
              <w:t xml:space="preserve">кологічні проблеми, у тому числі ризики впливу на здоров’я населення, які стосуються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плану </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заходів,</w:t>
            </w:r>
            <w:r>
              <w:rPr>
                <w:rFonts w:ascii="Times New Roman" w:hAnsi="Times New Roman" w:cs="Times New Roman"/>
                <w:sz w:val="28"/>
                <w:szCs w:val="28"/>
              </w:rPr>
              <w:t xml:space="preserve">  </w:t>
            </w:r>
            <w:r w:rsidRPr="00C273F5">
              <w:rPr>
                <w:rFonts w:ascii="Times New Roman" w:hAnsi="Times New Roman" w:cs="Times New Roman"/>
                <w:sz w:val="28"/>
                <w:szCs w:val="28"/>
              </w:rPr>
              <w:t>зокрема</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щодо </w:t>
            </w:r>
            <w:r>
              <w:rPr>
                <w:rFonts w:ascii="Times New Roman" w:hAnsi="Times New Roman" w:cs="Times New Roman"/>
                <w:sz w:val="28"/>
                <w:szCs w:val="28"/>
              </w:rPr>
              <w:t xml:space="preserve">  </w:t>
            </w:r>
            <w:r w:rsidRPr="00C273F5">
              <w:rPr>
                <w:rFonts w:ascii="Times New Roman" w:hAnsi="Times New Roman" w:cs="Times New Roman"/>
                <w:sz w:val="28"/>
                <w:szCs w:val="28"/>
              </w:rPr>
              <w:t>територій</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з </w:t>
            </w:r>
            <w:r>
              <w:rPr>
                <w:rFonts w:ascii="Times New Roman" w:hAnsi="Times New Roman" w:cs="Times New Roman"/>
                <w:sz w:val="28"/>
                <w:szCs w:val="28"/>
              </w:rPr>
              <w:t xml:space="preserve"> </w:t>
            </w:r>
            <w:r w:rsidRPr="00C273F5">
              <w:rPr>
                <w:rFonts w:ascii="Times New Roman" w:hAnsi="Times New Roman" w:cs="Times New Roman"/>
                <w:sz w:val="28"/>
                <w:szCs w:val="28"/>
              </w:rPr>
              <w:t>природоохоронним</w:t>
            </w:r>
          </w:p>
        </w:tc>
      </w:tr>
      <w:tr w:rsidR="00DB0541" w:rsidTr="004009FB">
        <w:tc>
          <w:tcPr>
            <w:tcW w:w="1410" w:type="dxa"/>
            <w:gridSpan w:val="2"/>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статусом</w:t>
            </w:r>
          </w:p>
        </w:tc>
        <w:tc>
          <w:tcPr>
            <w:tcW w:w="7912" w:type="dxa"/>
            <w:gridSpan w:val="9"/>
            <w:tcBorders>
              <w:top w:val="nil"/>
              <w:left w:val="nil"/>
              <w:bottom w:val="dotted" w:sz="4" w:space="0" w:color="auto"/>
              <w:right w:val="nil"/>
            </w:tcBorders>
          </w:tcPr>
          <w:p w:rsidR="00DB0541"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DB0541" w:rsidP="00565D3A">
            <w:pPr>
              <w:jc w:val="right"/>
              <w:rPr>
                <w:rFonts w:ascii="Times New Roman" w:hAnsi="Times New Roman" w:cs="Times New Roman"/>
                <w:sz w:val="28"/>
                <w:szCs w:val="28"/>
              </w:rPr>
            </w:pPr>
            <w:r>
              <w:rPr>
                <w:rFonts w:ascii="Times New Roman" w:hAnsi="Times New Roman" w:cs="Times New Roman"/>
                <w:sz w:val="28"/>
                <w:szCs w:val="28"/>
              </w:rPr>
              <w:t>2</w:t>
            </w:r>
            <w:r w:rsidR="00565D3A">
              <w:rPr>
                <w:rFonts w:ascii="Times New Roman" w:hAnsi="Times New Roman" w:cs="Times New Roman"/>
                <w:sz w:val="28"/>
                <w:szCs w:val="28"/>
              </w:rPr>
              <w:t>5</w:t>
            </w:r>
          </w:p>
        </w:tc>
      </w:tr>
      <w:tr w:rsidR="004009FB" w:rsidTr="00803670">
        <w:tc>
          <w:tcPr>
            <w:tcW w:w="9855" w:type="dxa"/>
            <w:gridSpan w:val="12"/>
            <w:tcBorders>
              <w:top w:val="nil"/>
              <w:left w:val="nil"/>
              <w:bottom w:val="nil"/>
              <w:right w:val="nil"/>
            </w:tcBorders>
          </w:tcPr>
          <w:p w:rsidR="004009FB" w:rsidRPr="00C273F5" w:rsidRDefault="004009FB" w:rsidP="003842D6">
            <w:pPr>
              <w:ind w:right="141"/>
              <w:jc w:val="both"/>
              <w:rPr>
                <w:rFonts w:ascii="Times New Roman" w:hAnsi="Times New Roman" w:cs="Times New Roman"/>
                <w:sz w:val="28"/>
                <w:szCs w:val="28"/>
              </w:rPr>
            </w:pPr>
          </w:p>
        </w:tc>
      </w:tr>
      <w:tr w:rsidR="00DB0541" w:rsidTr="00803670">
        <w:tc>
          <w:tcPr>
            <w:tcW w:w="9855" w:type="dxa"/>
            <w:gridSpan w:val="12"/>
            <w:tcBorders>
              <w:top w:val="nil"/>
              <w:left w:val="nil"/>
              <w:bottom w:val="nil"/>
              <w:right w:val="nil"/>
            </w:tcBorders>
          </w:tcPr>
          <w:p w:rsidR="00DB0541" w:rsidRDefault="00DB0541" w:rsidP="00803670">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5. </w:t>
            </w:r>
            <w:r>
              <w:rPr>
                <w:rFonts w:ascii="Times New Roman" w:hAnsi="Times New Roman" w:cs="Times New Roman"/>
                <w:sz w:val="28"/>
                <w:szCs w:val="28"/>
              </w:rPr>
              <w:t>З</w:t>
            </w:r>
            <w:r w:rsidRPr="00C273F5">
              <w:rPr>
                <w:rFonts w:ascii="Times New Roman" w:hAnsi="Times New Roman" w:cs="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w:t>
            </w:r>
            <w:r w:rsidR="004009FB">
              <w:rPr>
                <w:rFonts w:ascii="Times New Roman" w:hAnsi="Times New Roman" w:cs="Times New Roman"/>
                <w:sz w:val="28"/>
                <w:szCs w:val="28"/>
              </w:rPr>
              <w:t xml:space="preserve"> </w:t>
            </w:r>
            <w:r w:rsidR="00803670">
              <w:rPr>
                <w:rFonts w:ascii="Times New Roman" w:hAnsi="Times New Roman" w:cs="Times New Roman"/>
                <w:sz w:val="28"/>
                <w:szCs w:val="28"/>
              </w:rPr>
              <w:t xml:space="preserve">що стосується Програми, </w:t>
            </w:r>
            <w:r w:rsidRPr="00C273F5">
              <w:rPr>
                <w:rFonts w:ascii="Times New Roman" w:hAnsi="Times New Roman" w:cs="Times New Roman"/>
                <w:sz w:val="28"/>
                <w:szCs w:val="28"/>
              </w:rPr>
              <w:t>а також</w:t>
            </w:r>
            <w:r w:rsidR="004009FB" w:rsidRPr="00C273F5">
              <w:rPr>
                <w:rFonts w:ascii="Times New Roman" w:hAnsi="Times New Roman" w:cs="Times New Roman"/>
                <w:sz w:val="28"/>
                <w:szCs w:val="28"/>
              </w:rPr>
              <w:t xml:space="preserve"> </w:t>
            </w:r>
          </w:p>
        </w:tc>
      </w:tr>
      <w:tr w:rsidR="00DB0541" w:rsidTr="00803670">
        <w:tc>
          <w:tcPr>
            <w:tcW w:w="7335" w:type="dxa"/>
            <w:gridSpan w:val="9"/>
            <w:tcBorders>
              <w:top w:val="nil"/>
              <w:left w:val="nil"/>
              <w:bottom w:val="nil"/>
              <w:right w:val="nil"/>
            </w:tcBorders>
          </w:tcPr>
          <w:p w:rsidR="00DB0541" w:rsidRDefault="00803670" w:rsidP="002A5414">
            <w:pPr>
              <w:rPr>
                <w:rFonts w:ascii="Times New Roman" w:hAnsi="Times New Roman" w:cs="Times New Roman"/>
                <w:sz w:val="28"/>
                <w:szCs w:val="28"/>
              </w:rPr>
            </w:pPr>
            <w:r w:rsidRPr="00C273F5">
              <w:rPr>
                <w:rFonts w:ascii="Times New Roman" w:hAnsi="Times New Roman" w:cs="Times New Roman"/>
                <w:sz w:val="28"/>
                <w:szCs w:val="28"/>
              </w:rPr>
              <w:t>шляхи врахування таких зобов’язань під час її підготовки</w:t>
            </w:r>
          </w:p>
        </w:tc>
        <w:tc>
          <w:tcPr>
            <w:tcW w:w="1987" w:type="dxa"/>
            <w:gridSpan w:val="2"/>
            <w:tcBorders>
              <w:top w:val="nil"/>
              <w:left w:val="nil"/>
              <w:bottom w:val="dotted" w:sz="4" w:space="0" w:color="auto"/>
              <w:right w:val="nil"/>
            </w:tcBorders>
          </w:tcPr>
          <w:p w:rsidR="00DB0541"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DB0541" w:rsidP="00565D3A">
            <w:pPr>
              <w:jc w:val="right"/>
              <w:rPr>
                <w:rFonts w:ascii="Times New Roman" w:hAnsi="Times New Roman" w:cs="Times New Roman"/>
                <w:sz w:val="28"/>
                <w:szCs w:val="28"/>
              </w:rPr>
            </w:pPr>
            <w:r w:rsidRPr="00C273F5">
              <w:rPr>
                <w:rFonts w:ascii="Times New Roman" w:hAnsi="Times New Roman" w:cs="Times New Roman"/>
                <w:sz w:val="28"/>
                <w:szCs w:val="28"/>
              </w:rPr>
              <w:t>2</w:t>
            </w:r>
            <w:r w:rsidR="00565D3A">
              <w:rPr>
                <w:rFonts w:ascii="Times New Roman" w:hAnsi="Times New Roman" w:cs="Times New Roman"/>
                <w:sz w:val="28"/>
                <w:szCs w:val="28"/>
              </w:rPr>
              <w:t>6</w:t>
            </w:r>
          </w:p>
        </w:tc>
      </w:tr>
      <w:tr w:rsidR="004009FB" w:rsidTr="00803670">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DB0541" w:rsidTr="00803670">
        <w:tc>
          <w:tcPr>
            <w:tcW w:w="9855" w:type="dxa"/>
            <w:gridSpan w:val="12"/>
            <w:tcBorders>
              <w:top w:val="nil"/>
              <w:left w:val="nil"/>
              <w:bottom w:val="nil"/>
              <w:right w:val="nil"/>
            </w:tcBorders>
          </w:tcPr>
          <w:p w:rsidR="00DB0541" w:rsidRDefault="00DB0541"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6. </w:t>
            </w:r>
            <w:r>
              <w:rPr>
                <w:rFonts w:ascii="Times New Roman" w:hAnsi="Times New Roman" w:cs="Times New Roman"/>
                <w:sz w:val="28"/>
                <w:szCs w:val="28"/>
              </w:rPr>
              <w:t>О</w:t>
            </w:r>
            <w:r w:rsidRPr="00C273F5">
              <w:rPr>
                <w:rFonts w:ascii="Times New Roman" w:hAnsi="Times New Roman" w:cs="Times New Roman"/>
                <w:sz w:val="28"/>
                <w:szCs w:val="28"/>
              </w:rPr>
              <w:t xml:space="preserve">пис наслідків для довкілля, у тому числі для здоров’я населення, у тому числі вторинних, кумулятивних, синергічних, коротко, середньо- та довгострокових, </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постійних</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 xml:space="preserve"> і</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 xml:space="preserve"> тимчасових,</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 xml:space="preserve"> позитивних</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 xml:space="preserve"> і</w:t>
            </w:r>
            <w:r w:rsidR="003C22D7">
              <w:rPr>
                <w:rFonts w:ascii="Times New Roman" w:hAnsi="Times New Roman" w:cs="Times New Roman"/>
                <w:sz w:val="28"/>
                <w:szCs w:val="28"/>
              </w:rPr>
              <w:t xml:space="preserve">  </w:t>
            </w:r>
            <w:r w:rsidRPr="00C273F5">
              <w:rPr>
                <w:rFonts w:ascii="Times New Roman" w:hAnsi="Times New Roman" w:cs="Times New Roman"/>
                <w:sz w:val="28"/>
                <w:szCs w:val="28"/>
              </w:rPr>
              <w:t xml:space="preserve"> негативних</w:t>
            </w:r>
          </w:p>
        </w:tc>
      </w:tr>
      <w:tr w:rsidR="00DB0541" w:rsidTr="00803670">
        <w:tc>
          <w:tcPr>
            <w:tcW w:w="1515" w:type="dxa"/>
            <w:gridSpan w:val="3"/>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наслідків</w:t>
            </w:r>
          </w:p>
        </w:tc>
        <w:tc>
          <w:tcPr>
            <w:tcW w:w="7807" w:type="dxa"/>
            <w:gridSpan w:val="8"/>
            <w:tcBorders>
              <w:top w:val="nil"/>
              <w:left w:val="nil"/>
              <w:bottom w:val="dotted" w:sz="4" w:space="0" w:color="auto"/>
              <w:right w:val="nil"/>
            </w:tcBorders>
          </w:tcPr>
          <w:p w:rsidR="00DB0541" w:rsidRDefault="00DB0541"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565D3A" w:rsidP="004009FB">
            <w:pPr>
              <w:jc w:val="right"/>
              <w:rPr>
                <w:rFonts w:ascii="Times New Roman" w:hAnsi="Times New Roman" w:cs="Times New Roman"/>
                <w:sz w:val="28"/>
                <w:szCs w:val="28"/>
              </w:rPr>
            </w:pPr>
            <w:r>
              <w:rPr>
                <w:rFonts w:ascii="Times New Roman" w:hAnsi="Times New Roman" w:cs="Times New Roman"/>
                <w:sz w:val="28"/>
                <w:szCs w:val="28"/>
              </w:rPr>
              <w:t>28</w:t>
            </w:r>
          </w:p>
        </w:tc>
      </w:tr>
      <w:tr w:rsidR="004009FB" w:rsidTr="00803670">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803670">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7. </w:t>
            </w:r>
            <w:r>
              <w:rPr>
                <w:rFonts w:ascii="Times New Roman" w:hAnsi="Times New Roman" w:cs="Times New Roman"/>
                <w:sz w:val="28"/>
                <w:szCs w:val="28"/>
              </w:rPr>
              <w:t>З</w:t>
            </w:r>
            <w:r w:rsidRPr="00C273F5">
              <w:rPr>
                <w:rFonts w:ascii="Times New Roman" w:hAnsi="Times New Roman" w:cs="Times New Roman"/>
                <w:sz w:val="28"/>
                <w:szCs w:val="28"/>
              </w:rPr>
              <w:t>аходи,</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що</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 передбачається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вжити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запобігання,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зменшення </w:t>
            </w:r>
            <w:r>
              <w:rPr>
                <w:rFonts w:ascii="Times New Roman" w:hAnsi="Times New Roman" w:cs="Times New Roman"/>
                <w:sz w:val="28"/>
                <w:szCs w:val="28"/>
              </w:rPr>
              <w:t xml:space="preserve">  </w:t>
            </w:r>
            <w:r w:rsidRPr="00C273F5">
              <w:rPr>
                <w:rFonts w:ascii="Times New Roman" w:hAnsi="Times New Roman" w:cs="Times New Roman"/>
                <w:sz w:val="28"/>
                <w:szCs w:val="28"/>
              </w:rPr>
              <w:t xml:space="preserve">та </w:t>
            </w:r>
          </w:p>
        </w:tc>
      </w:tr>
      <w:tr w:rsidR="00EC18EC" w:rsidTr="004009FB">
        <w:tc>
          <w:tcPr>
            <w:tcW w:w="4503" w:type="dxa"/>
            <w:gridSpan w:val="7"/>
            <w:tcBorders>
              <w:top w:val="nil"/>
              <w:left w:val="nil"/>
              <w:bottom w:val="nil"/>
              <w:right w:val="nil"/>
            </w:tcBorders>
          </w:tcPr>
          <w:p w:rsidR="00EC18EC" w:rsidRDefault="00EC18EC" w:rsidP="000119C0">
            <w:pPr>
              <w:jc w:val="both"/>
              <w:rPr>
                <w:rFonts w:ascii="Times New Roman" w:hAnsi="Times New Roman" w:cs="Times New Roman"/>
                <w:sz w:val="28"/>
                <w:szCs w:val="28"/>
              </w:rPr>
            </w:pPr>
            <w:r w:rsidRPr="00C273F5">
              <w:rPr>
                <w:rFonts w:ascii="Times New Roman" w:hAnsi="Times New Roman" w:cs="Times New Roman"/>
                <w:sz w:val="28"/>
                <w:szCs w:val="28"/>
              </w:rPr>
              <w:t xml:space="preserve">пом’якшення негативних наслідків </w:t>
            </w:r>
          </w:p>
        </w:tc>
        <w:tc>
          <w:tcPr>
            <w:tcW w:w="4819" w:type="dxa"/>
            <w:gridSpan w:val="4"/>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565D3A" w:rsidP="004009FB">
            <w:pPr>
              <w:jc w:val="right"/>
              <w:rPr>
                <w:rFonts w:ascii="Times New Roman" w:hAnsi="Times New Roman" w:cs="Times New Roman"/>
                <w:sz w:val="28"/>
                <w:szCs w:val="28"/>
              </w:rPr>
            </w:pPr>
            <w:r>
              <w:rPr>
                <w:rFonts w:ascii="Times New Roman" w:hAnsi="Times New Roman" w:cs="Times New Roman"/>
                <w:sz w:val="28"/>
                <w:szCs w:val="28"/>
              </w:rPr>
              <w:t>30</w:t>
            </w:r>
          </w:p>
        </w:tc>
      </w:tr>
      <w:tr w:rsidR="004009FB" w:rsidTr="009E6671">
        <w:tc>
          <w:tcPr>
            <w:tcW w:w="9855" w:type="dxa"/>
            <w:gridSpan w:val="12"/>
            <w:tcBorders>
              <w:top w:val="nil"/>
              <w:left w:val="nil"/>
              <w:bottom w:val="nil"/>
              <w:right w:val="nil"/>
            </w:tcBorders>
          </w:tcPr>
          <w:p w:rsidR="004009FB" w:rsidRPr="00C273F5" w:rsidRDefault="004009FB" w:rsidP="004009FB">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Pr="003842D6" w:rsidRDefault="00EC18EC" w:rsidP="004009FB">
            <w:pPr>
              <w:ind w:right="141"/>
              <w:jc w:val="both"/>
              <w:rPr>
                <w:rFonts w:ascii="Times New Roman" w:hAnsi="Times New Roman" w:cs="Times New Roman"/>
                <w:sz w:val="28"/>
                <w:szCs w:val="28"/>
                <w:lang w:val="ru-RU"/>
              </w:rPr>
            </w:pPr>
            <w:r w:rsidRPr="00C273F5">
              <w:rPr>
                <w:rFonts w:ascii="Times New Roman" w:hAnsi="Times New Roman" w:cs="Times New Roman"/>
                <w:sz w:val="28"/>
                <w:szCs w:val="28"/>
              </w:rPr>
              <w:t xml:space="preserve">8. </w:t>
            </w:r>
            <w:r>
              <w:rPr>
                <w:rFonts w:ascii="Times New Roman" w:hAnsi="Times New Roman" w:cs="Times New Roman"/>
                <w:sz w:val="28"/>
                <w:szCs w:val="28"/>
              </w:rPr>
              <w:t>О</w:t>
            </w:r>
            <w:r w:rsidRPr="00C273F5">
              <w:rPr>
                <w:rFonts w:ascii="Times New Roman" w:hAnsi="Times New Roman" w:cs="Times New Roman"/>
                <w:sz w:val="28"/>
                <w:szCs w:val="28"/>
              </w:rPr>
              <w:t>бґрунтування вибору виправданих альтернатив, що розглядалися, опис</w:t>
            </w:r>
            <w:r w:rsidR="003842D6" w:rsidRPr="003842D6">
              <w:rPr>
                <w:rFonts w:ascii="Times New Roman" w:hAnsi="Times New Roman" w:cs="Times New Roman"/>
                <w:sz w:val="28"/>
                <w:szCs w:val="28"/>
                <w:lang w:val="ru-RU"/>
              </w:rPr>
              <w:t xml:space="preserve">                       </w:t>
            </w:r>
          </w:p>
        </w:tc>
      </w:tr>
      <w:tr w:rsidR="00EC18EC" w:rsidTr="004009FB">
        <w:tc>
          <w:tcPr>
            <w:tcW w:w="7621" w:type="dxa"/>
            <w:gridSpan w:val="10"/>
            <w:tcBorders>
              <w:top w:val="nil"/>
              <w:left w:val="nil"/>
              <w:bottom w:val="nil"/>
              <w:right w:val="nil"/>
            </w:tcBorders>
          </w:tcPr>
          <w:p w:rsidR="00EC18EC" w:rsidRDefault="004009FB" w:rsidP="00297E28">
            <w:pPr>
              <w:jc w:val="both"/>
              <w:rPr>
                <w:rFonts w:ascii="Times New Roman" w:hAnsi="Times New Roman" w:cs="Times New Roman"/>
                <w:sz w:val="28"/>
                <w:szCs w:val="28"/>
              </w:rPr>
            </w:pPr>
            <w:r w:rsidRPr="00C273F5">
              <w:rPr>
                <w:rFonts w:ascii="Times New Roman" w:hAnsi="Times New Roman" w:cs="Times New Roman"/>
                <w:sz w:val="28"/>
                <w:szCs w:val="28"/>
              </w:rPr>
              <w:t>способу, в який здійснювалася стратегічна екологічна оцінка</w:t>
            </w:r>
          </w:p>
        </w:tc>
        <w:tc>
          <w:tcPr>
            <w:tcW w:w="1701" w:type="dxa"/>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E114CB" w:rsidRDefault="004009FB" w:rsidP="00565D3A">
            <w:pPr>
              <w:jc w:val="right"/>
              <w:rPr>
                <w:rFonts w:ascii="Times New Roman" w:hAnsi="Times New Roman" w:cs="Times New Roman"/>
                <w:sz w:val="28"/>
                <w:szCs w:val="28"/>
                <w:lang w:val="ru-RU"/>
              </w:rPr>
            </w:pPr>
            <w:r w:rsidRPr="003842D6">
              <w:rPr>
                <w:rFonts w:ascii="Times New Roman" w:hAnsi="Times New Roman" w:cs="Times New Roman"/>
                <w:sz w:val="28"/>
                <w:szCs w:val="28"/>
                <w:lang w:val="ru-RU"/>
              </w:rPr>
              <w:t>3</w:t>
            </w:r>
            <w:r w:rsidR="00565D3A">
              <w:rPr>
                <w:rFonts w:ascii="Times New Roman" w:hAnsi="Times New Roman" w:cs="Times New Roman"/>
                <w:sz w:val="28"/>
                <w:szCs w:val="28"/>
                <w:lang w:val="ru-RU"/>
              </w:rPr>
              <w:t>1</w:t>
            </w:r>
          </w:p>
        </w:tc>
      </w:tr>
      <w:tr w:rsidR="004009FB" w:rsidTr="009E6671">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9. </w:t>
            </w:r>
            <w:r>
              <w:rPr>
                <w:rFonts w:ascii="Times New Roman" w:hAnsi="Times New Roman" w:cs="Times New Roman"/>
                <w:sz w:val="28"/>
                <w:szCs w:val="28"/>
              </w:rPr>
              <w:t>З</w:t>
            </w:r>
            <w:r w:rsidRPr="00C273F5">
              <w:rPr>
                <w:rFonts w:ascii="Times New Roman" w:hAnsi="Times New Roman" w:cs="Times New Roman"/>
                <w:sz w:val="28"/>
                <w:szCs w:val="28"/>
              </w:rPr>
              <w:t>аходи, передбачені для здійснення моніторингу наслідків виконання плану</w:t>
            </w:r>
          </w:p>
        </w:tc>
      </w:tr>
      <w:tr w:rsidR="00EC18EC" w:rsidTr="004009FB">
        <w:tc>
          <w:tcPr>
            <w:tcW w:w="7196" w:type="dxa"/>
            <w:gridSpan w:val="8"/>
            <w:tcBorders>
              <w:top w:val="nil"/>
              <w:left w:val="nil"/>
              <w:bottom w:val="nil"/>
              <w:right w:val="nil"/>
            </w:tcBorders>
          </w:tcPr>
          <w:p w:rsidR="00EC18EC" w:rsidRDefault="00EC18EC" w:rsidP="00297E28">
            <w:pPr>
              <w:jc w:val="both"/>
              <w:rPr>
                <w:rFonts w:ascii="Times New Roman" w:hAnsi="Times New Roman" w:cs="Times New Roman"/>
                <w:sz w:val="28"/>
                <w:szCs w:val="28"/>
              </w:rPr>
            </w:pPr>
            <w:r w:rsidRPr="00C273F5">
              <w:rPr>
                <w:rFonts w:ascii="Times New Roman" w:hAnsi="Times New Roman" w:cs="Times New Roman"/>
                <w:sz w:val="28"/>
                <w:szCs w:val="28"/>
              </w:rPr>
              <w:t>заходів для довкілля, у тому числі для здоров’я населення</w:t>
            </w:r>
          </w:p>
        </w:tc>
        <w:tc>
          <w:tcPr>
            <w:tcW w:w="2126" w:type="dxa"/>
            <w:gridSpan w:val="3"/>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565D3A" w:rsidP="004009FB">
            <w:pPr>
              <w:jc w:val="right"/>
              <w:rPr>
                <w:rFonts w:ascii="Times New Roman" w:hAnsi="Times New Roman" w:cs="Times New Roman"/>
                <w:sz w:val="28"/>
                <w:szCs w:val="28"/>
              </w:rPr>
            </w:pPr>
            <w:r>
              <w:rPr>
                <w:rFonts w:ascii="Times New Roman" w:hAnsi="Times New Roman" w:cs="Times New Roman"/>
                <w:sz w:val="28"/>
                <w:szCs w:val="28"/>
              </w:rPr>
              <w:t>34</w:t>
            </w:r>
          </w:p>
        </w:tc>
      </w:tr>
      <w:tr w:rsidR="004009FB" w:rsidTr="009E6671">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10. </w:t>
            </w:r>
            <w:r>
              <w:rPr>
                <w:rFonts w:ascii="Times New Roman" w:hAnsi="Times New Roman" w:cs="Times New Roman"/>
                <w:sz w:val="28"/>
                <w:szCs w:val="28"/>
              </w:rPr>
              <w:t>О</w:t>
            </w:r>
            <w:r w:rsidRPr="00C273F5">
              <w:rPr>
                <w:rFonts w:ascii="Times New Roman" w:hAnsi="Times New Roman" w:cs="Times New Roman"/>
                <w:sz w:val="28"/>
                <w:szCs w:val="28"/>
              </w:rPr>
              <w:t>пис ймовірних транскордонних наслідків для довкілля, у тому числі для</w:t>
            </w:r>
          </w:p>
        </w:tc>
      </w:tr>
      <w:tr w:rsidR="00EC18EC" w:rsidTr="004009FB">
        <w:tc>
          <w:tcPr>
            <w:tcW w:w="4361" w:type="dxa"/>
            <w:gridSpan w:val="6"/>
            <w:tcBorders>
              <w:top w:val="nil"/>
              <w:left w:val="nil"/>
              <w:bottom w:val="nil"/>
              <w:right w:val="nil"/>
            </w:tcBorders>
          </w:tcPr>
          <w:p w:rsidR="00EC18EC" w:rsidRDefault="00EC18EC" w:rsidP="00297E28">
            <w:pPr>
              <w:jc w:val="both"/>
              <w:rPr>
                <w:rFonts w:ascii="Times New Roman" w:hAnsi="Times New Roman" w:cs="Times New Roman"/>
                <w:sz w:val="28"/>
                <w:szCs w:val="28"/>
              </w:rPr>
            </w:pPr>
            <w:r w:rsidRPr="00C273F5">
              <w:rPr>
                <w:rFonts w:ascii="Times New Roman" w:hAnsi="Times New Roman" w:cs="Times New Roman"/>
                <w:sz w:val="28"/>
                <w:szCs w:val="28"/>
              </w:rPr>
              <w:t>здоров’я населення (за наявності)</w:t>
            </w:r>
          </w:p>
        </w:tc>
        <w:tc>
          <w:tcPr>
            <w:tcW w:w="4961" w:type="dxa"/>
            <w:gridSpan w:val="5"/>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3842D6" w:rsidRDefault="00565D3A" w:rsidP="004009FB">
            <w:pPr>
              <w:jc w:val="right"/>
              <w:rPr>
                <w:rFonts w:ascii="Times New Roman" w:hAnsi="Times New Roman" w:cs="Times New Roman"/>
                <w:sz w:val="28"/>
                <w:szCs w:val="28"/>
                <w:lang w:val="en-US"/>
              </w:rPr>
            </w:pPr>
            <w:r>
              <w:rPr>
                <w:rFonts w:ascii="Times New Roman" w:hAnsi="Times New Roman" w:cs="Times New Roman"/>
                <w:sz w:val="28"/>
                <w:szCs w:val="28"/>
              </w:rPr>
              <w:t>35</w:t>
            </w:r>
          </w:p>
        </w:tc>
      </w:tr>
      <w:tr w:rsidR="004009FB" w:rsidTr="009C3004">
        <w:tc>
          <w:tcPr>
            <w:tcW w:w="9855" w:type="dxa"/>
            <w:gridSpan w:val="12"/>
            <w:tcBorders>
              <w:top w:val="nil"/>
              <w:left w:val="nil"/>
              <w:bottom w:val="nil"/>
              <w:right w:val="nil"/>
            </w:tcBorders>
          </w:tcPr>
          <w:p w:rsidR="004009FB" w:rsidRPr="00C273F5" w:rsidRDefault="004009FB" w:rsidP="00F7304A">
            <w:pPr>
              <w:jc w:val="right"/>
              <w:rPr>
                <w:rFonts w:ascii="Times New Roman" w:hAnsi="Times New Roman" w:cs="Times New Roman"/>
                <w:sz w:val="28"/>
                <w:szCs w:val="28"/>
              </w:rPr>
            </w:pPr>
          </w:p>
        </w:tc>
      </w:tr>
      <w:tr w:rsidR="00EC18EC" w:rsidTr="004009FB">
        <w:tc>
          <w:tcPr>
            <w:tcW w:w="4503" w:type="dxa"/>
            <w:gridSpan w:val="7"/>
            <w:tcBorders>
              <w:top w:val="nil"/>
              <w:left w:val="nil"/>
              <w:bottom w:val="nil"/>
              <w:right w:val="nil"/>
            </w:tcBorders>
          </w:tcPr>
          <w:p w:rsidR="00EC18EC" w:rsidRDefault="00EC18EC" w:rsidP="00EC18EC">
            <w:pPr>
              <w:rPr>
                <w:rFonts w:ascii="Times New Roman" w:hAnsi="Times New Roman" w:cs="Times New Roman"/>
                <w:sz w:val="28"/>
                <w:szCs w:val="28"/>
              </w:rPr>
            </w:pPr>
            <w:r w:rsidRPr="00C273F5">
              <w:rPr>
                <w:rFonts w:ascii="Times New Roman" w:hAnsi="Times New Roman" w:cs="Times New Roman"/>
                <w:sz w:val="28"/>
                <w:szCs w:val="28"/>
              </w:rPr>
              <w:t xml:space="preserve">11. </w:t>
            </w:r>
            <w:r>
              <w:rPr>
                <w:rFonts w:ascii="Times New Roman" w:hAnsi="Times New Roman" w:cs="Times New Roman"/>
                <w:sz w:val="28"/>
                <w:szCs w:val="28"/>
              </w:rPr>
              <w:t>Р</w:t>
            </w:r>
            <w:r w:rsidRPr="00C273F5">
              <w:rPr>
                <w:rFonts w:ascii="Times New Roman" w:hAnsi="Times New Roman" w:cs="Times New Roman"/>
                <w:sz w:val="28"/>
                <w:szCs w:val="28"/>
              </w:rPr>
              <w:t>езюме нетехнічного характеру</w:t>
            </w:r>
          </w:p>
        </w:tc>
        <w:tc>
          <w:tcPr>
            <w:tcW w:w="4819" w:type="dxa"/>
            <w:gridSpan w:val="4"/>
            <w:tcBorders>
              <w:top w:val="nil"/>
              <w:left w:val="nil"/>
              <w:bottom w:val="dotted" w:sz="4" w:space="0" w:color="auto"/>
              <w:right w:val="nil"/>
            </w:tcBorders>
          </w:tcPr>
          <w:p w:rsidR="00EC18EC" w:rsidRDefault="00EC18EC" w:rsidP="00297E28">
            <w:pPr>
              <w:rPr>
                <w:rFonts w:ascii="Times New Roman" w:hAnsi="Times New Roman" w:cs="Times New Roman"/>
                <w:sz w:val="28"/>
                <w:szCs w:val="28"/>
              </w:rPr>
            </w:pPr>
          </w:p>
        </w:tc>
        <w:tc>
          <w:tcPr>
            <w:tcW w:w="533" w:type="dxa"/>
            <w:tcBorders>
              <w:top w:val="nil"/>
              <w:left w:val="nil"/>
              <w:bottom w:val="nil"/>
              <w:right w:val="nil"/>
            </w:tcBorders>
          </w:tcPr>
          <w:p w:rsidR="00EC18EC" w:rsidRDefault="00565D3A" w:rsidP="00F7304A">
            <w:pPr>
              <w:jc w:val="right"/>
              <w:rPr>
                <w:rFonts w:ascii="Times New Roman" w:hAnsi="Times New Roman" w:cs="Times New Roman"/>
                <w:sz w:val="28"/>
                <w:szCs w:val="28"/>
              </w:rPr>
            </w:pPr>
            <w:r>
              <w:rPr>
                <w:rFonts w:ascii="Times New Roman" w:hAnsi="Times New Roman" w:cs="Times New Roman"/>
                <w:sz w:val="28"/>
                <w:szCs w:val="28"/>
              </w:rPr>
              <w:t>36</w:t>
            </w:r>
          </w:p>
        </w:tc>
      </w:tr>
      <w:tr w:rsidR="00EC18EC" w:rsidTr="009E6671">
        <w:tc>
          <w:tcPr>
            <w:tcW w:w="9855" w:type="dxa"/>
            <w:gridSpan w:val="12"/>
            <w:tcBorders>
              <w:top w:val="nil"/>
              <w:left w:val="nil"/>
              <w:bottom w:val="nil"/>
              <w:right w:val="nil"/>
            </w:tcBorders>
          </w:tcPr>
          <w:p w:rsidR="00EC18EC" w:rsidRDefault="00EC18EC" w:rsidP="00297E28">
            <w:pPr>
              <w:jc w:val="both"/>
              <w:rPr>
                <w:rFonts w:ascii="Times New Roman" w:hAnsi="Times New Roman" w:cs="Times New Roman"/>
                <w:sz w:val="28"/>
                <w:szCs w:val="28"/>
              </w:rPr>
            </w:pPr>
          </w:p>
        </w:tc>
      </w:tr>
    </w:tbl>
    <w:p w:rsidR="00A80FC7" w:rsidRDefault="00A80FC7" w:rsidP="00A80FC7">
      <w:pPr>
        <w:spacing w:after="0" w:line="240" w:lineRule="auto"/>
        <w:jc w:val="center"/>
        <w:rPr>
          <w:rFonts w:ascii="Times New Roman" w:hAnsi="Times New Roman" w:cs="Times New Roman"/>
          <w:sz w:val="28"/>
          <w:szCs w:val="28"/>
        </w:rPr>
      </w:pPr>
    </w:p>
    <w:p w:rsidR="0032284A" w:rsidRDefault="0032284A" w:rsidP="00A80FC7">
      <w:pPr>
        <w:spacing w:after="0" w:line="240" w:lineRule="auto"/>
        <w:jc w:val="center"/>
        <w:rPr>
          <w:rFonts w:ascii="Times New Roman" w:hAnsi="Times New Roman" w:cs="Times New Roman"/>
          <w:sz w:val="28"/>
          <w:szCs w:val="28"/>
        </w:rPr>
      </w:pPr>
    </w:p>
    <w:p w:rsidR="0032284A" w:rsidRDefault="0032284A" w:rsidP="00A80FC7">
      <w:pPr>
        <w:spacing w:after="0" w:line="240" w:lineRule="auto"/>
        <w:jc w:val="center"/>
        <w:rPr>
          <w:rFonts w:ascii="Times New Roman" w:hAnsi="Times New Roman" w:cs="Times New Roman"/>
          <w:sz w:val="28"/>
          <w:szCs w:val="28"/>
        </w:rPr>
      </w:pPr>
    </w:p>
    <w:p w:rsidR="00EC18EC" w:rsidRDefault="00EC18EC" w:rsidP="00A80FC7">
      <w:pPr>
        <w:spacing w:after="0" w:line="240" w:lineRule="auto"/>
        <w:jc w:val="center"/>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hAnsi="Times New Roman" w:cs="Times New Roman"/>
          <w:b/>
          <w:sz w:val="28"/>
          <w:szCs w:val="28"/>
        </w:rPr>
      </w:pPr>
      <w:r w:rsidRPr="00C273F5">
        <w:rPr>
          <w:rFonts w:ascii="Times New Roman" w:hAnsi="Times New Roman" w:cs="Times New Roman"/>
          <w:b/>
          <w:sz w:val="28"/>
          <w:szCs w:val="28"/>
        </w:rPr>
        <w:t>ВСТУП</w:t>
      </w:r>
    </w:p>
    <w:p w:rsidR="00A80FC7" w:rsidRPr="00C273F5" w:rsidRDefault="00A80FC7" w:rsidP="00A80FC7">
      <w:pPr>
        <w:spacing w:after="0" w:line="240" w:lineRule="auto"/>
        <w:jc w:val="center"/>
        <w:rPr>
          <w:rFonts w:ascii="Times New Roman" w:hAnsi="Times New Roman" w:cs="Times New Roman"/>
          <w:b/>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На сучасному етапі розвитку суспільства все більшого значення у регіональній політиці набуває концепція сталого розвитку, спрямована на гармонізацію економічної, соціальної та екологічної складових. Поява цієї концепції пов’язана з необхідністю розв’язання екологічних проблем і врахування екологічних питань у процесах планування та прийняття рішень щодо соціально-економічного розвитку регіонів.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стратегій, планів і програм дає можливість зосередитися на всебічному аналізі можливого впливу </w:t>
      </w:r>
      <w:r w:rsidR="003842D6">
        <w:rPr>
          <w:rFonts w:ascii="Times New Roman" w:hAnsi="Times New Roman" w:cs="Times New Roman"/>
          <w:sz w:val="28"/>
          <w:szCs w:val="28"/>
        </w:rPr>
        <w:t>за</w:t>
      </w:r>
      <w:r w:rsidRPr="00C273F5">
        <w:rPr>
          <w:rFonts w:ascii="Times New Roman" w:hAnsi="Times New Roman" w:cs="Times New Roman"/>
          <w:sz w:val="28"/>
          <w:szCs w:val="28"/>
        </w:rPr>
        <w:t xml:space="preserve">планованої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(СЕО) – це новий інструмент реалізації екологічної політики, котрий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Метою стратегічної екологічної оцінки є сприяння </w:t>
      </w:r>
      <w:r w:rsidRPr="003842D6">
        <w:rPr>
          <w:rFonts w:ascii="Times New Roman" w:hAnsi="Times New Roman" w:cs="Times New Roman"/>
          <w:sz w:val="28"/>
          <w:szCs w:val="28"/>
        </w:rPr>
        <w:t>сталому розвитку</w:t>
      </w:r>
      <w:r w:rsidRPr="00C273F5">
        <w:rPr>
          <w:rFonts w:ascii="Times New Roman" w:hAnsi="Times New Roman" w:cs="Times New Roman"/>
          <w:sz w:val="28"/>
          <w:szCs w:val="28"/>
        </w:rPr>
        <w:t xml:space="preserve">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3842D6" w:rsidRDefault="003842D6" w:rsidP="004401BE">
      <w:pPr>
        <w:spacing w:after="0" w:line="240" w:lineRule="auto"/>
        <w:ind w:firstLine="709"/>
        <w:jc w:val="both"/>
        <w:rPr>
          <w:rFonts w:ascii="Times New Roman" w:hAnsi="Times New Roman" w:cs="Times New Roman"/>
          <w:sz w:val="28"/>
          <w:szCs w:val="28"/>
        </w:rPr>
      </w:pPr>
    </w:p>
    <w:p w:rsidR="00A80FC7" w:rsidRPr="00C273F5" w:rsidRDefault="00A80FC7" w:rsidP="004401BE">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w:t>
      </w:r>
      <w:proofErr w:type="spellStart"/>
      <w:r w:rsidR="004401BE" w:rsidRPr="00C273F5">
        <w:rPr>
          <w:rFonts w:ascii="Times New Roman" w:hAnsi="Times New Roman" w:cs="Times New Roman"/>
          <w:sz w:val="28"/>
          <w:szCs w:val="28"/>
        </w:rPr>
        <w:t>проєкту</w:t>
      </w:r>
      <w:proofErr w:type="spellEnd"/>
      <w:r w:rsidR="004401BE" w:rsidRPr="00C273F5">
        <w:rPr>
          <w:rFonts w:ascii="Times New Roman" w:hAnsi="Times New Roman" w:cs="Times New Roman"/>
          <w:sz w:val="28"/>
          <w:szCs w:val="28"/>
        </w:rPr>
        <w:t xml:space="preserve"> Програми економічного і соціального розвитку міста Чернігова на 2021 рік </w:t>
      </w:r>
      <w:r w:rsidRPr="00C273F5">
        <w:rPr>
          <w:rFonts w:ascii="Times New Roman" w:hAnsi="Times New Roman" w:cs="Times New Roman"/>
          <w:sz w:val="28"/>
          <w:szCs w:val="28"/>
        </w:rPr>
        <w:t>(далі</w:t>
      </w:r>
      <w:r w:rsidR="003842D6">
        <w:rPr>
          <w:rFonts w:ascii="Times New Roman" w:hAnsi="Times New Roman" w:cs="Times New Roman"/>
          <w:sz w:val="28"/>
          <w:szCs w:val="28"/>
        </w:rPr>
        <w:t xml:space="preserve"> - </w:t>
      </w:r>
      <w:proofErr w:type="spellStart"/>
      <w:r w:rsidR="003842D6">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w:t>
      </w:r>
      <w:r w:rsidR="000C68E4" w:rsidRPr="00C273F5">
        <w:rPr>
          <w:rFonts w:ascii="Times New Roman" w:hAnsi="Times New Roman" w:cs="Times New Roman"/>
          <w:sz w:val="28"/>
          <w:szCs w:val="28"/>
        </w:rPr>
        <w:t>рограма</w:t>
      </w:r>
      <w:r w:rsidRPr="00C273F5">
        <w:rPr>
          <w:rFonts w:ascii="Times New Roman" w:hAnsi="Times New Roman" w:cs="Times New Roman"/>
          <w:sz w:val="28"/>
          <w:szCs w:val="28"/>
        </w:rPr>
        <w:t xml:space="preserve">) здійснювалася робочою групою </w:t>
      </w:r>
      <w:r w:rsidR="004401BE" w:rsidRPr="00C273F5">
        <w:rPr>
          <w:rFonts w:ascii="Times New Roman" w:hAnsi="Times New Roman" w:cs="Times New Roman"/>
          <w:sz w:val="28"/>
          <w:szCs w:val="28"/>
        </w:rPr>
        <w:t xml:space="preserve">з проведення стратегічної екологічної оцінки (СЕО) </w:t>
      </w:r>
      <w:proofErr w:type="spellStart"/>
      <w:r w:rsidR="004401BE" w:rsidRPr="00C273F5">
        <w:rPr>
          <w:rFonts w:ascii="Times New Roman" w:hAnsi="Times New Roman" w:cs="Times New Roman"/>
          <w:sz w:val="28"/>
          <w:szCs w:val="28"/>
        </w:rPr>
        <w:t>про</w:t>
      </w:r>
      <w:r w:rsidR="003842D6">
        <w:rPr>
          <w:rFonts w:ascii="Times New Roman" w:hAnsi="Times New Roman" w:cs="Times New Roman"/>
          <w:sz w:val="28"/>
          <w:szCs w:val="28"/>
        </w:rPr>
        <w:t>є</w:t>
      </w:r>
      <w:r w:rsidR="004401BE" w:rsidRPr="00C273F5">
        <w:rPr>
          <w:rFonts w:ascii="Times New Roman" w:hAnsi="Times New Roman" w:cs="Times New Roman"/>
          <w:sz w:val="28"/>
          <w:szCs w:val="28"/>
        </w:rPr>
        <w:t>кту</w:t>
      </w:r>
      <w:proofErr w:type="spellEnd"/>
      <w:r w:rsidR="004401BE" w:rsidRPr="00C273F5">
        <w:rPr>
          <w:rFonts w:ascii="Times New Roman" w:hAnsi="Times New Roman" w:cs="Times New Roman"/>
          <w:sz w:val="28"/>
          <w:szCs w:val="28"/>
        </w:rPr>
        <w:t xml:space="preserve"> Програми економічного та соціального розвитку м. Чернігова на 2021</w:t>
      </w:r>
      <w:r w:rsidR="003842D6">
        <w:rPr>
          <w:rFonts w:ascii="Times New Roman" w:hAnsi="Times New Roman" w:cs="Times New Roman"/>
          <w:sz w:val="28"/>
          <w:szCs w:val="28"/>
        </w:rPr>
        <w:t xml:space="preserve"> рік </w:t>
      </w:r>
      <w:r w:rsidR="004401BE" w:rsidRPr="00C273F5">
        <w:rPr>
          <w:rFonts w:ascii="Times New Roman" w:hAnsi="Times New Roman" w:cs="Times New Roman"/>
          <w:sz w:val="28"/>
          <w:szCs w:val="28"/>
        </w:rPr>
        <w:t xml:space="preserve">, </w:t>
      </w:r>
      <w:r w:rsidR="003842D6">
        <w:rPr>
          <w:rFonts w:ascii="Times New Roman" w:hAnsi="Times New Roman" w:cs="Times New Roman"/>
          <w:sz w:val="28"/>
          <w:szCs w:val="28"/>
        </w:rPr>
        <w:t xml:space="preserve">утвореною </w:t>
      </w:r>
      <w:r w:rsidR="004401BE" w:rsidRPr="00C273F5">
        <w:rPr>
          <w:rFonts w:ascii="Times New Roman" w:hAnsi="Times New Roman" w:cs="Times New Roman"/>
          <w:sz w:val="28"/>
          <w:szCs w:val="28"/>
        </w:rPr>
        <w:t>затвердженою розпорядженням міського голови від 19 серпня 2020 року № 117-р</w:t>
      </w:r>
      <w:r w:rsidR="000C68E4" w:rsidRPr="00C273F5">
        <w:rPr>
          <w:rFonts w:ascii="Times New Roman" w:hAnsi="Times New Roman" w:cs="Times New Roman"/>
          <w:sz w:val="28"/>
          <w:szCs w:val="28"/>
        </w:rPr>
        <w:t xml:space="preserve"> </w:t>
      </w:r>
      <w:r w:rsidRPr="00C273F5">
        <w:rPr>
          <w:rFonts w:ascii="Times New Roman" w:hAnsi="Times New Roman" w:cs="Times New Roman"/>
          <w:sz w:val="28"/>
          <w:szCs w:val="28"/>
        </w:rPr>
        <w:t xml:space="preserve">(далі </w:t>
      </w:r>
      <w:r w:rsidR="003842D6">
        <w:rPr>
          <w:rFonts w:ascii="Times New Roman" w:hAnsi="Times New Roman" w:cs="Times New Roman"/>
          <w:sz w:val="28"/>
          <w:szCs w:val="28"/>
        </w:rPr>
        <w:t xml:space="preserve">- </w:t>
      </w:r>
      <w:r w:rsidRPr="00C273F5">
        <w:rPr>
          <w:rFonts w:ascii="Times New Roman" w:hAnsi="Times New Roman" w:cs="Times New Roman"/>
          <w:sz w:val="28"/>
          <w:szCs w:val="28"/>
        </w:rPr>
        <w:t>Робоча група)</w:t>
      </w:r>
      <w:r w:rsidR="000C68E4" w:rsidRPr="00C273F5">
        <w:rPr>
          <w:rFonts w:ascii="Times New Roman" w:hAnsi="Times New Roman" w:cs="Times New Roman"/>
          <w:color w:val="000000"/>
          <w:sz w:val="28"/>
          <w:szCs w:val="28"/>
        </w:rPr>
        <w:t>.</w:t>
      </w:r>
    </w:p>
    <w:p w:rsidR="00513416" w:rsidRDefault="0051341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8657BD" w:rsidRPr="008657BD" w:rsidRDefault="000C68E4" w:rsidP="008657BD">
      <w:pPr>
        <w:pStyle w:val="a5"/>
        <w:numPr>
          <w:ilvl w:val="0"/>
          <w:numId w:val="24"/>
        </w:numPr>
        <w:spacing w:after="0" w:line="240" w:lineRule="auto"/>
        <w:jc w:val="center"/>
        <w:rPr>
          <w:rFonts w:ascii="Times New Roman" w:hAnsi="Times New Roman" w:cs="Times New Roman"/>
          <w:b/>
          <w:sz w:val="28"/>
          <w:szCs w:val="28"/>
          <w:lang w:val="ru-RU"/>
        </w:rPr>
      </w:pPr>
      <w:r w:rsidRPr="008657BD">
        <w:rPr>
          <w:rFonts w:ascii="Times New Roman" w:hAnsi="Times New Roman" w:cs="Times New Roman"/>
          <w:b/>
          <w:sz w:val="28"/>
          <w:szCs w:val="28"/>
        </w:rPr>
        <w:t xml:space="preserve">Зміст та основні цілі Програми, </w:t>
      </w:r>
      <w:r w:rsidR="00B942A7" w:rsidRPr="008657BD">
        <w:rPr>
          <w:rFonts w:ascii="Times New Roman" w:hAnsi="Times New Roman" w:cs="Times New Roman"/>
          <w:b/>
          <w:sz w:val="28"/>
          <w:szCs w:val="28"/>
        </w:rPr>
        <w:t>її</w:t>
      </w:r>
      <w:r w:rsidRPr="008657BD">
        <w:rPr>
          <w:rFonts w:ascii="Times New Roman" w:hAnsi="Times New Roman" w:cs="Times New Roman"/>
          <w:b/>
          <w:sz w:val="28"/>
          <w:szCs w:val="28"/>
        </w:rPr>
        <w:t xml:space="preserve"> </w:t>
      </w:r>
      <w:r w:rsidR="00D86287" w:rsidRPr="008657BD">
        <w:rPr>
          <w:rFonts w:ascii="Times New Roman" w:hAnsi="Times New Roman" w:cs="Times New Roman"/>
          <w:b/>
          <w:sz w:val="28"/>
          <w:szCs w:val="28"/>
        </w:rPr>
        <w:t>зв’язок</w:t>
      </w:r>
      <w:r w:rsidRPr="008657BD">
        <w:rPr>
          <w:rFonts w:ascii="Times New Roman" w:hAnsi="Times New Roman" w:cs="Times New Roman"/>
          <w:b/>
          <w:sz w:val="28"/>
          <w:szCs w:val="28"/>
        </w:rPr>
        <w:t xml:space="preserve"> з іншими </w:t>
      </w:r>
    </w:p>
    <w:p w:rsidR="00A80FC7" w:rsidRPr="008657BD" w:rsidRDefault="000C68E4" w:rsidP="008657BD">
      <w:pPr>
        <w:pStyle w:val="a5"/>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документами державного планування</w:t>
      </w:r>
    </w:p>
    <w:p w:rsidR="00B942A7" w:rsidRPr="008657BD" w:rsidRDefault="00B942A7" w:rsidP="00B942A7">
      <w:pPr>
        <w:spacing w:after="0" w:line="240" w:lineRule="auto"/>
        <w:ind w:firstLine="851"/>
        <w:jc w:val="both"/>
        <w:rPr>
          <w:rFonts w:ascii="Times New Roman" w:hAnsi="Times New Roman" w:cs="Times New Roman"/>
          <w:sz w:val="28"/>
          <w:szCs w:val="28"/>
        </w:rPr>
      </w:pPr>
    </w:p>
    <w:p w:rsidR="00B942A7" w:rsidRPr="00E97984" w:rsidRDefault="00B942A7" w:rsidP="00B942A7">
      <w:pPr>
        <w:spacing w:after="0" w:line="240" w:lineRule="auto"/>
        <w:ind w:firstLine="851"/>
        <w:jc w:val="both"/>
        <w:rPr>
          <w:rFonts w:ascii="Times New Roman" w:hAnsi="Times New Roman" w:cs="Times New Roman"/>
          <w:sz w:val="28"/>
          <w:szCs w:val="28"/>
          <w:lang w:val="ru-RU"/>
        </w:rPr>
      </w:pPr>
      <w:r w:rsidRPr="00C273F5">
        <w:rPr>
          <w:rFonts w:ascii="Times New Roman" w:hAnsi="Times New Roman" w:cs="Times New Roman"/>
          <w:sz w:val="28"/>
          <w:szCs w:val="28"/>
        </w:rPr>
        <w:t xml:space="preserve">Програма економічного і соціального розвитку міста Чернігова на 2021 рік є документом державного планування місцевого рівня, який розроблений з урахуванням норм Конституції України, Господарського кодексу України, законів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місцеве самоврядування в Україні</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w:t>
      </w:r>
      <w:r w:rsidR="00A96F31">
        <w:rPr>
          <w:rFonts w:ascii="Times New Roman" w:hAnsi="Times New Roman" w:cs="Times New Roman"/>
          <w:sz w:val="28"/>
          <w:szCs w:val="28"/>
        </w:rPr>
        <w:t>«</w:t>
      </w:r>
      <w:r w:rsidRPr="00C273F5">
        <w:rPr>
          <w:rFonts w:ascii="Times New Roman" w:hAnsi="Times New Roman" w:cs="Times New Roman"/>
          <w:sz w:val="28"/>
          <w:szCs w:val="28"/>
        </w:rPr>
        <w:t>Про державне прогнозування та розроблення програм економічного і соціального розвитку України</w:t>
      </w:r>
      <w:r w:rsidR="00A96F31">
        <w:rPr>
          <w:rFonts w:ascii="Times New Roman" w:hAnsi="Times New Roman" w:cs="Times New Roman"/>
          <w:sz w:val="28"/>
          <w:szCs w:val="28"/>
        </w:rPr>
        <w:t>»</w:t>
      </w:r>
      <w:r w:rsidRPr="00C273F5">
        <w:rPr>
          <w:rFonts w:ascii="Times New Roman" w:hAnsi="Times New Roman" w:cs="Times New Roman"/>
          <w:sz w:val="28"/>
          <w:szCs w:val="28"/>
        </w:rPr>
        <w:t>.</w:t>
      </w:r>
    </w:p>
    <w:p w:rsidR="009C3004" w:rsidRPr="00E97984" w:rsidRDefault="009C3004" w:rsidP="00B942A7">
      <w:pPr>
        <w:spacing w:after="0" w:line="240" w:lineRule="auto"/>
        <w:ind w:firstLine="851"/>
        <w:jc w:val="both"/>
        <w:rPr>
          <w:rFonts w:ascii="Times New Roman" w:hAnsi="Times New Roman" w:cs="Times New Roman"/>
          <w:sz w:val="28"/>
          <w:szCs w:val="28"/>
          <w:lang w:val="ru-RU"/>
        </w:rPr>
      </w:pPr>
    </w:p>
    <w:p w:rsidR="00B942A7" w:rsidRPr="00E97984" w:rsidRDefault="00B942A7" w:rsidP="00B942A7">
      <w:pPr>
        <w:spacing w:after="0" w:line="240" w:lineRule="auto"/>
        <w:ind w:firstLine="851"/>
        <w:jc w:val="both"/>
        <w:rPr>
          <w:rFonts w:ascii="Times New Roman" w:hAnsi="Times New Roman" w:cs="Times New Roman"/>
          <w:sz w:val="28"/>
          <w:szCs w:val="28"/>
          <w:lang w:val="ru-RU"/>
        </w:rPr>
      </w:pPr>
      <w:proofErr w:type="spellStart"/>
      <w:r w:rsidRPr="00C273F5">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Програми готується за пропозиціями структурних підрозділів міської ради, з урахуванням пропозицій підприємств, установ та організацій міста, що задіяні у виконанні визначених завдань.</w:t>
      </w:r>
    </w:p>
    <w:p w:rsidR="009C3004" w:rsidRPr="00E97984" w:rsidRDefault="009C3004" w:rsidP="00B942A7">
      <w:pPr>
        <w:spacing w:after="0" w:line="240" w:lineRule="auto"/>
        <w:ind w:firstLine="851"/>
        <w:jc w:val="both"/>
        <w:rPr>
          <w:rFonts w:ascii="Times New Roman" w:hAnsi="Times New Roman" w:cs="Times New Roman"/>
          <w:sz w:val="28"/>
          <w:szCs w:val="28"/>
          <w:lang w:val="ru-RU"/>
        </w:rPr>
      </w:pPr>
    </w:p>
    <w:p w:rsidR="00B942A7" w:rsidRPr="00E97984" w:rsidRDefault="00B942A7" w:rsidP="00B942A7">
      <w:pPr>
        <w:spacing w:after="0" w:line="240" w:lineRule="auto"/>
        <w:ind w:firstLine="851"/>
        <w:jc w:val="both"/>
        <w:rPr>
          <w:rFonts w:ascii="Times New Roman" w:hAnsi="Times New Roman" w:cs="Times New Roman"/>
          <w:sz w:val="28"/>
          <w:szCs w:val="28"/>
          <w:lang w:val="ru-RU"/>
        </w:rPr>
      </w:pPr>
      <w:r w:rsidRPr="00C273F5">
        <w:rPr>
          <w:rFonts w:ascii="Times New Roman" w:hAnsi="Times New Roman" w:cs="Times New Roman"/>
          <w:sz w:val="28"/>
          <w:szCs w:val="28"/>
        </w:rPr>
        <w:t>Мета</w:t>
      </w:r>
      <w:r w:rsidR="003842D6">
        <w:rPr>
          <w:rFonts w:ascii="Times New Roman" w:hAnsi="Times New Roman" w:cs="Times New Roman"/>
          <w:sz w:val="28"/>
          <w:szCs w:val="28"/>
        </w:rPr>
        <w:t xml:space="preserve"> </w:t>
      </w:r>
      <w:proofErr w:type="spellStart"/>
      <w:r w:rsidR="003842D6">
        <w:rPr>
          <w:rFonts w:ascii="Times New Roman" w:hAnsi="Times New Roman" w:cs="Times New Roman"/>
          <w:sz w:val="28"/>
          <w:szCs w:val="28"/>
        </w:rPr>
        <w:t>проєкту</w:t>
      </w:r>
      <w:proofErr w:type="spellEnd"/>
      <w:r w:rsidR="003842D6">
        <w:rPr>
          <w:rFonts w:ascii="Times New Roman" w:hAnsi="Times New Roman" w:cs="Times New Roman"/>
          <w:sz w:val="28"/>
          <w:szCs w:val="28"/>
        </w:rPr>
        <w:t xml:space="preserve"> </w:t>
      </w:r>
      <w:r w:rsidRPr="00C273F5">
        <w:rPr>
          <w:rFonts w:ascii="Times New Roman" w:hAnsi="Times New Roman" w:cs="Times New Roman"/>
          <w:sz w:val="28"/>
          <w:szCs w:val="28"/>
        </w:rPr>
        <w:t>Програми полягає у забезпеченні комплексного розвитку міста та втіленні на місцевому рівні державної політики розвитку громад та територій України, що досягається через спільну реалізацію інтересів влади, громади та бізнесу.</w:t>
      </w:r>
    </w:p>
    <w:p w:rsidR="009C3004" w:rsidRPr="00E97984" w:rsidRDefault="009C3004" w:rsidP="00B942A7">
      <w:pPr>
        <w:spacing w:after="0" w:line="240" w:lineRule="auto"/>
        <w:ind w:firstLine="851"/>
        <w:jc w:val="both"/>
        <w:rPr>
          <w:rFonts w:ascii="Times New Roman" w:hAnsi="Times New Roman" w:cs="Times New Roman"/>
          <w:sz w:val="28"/>
          <w:szCs w:val="28"/>
          <w:lang w:val="ru-RU"/>
        </w:rPr>
      </w:pPr>
    </w:p>
    <w:p w:rsidR="00B942A7" w:rsidRPr="00E97984" w:rsidRDefault="00B942A7" w:rsidP="00B942A7">
      <w:pPr>
        <w:spacing w:after="0" w:line="240" w:lineRule="auto"/>
        <w:ind w:firstLine="851"/>
        <w:jc w:val="both"/>
        <w:rPr>
          <w:rFonts w:ascii="Times New Roman" w:hAnsi="Times New Roman" w:cs="Times New Roman"/>
          <w:sz w:val="28"/>
          <w:szCs w:val="28"/>
          <w:lang w:val="ru-RU"/>
        </w:rPr>
      </w:pPr>
      <w:r w:rsidRPr="00C273F5">
        <w:rPr>
          <w:rFonts w:ascii="Times New Roman" w:hAnsi="Times New Roman" w:cs="Times New Roman"/>
          <w:sz w:val="28"/>
          <w:szCs w:val="28"/>
        </w:rPr>
        <w:t>У Програмі відображені основні досягнення 2020 року у сфері економічного та соціального розвитку, проблемні питання, визначено пріоритети розвитку міста на 2021 рік.</w:t>
      </w:r>
    </w:p>
    <w:p w:rsidR="009C3004" w:rsidRPr="00E97984" w:rsidRDefault="009C3004" w:rsidP="00B942A7">
      <w:pPr>
        <w:spacing w:after="0" w:line="240" w:lineRule="auto"/>
        <w:ind w:firstLine="851"/>
        <w:jc w:val="both"/>
        <w:rPr>
          <w:rFonts w:ascii="Times New Roman" w:hAnsi="Times New Roman" w:cs="Times New Roman"/>
          <w:sz w:val="28"/>
          <w:szCs w:val="28"/>
          <w:lang w:val="ru-RU"/>
        </w:rPr>
      </w:pPr>
    </w:p>
    <w:p w:rsidR="00B942A7" w:rsidRPr="00C273F5" w:rsidRDefault="00B942A7" w:rsidP="00B942A7">
      <w:pPr>
        <w:spacing w:after="0" w:line="240" w:lineRule="auto"/>
        <w:ind w:firstLine="709"/>
        <w:jc w:val="both"/>
        <w:rPr>
          <w:rFonts w:ascii="Times New Roman" w:hAnsi="Times New Roman" w:cs="Times New Roman"/>
          <w:sz w:val="28"/>
          <w:szCs w:val="28"/>
        </w:rPr>
      </w:pPr>
      <w:proofErr w:type="spellStart"/>
      <w:r w:rsidRPr="00C273F5">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Програми тісно пов’язаний з діючими цільовими міськими програмами.</w:t>
      </w:r>
    </w:p>
    <w:p w:rsidR="00513416" w:rsidRDefault="00513416"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EC4DA5" w:rsidRPr="008657BD" w:rsidRDefault="00A80FC7"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2. </w:t>
      </w:r>
      <w:r w:rsidR="00AC0E36" w:rsidRPr="008657BD">
        <w:rPr>
          <w:rFonts w:ascii="Times New Roman" w:hAnsi="Times New Roman" w:cs="Times New Roman"/>
          <w:b/>
          <w:sz w:val="28"/>
          <w:szCs w:val="28"/>
        </w:rPr>
        <w:t xml:space="preserve">Характеристика поточного стану довкілля, у тому числі здоров’я населення, та прогнозні зміни цього стану, </w:t>
      </w:r>
    </w:p>
    <w:p w:rsidR="00EC4DA5" w:rsidRPr="008657BD" w:rsidRDefault="00AC0E36"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якщо Програма не буде затверджена (за </w:t>
      </w:r>
    </w:p>
    <w:p w:rsidR="00EC4DA5" w:rsidRPr="008657BD" w:rsidRDefault="00AC0E36"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адміністративними даними, статистичною </w:t>
      </w:r>
    </w:p>
    <w:p w:rsidR="00A80FC7" w:rsidRPr="008657BD" w:rsidRDefault="00AC0E36"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інформацією та результатами досліджень)</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C0E36" w:rsidRPr="00C273F5" w:rsidRDefault="00AC0E36" w:rsidP="00AC0E3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Чернігів – адміністративний, промисловий і культурний центр Чернігівської області, розташований на правому березі річки Десна. У відповідності із Законом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охорону культурної спадщини</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Чернігів віднесений до категорії історичних міст.</w:t>
      </w:r>
    </w:p>
    <w:p w:rsidR="00AC0E36" w:rsidRPr="00C273F5" w:rsidRDefault="00AC0E36" w:rsidP="00AC0E3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На 01.01.2020 чисельність населення міста склала 2</w:t>
      </w:r>
      <w:r w:rsidR="0082291B" w:rsidRPr="00C273F5">
        <w:rPr>
          <w:rFonts w:ascii="Times New Roman" w:hAnsi="Times New Roman" w:cs="Times New Roman"/>
          <w:sz w:val="28"/>
          <w:szCs w:val="28"/>
        </w:rPr>
        <w:t>86</w:t>
      </w:r>
      <w:r w:rsidRPr="00C273F5">
        <w:rPr>
          <w:rFonts w:ascii="Times New Roman" w:hAnsi="Times New Roman" w:cs="Times New Roman"/>
          <w:sz w:val="28"/>
          <w:szCs w:val="28"/>
        </w:rPr>
        <w:t>,1 тис. осіб що становить майже 44 % міського населення області.</w:t>
      </w:r>
    </w:p>
    <w:p w:rsidR="00AC0E36" w:rsidRDefault="00AC0E36" w:rsidP="00AC0E3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Найбільше за розрахунками у місті виробляють промислової продукції підприємства переробної промисловості. Галузями, які визначають розвиток промислового виробництва та мають у галузевій структурі переробної промисловості найбільшу частку виробленої продукції є виробництво харчових продуктів та напоїв, текстильне виробництво, виробництво одягу, шкіри, виробів зі шкіри та інших матеріалів, виробництво гумових і пластмасових виробів, іншої неметалевої мінеральної продукції, виробництво автотранспортних засобів.</w:t>
      </w:r>
    </w:p>
    <w:p w:rsidR="007014BD" w:rsidRPr="00C273F5" w:rsidRDefault="007014BD" w:rsidP="007014BD">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В місті розвинене складське господарство, що забезпечує зберігання продукції, обслуговування галузей матеріального виробництва.</w:t>
      </w:r>
    </w:p>
    <w:p w:rsidR="007014BD" w:rsidRPr="00C273F5" w:rsidRDefault="007014BD" w:rsidP="007014BD">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У Чернігові зосереджений значний туристичний потенціал: це пам’ятки історії, архіте</w:t>
      </w:r>
      <w:r w:rsidR="003842D6">
        <w:rPr>
          <w:rFonts w:ascii="Times New Roman" w:hAnsi="Times New Roman" w:cs="Times New Roman"/>
          <w:sz w:val="28"/>
          <w:szCs w:val="28"/>
        </w:rPr>
        <w:t>ктури та пам’ятки, пов’язані з ж</w:t>
      </w:r>
      <w:r w:rsidRPr="00C273F5">
        <w:rPr>
          <w:rFonts w:ascii="Times New Roman" w:hAnsi="Times New Roman" w:cs="Times New Roman"/>
          <w:sz w:val="28"/>
          <w:szCs w:val="28"/>
        </w:rPr>
        <w:t>иттям і діяльністю видатних діячів минулого.</w:t>
      </w:r>
    </w:p>
    <w:p w:rsidR="007014BD" w:rsidRPr="00C273F5" w:rsidRDefault="007014BD" w:rsidP="00AC0E36">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eastAsia="Times New Roman" w:hAnsi="Times New Roman" w:cs="Times New Roman"/>
          <w:sz w:val="28"/>
          <w:szCs w:val="28"/>
          <w:lang w:eastAsia="ru-RU"/>
        </w:rPr>
      </w:pPr>
      <w:r w:rsidRPr="00C273F5">
        <w:rPr>
          <w:rFonts w:ascii="Times New Roman" w:hAnsi="Times New Roman" w:cs="Times New Roman"/>
          <w:sz w:val="28"/>
          <w:szCs w:val="28"/>
        </w:rPr>
        <w:t xml:space="preserve">Перелік </w:t>
      </w:r>
      <w:r w:rsidRPr="00C273F5">
        <w:rPr>
          <w:rFonts w:ascii="Times New Roman" w:eastAsia="Times New Roman" w:hAnsi="Times New Roman" w:cs="Times New Roman"/>
          <w:sz w:val="28"/>
          <w:szCs w:val="28"/>
          <w:lang w:eastAsia="ru-RU"/>
        </w:rPr>
        <w:t xml:space="preserve">потенційно небезпечних об’єктів та об’єктів </w:t>
      </w:r>
    </w:p>
    <w:p w:rsidR="00A80FC7" w:rsidRDefault="00A80FC7" w:rsidP="00A80FC7">
      <w:pPr>
        <w:spacing w:after="0" w:line="240" w:lineRule="auto"/>
        <w:jc w:val="center"/>
        <w:rPr>
          <w:rFonts w:ascii="Times New Roman" w:eastAsia="Times New Roman" w:hAnsi="Times New Roman" w:cs="Times New Roman"/>
          <w:sz w:val="28"/>
          <w:szCs w:val="28"/>
          <w:lang w:eastAsia="ru-RU"/>
        </w:rPr>
      </w:pPr>
      <w:r w:rsidRPr="00C273F5">
        <w:rPr>
          <w:rFonts w:ascii="Times New Roman" w:eastAsia="Times New Roman" w:hAnsi="Times New Roman" w:cs="Times New Roman"/>
          <w:sz w:val="28"/>
          <w:szCs w:val="28"/>
          <w:lang w:eastAsia="ru-RU"/>
        </w:rPr>
        <w:t>підвищеної небезпеки,  розташованих на території м. Чернігова</w:t>
      </w:r>
    </w:p>
    <w:p w:rsidR="00F15C6B" w:rsidRPr="00C273F5" w:rsidRDefault="00F15C6B" w:rsidP="00A80FC7">
      <w:pPr>
        <w:spacing w:after="0" w:line="240" w:lineRule="auto"/>
        <w:jc w:val="center"/>
        <w:rPr>
          <w:rFonts w:ascii="Times New Roman" w:eastAsia="Times New Roman" w:hAnsi="Times New Roman" w:cs="Times New Roman"/>
          <w:sz w:val="28"/>
          <w:szCs w:val="28"/>
          <w:lang w:eastAsia="ru-RU"/>
        </w:rPr>
      </w:pPr>
    </w:p>
    <w:tbl>
      <w:tblPr>
        <w:tblW w:w="101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02"/>
        <w:gridCol w:w="1559"/>
        <w:gridCol w:w="3261"/>
      </w:tblGrid>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w:t>
            </w:r>
          </w:p>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з/п</w:t>
            </w:r>
          </w:p>
        </w:tc>
        <w:tc>
          <w:tcPr>
            <w:tcW w:w="4602" w:type="dxa"/>
            <w:vAlign w:val="center"/>
          </w:tcPr>
          <w:p w:rsidR="00AD3983" w:rsidRPr="00C273F5" w:rsidRDefault="00AD3983" w:rsidP="00E17BEB">
            <w:pPr>
              <w:spacing w:after="0" w:line="240" w:lineRule="auto"/>
              <w:jc w:val="both"/>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Назва потенційно небезпечного об’єкту</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Вид небезпеки об’єкта</w:t>
            </w:r>
          </w:p>
        </w:tc>
        <w:tc>
          <w:tcPr>
            <w:tcW w:w="3261"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Місце розташування</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color w:val="FF0000"/>
                <w:sz w:val="24"/>
                <w:szCs w:val="24"/>
                <w:lang w:eastAsia="ru-RU"/>
              </w:rPr>
            </w:pPr>
            <w:r w:rsidRPr="00C273F5">
              <w:rPr>
                <w:rFonts w:ascii="Times New Roman" w:eastAsia="Times New Roman" w:hAnsi="Times New Roman" w:cs="Times New Roman"/>
                <w:sz w:val="24"/>
                <w:szCs w:val="24"/>
                <w:lang w:eastAsia="ru-RU"/>
              </w:rPr>
              <w:t>1</w:t>
            </w:r>
          </w:p>
        </w:tc>
        <w:tc>
          <w:tcPr>
            <w:tcW w:w="4602"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Автомобільна газова наповню</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вальна компресорна станція</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Оператор газорозподільної системи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Чернігівгаз</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p>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 вул. Любецька, 96.</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2</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Чернігівський газонаповнювальний пункт</w:t>
            </w:r>
            <w:r>
              <w:rPr>
                <w:rFonts w:ascii="Times New Roman" w:eastAsia="Times New Roman" w:hAnsi="Times New Roman" w:cs="Times New Roman"/>
                <w:sz w:val="24"/>
                <w:szCs w:val="24"/>
                <w:lang w:eastAsia="ru-RU"/>
              </w:rPr>
              <w:t xml:space="preserve">, </w:t>
            </w:r>
            <w:r w:rsidRPr="00746D4E">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proofErr w:type="spellStart"/>
            <w:r w:rsidRPr="00746D4E">
              <w:rPr>
                <w:rFonts w:ascii="Times New Roman" w:eastAsia="Times New Roman" w:hAnsi="Times New Roman" w:cs="Times New Roman"/>
                <w:sz w:val="24"/>
                <w:szCs w:val="24"/>
                <w:lang w:eastAsia="ru-RU"/>
              </w:rPr>
              <w:t>Харківрегіонгаз</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вул. Любецька, 165</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АГЗС</w:t>
            </w:r>
            <w:r>
              <w:rPr>
                <w:rFonts w:ascii="Times New Roman" w:eastAsia="Times New Roman" w:hAnsi="Times New Roman" w:cs="Times New Roman"/>
                <w:sz w:val="24"/>
                <w:szCs w:val="24"/>
                <w:lang w:eastAsia="ru-RU"/>
              </w:rPr>
              <w:t xml:space="preserve">, </w:t>
            </w:r>
            <w:r w:rsidRPr="00746D4E">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proofErr w:type="spellStart"/>
            <w:r w:rsidRPr="00746D4E">
              <w:rPr>
                <w:rFonts w:ascii="Times New Roman" w:eastAsia="Times New Roman" w:hAnsi="Times New Roman" w:cs="Times New Roman"/>
                <w:sz w:val="24"/>
                <w:szCs w:val="24"/>
                <w:lang w:eastAsia="ru-RU"/>
              </w:rPr>
              <w:t>Харківрегіонгаз</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02" w:type="dxa"/>
            <w:vAlign w:val="center"/>
          </w:tcPr>
          <w:p w:rsidR="00AD3983" w:rsidRPr="00C273F5" w:rsidRDefault="00AD3983" w:rsidP="00A358DF">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Газові мережі</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Оператор газорозподільної системи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Чернігівгаз</w:t>
            </w:r>
            <w:proofErr w:type="spellEnd"/>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Чернігів,</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 вул. Гончарова, 55. Територія</w:t>
            </w:r>
            <w:r>
              <w:rPr>
                <w:rFonts w:ascii="Times New Roman" w:eastAsia="Times New Roman" w:hAnsi="Times New Roman" w:cs="Times New Roman"/>
                <w:sz w:val="24"/>
                <w:szCs w:val="24"/>
                <w:lang w:eastAsia="ru-RU"/>
              </w:rPr>
              <w:t xml:space="preserve"> міста.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АТ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Облтепло</w:t>
            </w:r>
            <w:r w:rsidR="003E336C">
              <w:rPr>
                <w:rFonts w:ascii="Times New Roman" w:eastAsia="Times New Roman" w:hAnsi="Times New Roman" w:cs="Times New Roman"/>
                <w:sz w:val="24"/>
                <w:szCs w:val="24"/>
                <w:lang w:eastAsia="ru-RU"/>
              </w:rPr>
              <w:t>комун</w:t>
            </w:r>
            <w:r w:rsidRPr="00C273F5">
              <w:rPr>
                <w:rFonts w:ascii="Times New Roman" w:eastAsia="Times New Roman" w:hAnsi="Times New Roman" w:cs="Times New Roman"/>
                <w:sz w:val="24"/>
                <w:szCs w:val="24"/>
                <w:lang w:eastAsia="ru-RU"/>
              </w:rPr>
              <w:t>енерго</w:t>
            </w:r>
            <w:proofErr w:type="spellEnd"/>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(35  </w:t>
            </w:r>
            <w:proofErr w:type="spellStart"/>
            <w:r w:rsidRPr="00C273F5">
              <w:rPr>
                <w:rFonts w:ascii="Times New Roman" w:eastAsia="Times New Roman" w:hAnsi="Times New Roman" w:cs="Times New Roman"/>
                <w:sz w:val="24"/>
                <w:szCs w:val="24"/>
                <w:lang w:eastAsia="ru-RU"/>
              </w:rPr>
              <w:t>котелень</w:t>
            </w:r>
            <w:proofErr w:type="spellEnd"/>
            <w:r w:rsidRPr="00C273F5">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                вул. Реміснича, 55-б</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Нафтобаза № 1</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14014, м"/>
              </w:smartTagPr>
              <w:r w:rsidRPr="00C273F5">
                <w:rPr>
                  <w:rFonts w:ascii="Times New Roman" w:eastAsia="Times New Roman" w:hAnsi="Times New Roman" w:cs="Times New Roman"/>
                  <w:sz w:val="24"/>
                  <w:szCs w:val="24"/>
                  <w:lang w:eastAsia="ru-RU"/>
                </w:rPr>
                <w:t>14014,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       вул.  Толстого, 154</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1</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7, м"/>
              </w:smartTagPr>
              <w:r w:rsidRPr="00C273F5">
                <w:rPr>
                  <w:rFonts w:ascii="Times New Roman" w:eastAsia="Times New Roman" w:hAnsi="Times New Roman" w:cs="Times New Roman"/>
                  <w:sz w:val="24"/>
                  <w:szCs w:val="24"/>
                  <w:lang w:eastAsia="ru-RU"/>
                </w:rPr>
                <w:t>14007, м</w:t>
              </w:r>
            </w:smartTag>
            <w:r w:rsidRPr="00C273F5">
              <w:rPr>
                <w:rFonts w:ascii="Times New Roman" w:eastAsia="Times New Roman" w:hAnsi="Times New Roman" w:cs="Times New Roman"/>
                <w:sz w:val="24"/>
                <w:szCs w:val="24"/>
                <w:lang w:eastAsia="ru-RU"/>
              </w:rPr>
              <w:t>. Чернігів,  проспект Миру,306.</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2</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C273F5">
                <w:rPr>
                  <w:rFonts w:ascii="Times New Roman" w:eastAsia="Times New Roman" w:hAnsi="Times New Roman" w:cs="Times New Roman"/>
                  <w:sz w:val="24"/>
                  <w:szCs w:val="24"/>
                  <w:lang w:eastAsia="ru-RU"/>
                </w:rPr>
                <w:t>14005,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Київське шосе, 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АГЗС № 3</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C273F5">
                <w:rPr>
                  <w:rFonts w:ascii="Times New Roman" w:eastAsia="Times New Roman" w:hAnsi="Times New Roman" w:cs="Times New Roman"/>
                  <w:sz w:val="24"/>
                  <w:szCs w:val="24"/>
                  <w:lang w:eastAsia="ru-RU"/>
                </w:rPr>
                <w:t>14031,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Литовська, 32.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5</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lang w:eastAsia="ru-RU"/>
                </w:rPr>
                <w:t>14021, м</w:t>
              </w:r>
            </w:smartTag>
            <w:r w:rsidRPr="00C273F5">
              <w:rPr>
                <w:rFonts w:ascii="Times New Roman" w:eastAsia="Times New Roman" w:hAnsi="Times New Roman" w:cs="Times New Roman"/>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lang w:eastAsia="ru-RU"/>
              </w:rPr>
            </w:pPr>
            <w:r w:rsidRPr="00C273F5">
              <w:rPr>
                <w:rFonts w:ascii="Times New Roman" w:eastAsia="Times New Roman" w:hAnsi="Times New Roman" w:cs="Times New Roman"/>
                <w:lang w:eastAsia="ru-RU"/>
              </w:rPr>
              <w:t xml:space="preserve"> вул. Любецька, 149а.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6</w:t>
            </w:r>
            <w:r>
              <w:rPr>
                <w:rFonts w:ascii="Times New Roman" w:eastAsia="Times New Roman" w:hAnsi="Times New Roman" w:cs="Times New Roman"/>
                <w:sz w:val="24"/>
                <w:szCs w:val="24"/>
                <w:lang w:eastAsia="ru-RU"/>
              </w:rPr>
              <w:t>, ТОВ «Пальміра ОІЛ»</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0, м"/>
              </w:smartTagPr>
              <w:r w:rsidRPr="00C273F5">
                <w:rPr>
                  <w:rFonts w:ascii="Times New Roman" w:eastAsia="Times New Roman" w:hAnsi="Times New Roman" w:cs="Times New Roman"/>
                  <w:sz w:val="24"/>
                  <w:szCs w:val="24"/>
                  <w:lang w:eastAsia="ru-RU"/>
                </w:rPr>
                <w:t>14030,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Кільцева, 16.</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Державна організація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Комбінат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Айстра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Державного агентства резерву України</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 селище Західне,</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вул. </w:t>
            </w:r>
            <w:proofErr w:type="spellStart"/>
            <w:r w:rsidRPr="00C273F5">
              <w:rPr>
                <w:rFonts w:ascii="Times New Roman" w:eastAsia="Times New Roman" w:hAnsi="Times New Roman" w:cs="Times New Roman"/>
                <w:sz w:val="24"/>
                <w:szCs w:val="24"/>
                <w:lang w:eastAsia="ru-RU"/>
              </w:rPr>
              <w:t>Чудінова</w:t>
            </w:r>
            <w:proofErr w:type="spellEnd"/>
            <w:r w:rsidRPr="00C273F5">
              <w:rPr>
                <w:rFonts w:ascii="Times New Roman" w:eastAsia="Times New Roman" w:hAnsi="Times New Roman" w:cs="Times New Roman"/>
                <w:sz w:val="24"/>
                <w:szCs w:val="24"/>
                <w:lang w:eastAsia="ru-RU"/>
              </w:rPr>
              <w:t>, б/н</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10</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МАВЕКС ОІЛ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C273F5">
                <w:rPr>
                  <w:rFonts w:ascii="Times New Roman" w:eastAsia="Times New Roman" w:hAnsi="Times New Roman" w:cs="Times New Roman"/>
                  <w:sz w:val="24"/>
                  <w:szCs w:val="24"/>
                  <w:lang w:eastAsia="ru-RU"/>
                </w:rPr>
                <w:t>14017,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Любецька, 28.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11</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МАВЕКС ОІЛ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C273F5">
                <w:rPr>
                  <w:rFonts w:ascii="Times New Roman" w:eastAsia="Times New Roman" w:hAnsi="Times New Roman" w:cs="Times New Roman"/>
                  <w:sz w:val="24"/>
                  <w:szCs w:val="24"/>
                  <w:lang w:eastAsia="ru-RU"/>
                </w:rPr>
                <w:t>14034,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1 Травня, 178.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25/001</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В</w:t>
            </w:r>
            <w:r w:rsidRPr="00C273F5">
              <w:rPr>
                <w:rFonts w:ascii="Times New Roman" w:eastAsia="Times New Roman" w:hAnsi="Times New Roman" w:cs="Times New Roman"/>
                <w:sz w:val="24"/>
                <w:szCs w:val="24"/>
                <w:lang w:eastAsia="ru-RU"/>
              </w:rPr>
              <w:t xml:space="preserve"> по реалізації нафтопродуктів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УКРНАФТА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вул. Київське шосе, 3.</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25/003</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В</w:t>
            </w:r>
            <w:r w:rsidRPr="00C273F5">
              <w:rPr>
                <w:rFonts w:ascii="Times New Roman" w:eastAsia="Times New Roman" w:hAnsi="Times New Roman" w:cs="Times New Roman"/>
                <w:sz w:val="24"/>
                <w:szCs w:val="24"/>
                <w:lang w:eastAsia="ru-RU"/>
              </w:rPr>
              <w:t xml:space="preserve"> по реалізації нафтопродуктів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УКРНАФТА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2, м"/>
              </w:smartTagPr>
              <w:r w:rsidRPr="00C273F5">
                <w:rPr>
                  <w:rFonts w:ascii="Times New Roman" w:eastAsia="Times New Roman" w:hAnsi="Times New Roman" w:cs="Times New Roman"/>
                  <w:sz w:val="24"/>
                  <w:szCs w:val="24"/>
                  <w:lang w:eastAsia="ru-RU"/>
                </w:rPr>
                <w:t>14032,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вул. Кільцева,8.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 25/004</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В</w:t>
            </w:r>
            <w:r w:rsidRPr="00C273F5">
              <w:rPr>
                <w:rFonts w:ascii="Times New Roman" w:eastAsia="Times New Roman" w:hAnsi="Times New Roman" w:cs="Times New Roman"/>
                <w:sz w:val="24"/>
                <w:szCs w:val="24"/>
                <w:lang w:eastAsia="ru-RU"/>
              </w:rPr>
              <w:t xml:space="preserve"> по реалізації нафтопродуктів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УКРНАФТА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вул. Гагаріна, 14а.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02" w:type="dxa"/>
            <w:vAlign w:val="center"/>
          </w:tcPr>
          <w:p w:rsidR="00AD3983" w:rsidRPr="00FA542C" w:rsidRDefault="00AD3983" w:rsidP="00FA542C">
            <w:pPr>
              <w:spacing w:after="0" w:line="240" w:lineRule="auto"/>
              <w:rPr>
                <w:rFonts w:ascii="Times New Roman" w:eastAsia="Times New Roman" w:hAnsi="Times New Roman" w:cs="Times New Roman"/>
                <w:sz w:val="24"/>
                <w:szCs w:val="24"/>
                <w:lang w:val="ru-RU" w:eastAsia="ru-RU"/>
              </w:rPr>
            </w:pPr>
            <w:r w:rsidRPr="00C273F5">
              <w:rPr>
                <w:rFonts w:ascii="Times New Roman" w:eastAsia="Times New Roman" w:hAnsi="Times New Roman" w:cs="Times New Roman"/>
                <w:sz w:val="24"/>
                <w:szCs w:val="24"/>
                <w:lang w:eastAsia="ru-RU"/>
              </w:rPr>
              <w:t>АЗС № 25/005</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В</w:t>
            </w:r>
            <w:r w:rsidRPr="00C273F5">
              <w:rPr>
                <w:rFonts w:ascii="Times New Roman" w:eastAsia="Times New Roman" w:hAnsi="Times New Roman" w:cs="Times New Roman"/>
                <w:sz w:val="24"/>
                <w:szCs w:val="24"/>
                <w:lang w:eastAsia="ru-RU"/>
              </w:rPr>
              <w:t xml:space="preserve"> по реалізації нафтопродуктів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УКРНАФТА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вул. Глібова, 98.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02" w:type="dxa"/>
            <w:vAlign w:val="center"/>
          </w:tcPr>
          <w:p w:rsidR="00AD3983" w:rsidRPr="00C273F5" w:rsidRDefault="00AD3983" w:rsidP="00A358DF">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r w:rsidRPr="00746D4E">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ІНТЕРГЕОКОМ</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p>
        </w:tc>
        <w:tc>
          <w:tcPr>
            <w:tcW w:w="3261" w:type="dxa"/>
            <w:vAlign w:val="center"/>
          </w:tcPr>
          <w:p w:rsidR="00AD3983" w:rsidRPr="00746D4E"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746D4E">
                <w:rPr>
                  <w:rFonts w:ascii="Times New Roman" w:eastAsia="Times New Roman" w:hAnsi="Times New Roman" w:cs="Times New Roman"/>
                  <w:sz w:val="24"/>
                  <w:szCs w:val="24"/>
                  <w:lang w:eastAsia="ru-RU"/>
                </w:rPr>
                <w:t>14034, м</w:t>
              </w:r>
            </w:smartTag>
            <w:r w:rsidRPr="00746D4E">
              <w:rPr>
                <w:rFonts w:ascii="Times New Roman" w:eastAsia="Times New Roman" w:hAnsi="Times New Roman" w:cs="Times New Roman"/>
                <w:sz w:val="24"/>
                <w:szCs w:val="24"/>
                <w:lang w:eastAsia="ru-RU"/>
              </w:rPr>
              <w:t>. Чернігів,</w:t>
            </w:r>
          </w:p>
          <w:p w:rsidR="00AD3983" w:rsidRPr="00746D4E" w:rsidRDefault="00AD3983" w:rsidP="00AE6427">
            <w:pPr>
              <w:spacing w:after="0" w:line="240" w:lineRule="auto"/>
              <w:rPr>
                <w:rFonts w:ascii="Times New Roman" w:eastAsia="Times New Roman" w:hAnsi="Times New Roman" w:cs="Times New Roman"/>
                <w:sz w:val="24"/>
                <w:szCs w:val="24"/>
                <w:lang w:eastAsia="ru-RU"/>
              </w:rPr>
            </w:pPr>
            <w:r w:rsidRPr="00746D4E">
              <w:rPr>
                <w:rFonts w:ascii="Times New Roman" w:eastAsia="Times New Roman" w:hAnsi="Times New Roman" w:cs="Times New Roman"/>
                <w:sz w:val="24"/>
                <w:szCs w:val="24"/>
                <w:lang w:eastAsia="ru-RU"/>
              </w:rPr>
              <w:t xml:space="preserve"> вул. 77-ї </w:t>
            </w:r>
            <w:proofErr w:type="spellStart"/>
            <w:r w:rsidRPr="00746D4E">
              <w:rPr>
                <w:rFonts w:ascii="Times New Roman" w:eastAsia="Times New Roman" w:hAnsi="Times New Roman" w:cs="Times New Roman"/>
                <w:sz w:val="24"/>
                <w:szCs w:val="24"/>
                <w:lang w:eastAsia="ru-RU"/>
              </w:rPr>
              <w:t>Гв</w:t>
            </w:r>
            <w:proofErr w:type="spellEnd"/>
            <w:r w:rsidRPr="00746D4E">
              <w:rPr>
                <w:rFonts w:ascii="Times New Roman" w:eastAsia="Times New Roman" w:hAnsi="Times New Roman" w:cs="Times New Roman"/>
                <w:sz w:val="24"/>
                <w:szCs w:val="24"/>
                <w:lang w:eastAsia="ru-RU"/>
              </w:rPr>
              <w:t>. Дивізії,1</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02" w:type="dxa"/>
            <w:vAlign w:val="center"/>
          </w:tcPr>
          <w:p w:rsidR="00AD3983" w:rsidRPr="00C273F5" w:rsidRDefault="00AD3983" w:rsidP="00A358DF">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 №3</w:t>
            </w:r>
            <w:r>
              <w:rPr>
                <w:rFonts w:ascii="Times New Roman" w:eastAsia="Times New Roman" w:hAnsi="Times New Roman" w:cs="Times New Roman"/>
                <w:sz w:val="24"/>
                <w:szCs w:val="24"/>
                <w:lang w:eastAsia="ru-RU"/>
              </w:rPr>
              <w:t xml:space="preserve">, </w:t>
            </w:r>
            <w:r w:rsidRPr="00746D4E">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ІНТЕРГЕОКОМ</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746D4E"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746D4E">
                <w:rPr>
                  <w:rFonts w:ascii="Times New Roman" w:eastAsia="Times New Roman" w:hAnsi="Times New Roman" w:cs="Times New Roman"/>
                  <w:sz w:val="24"/>
                  <w:szCs w:val="24"/>
                  <w:lang w:eastAsia="ru-RU"/>
                </w:rPr>
                <w:t>14017, м</w:t>
              </w:r>
            </w:smartTag>
            <w:r w:rsidRPr="00746D4E">
              <w:rPr>
                <w:rFonts w:ascii="Times New Roman" w:eastAsia="Times New Roman" w:hAnsi="Times New Roman" w:cs="Times New Roman"/>
                <w:sz w:val="24"/>
                <w:szCs w:val="24"/>
                <w:lang w:eastAsia="ru-RU"/>
              </w:rPr>
              <w:t xml:space="preserve">. Чернігів, </w:t>
            </w:r>
          </w:p>
          <w:p w:rsidR="00AD3983" w:rsidRPr="00746D4E" w:rsidRDefault="00AD3983" w:rsidP="00AE6427">
            <w:pPr>
              <w:spacing w:after="0" w:line="240" w:lineRule="auto"/>
              <w:rPr>
                <w:rFonts w:ascii="Times New Roman" w:eastAsia="Times New Roman" w:hAnsi="Times New Roman" w:cs="Times New Roman"/>
                <w:sz w:val="24"/>
                <w:szCs w:val="24"/>
                <w:lang w:eastAsia="ru-RU"/>
              </w:rPr>
            </w:pPr>
            <w:r w:rsidRPr="00746D4E">
              <w:rPr>
                <w:rFonts w:ascii="Times New Roman" w:eastAsia="Times New Roman" w:hAnsi="Times New Roman" w:cs="Times New Roman"/>
                <w:sz w:val="24"/>
                <w:szCs w:val="24"/>
                <w:lang w:eastAsia="ru-RU"/>
              </w:rPr>
              <w:t xml:space="preserve">вул. </w:t>
            </w:r>
            <w:proofErr w:type="spellStart"/>
            <w:r w:rsidRPr="00746D4E">
              <w:rPr>
                <w:rFonts w:ascii="Times New Roman" w:eastAsia="Times New Roman" w:hAnsi="Times New Roman" w:cs="Times New Roman"/>
                <w:sz w:val="24"/>
                <w:szCs w:val="24"/>
                <w:lang w:eastAsia="ru-RU"/>
              </w:rPr>
              <w:t>І.Мазепи</w:t>
            </w:r>
            <w:proofErr w:type="spellEnd"/>
            <w:r w:rsidRPr="00746D4E">
              <w:rPr>
                <w:rFonts w:ascii="Times New Roman" w:eastAsia="Times New Roman" w:hAnsi="Times New Roman" w:cs="Times New Roman"/>
                <w:sz w:val="24"/>
                <w:szCs w:val="24"/>
                <w:lang w:eastAsia="ru-RU"/>
              </w:rPr>
              <w:t>, 55-в</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02" w:type="dxa"/>
            <w:vAlign w:val="center"/>
          </w:tcPr>
          <w:p w:rsidR="00AD3983" w:rsidRPr="00C273F5" w:rsidRDefault="00AD3983" w:rsidP="00A358DF">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 №4</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ІНТЕРГЕОКОМ</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746D4E"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746D4E">
                <w:rPr>
                  <w:rFonts w:ascii="Times New Roman" w:eastAsia="Times New Roman" w:hAnsi="Times New Roman" w:cs="Times New Roman"/>
                  <w:sz w:val="24"/>
                  <w:szCs w:val="24"/>
                  <w:lang w:eastAsia="ru-RU"/>
                </w:rPr>
                <w:t>14000, м</w:t>
              </w:r>
            </w:smartTag>
            <w:r w:rsidRPr="00746D4E">
              <w:rPr>
                <w:rFonts w:ascii="Times New Roman" w:eastAsia="Times New Roman" w:hAnsi="Times New Roman" w:cs="Times New Roman"/>
                <w:sz w:val="24"/>
                <w:szCs w:val="24"/>
                <w:lang w:eastAsia="ru-RU"/>
              </w:rPr>
              <w:t>. Чернігів,</w:t>
            </w:r>
          </w:p>
          <w:p w:rsidR="00AD3983" w:rsidRPr="00746D4E" w:rsidRDefault="00AD3983" w:rsidP="00AE6427">
            <w:pPr>
              <w:spacing w:after="0" w:line="240" w:lineRule="auto"/>
              <w:rPr>
                <w:rFonts w:ascii="Times New Roman" w:eastAsia="Times New Roman" w:hAnsi="Times New Roman" w:cs="Times New Roman"/>
                <w:sz w:val="24"/>
                <w:szCs w:val="24"/>
                <w:lang w:eastAsia="ru-RU"/>
              </w:rPr>
            </w:pPr>
            <w:r w:rsidRPr="00746D4E">
              <w:rPr>
                <w:rFonts w:ascii="Times New Roman" w:eastAsia="Times New Roman" w:hAnsi="Times New Roman" w:cs="Times New Roman"/>
                <w:sz w:val="24"/>
                <w:szCs w:val="24"/>
                <w:lang w:eastAsia="ru-RU"/>
              </w:rPr>
              <w:t xml:space="preserve"> вул. Л.Пашина,14</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ТОВ «СІТІ-ТРЕЙДІНГ»</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C273F5">
                <w:rPr>
                  <w:rFonts w:ascii="Times New Roman" w:eastAsia="Times New Roman" w:hAnsi="Times New Roman" w:cs="Times New Roman"/>
                  <w:sz w:val="24"/>
                  <w:szCs w:val="24"/>
                  <w:lang w:eastAsia="ru-RU"/>
                </w:rPr>
                <w:t>14017,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вул. </w:t>
            </w:r>
            <w:proofErr w:type="spellStart"/>
            <w:r w:rsidRPr="00C273F5">
              <w:rPr>
                <w:rFonts w:ascii="Times New Roman" w:eastAsia="Times New Roman" w:hAnsi="Times New Roman" w:cs="Times New Roman"/>
                <w:sz w:val="24"/>
                <w:szCs w:val="24"/>
                <w:lang w:eastAsia="ru-RU"/>
              </w:rPr>
              <w:t>І.Мазепи</w:t>
            </w:r>
            <w:proofErr w:type="spellEnd"/>
            <w:r w:rsidRPr="00C273F5">
              <w:rPr>
                <w:rFonts w:ascii="Times New Roman" w:eastAsia="Times New Roman" w:hAnsi="Times New Roman" w:cs="Times New Roman"/>
                <w:sz w:val="24"/>
                <w:szCs w:val="24"/>
                <w:lang w:eastAsia="ru-RU"/>
              </w:rPr>
              <w:t xml:space="preserve">, 54а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АЗС «ОККО» № 15, </w:t>
            </w:r>
            <w:r w:rsidRPr="00746D4E">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ОККО-РІТЕЙЛ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14031,  м.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проспект Миру,194.</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АЗС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ОККО</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 14</w:t>
            </w:r>
            <w:r>
              <w:rPr>
                <w:rFonts w:ascii="Times New Roman" w:eastAsia="Times New Roman" w:hAnsi="Times New Roman" w:cs="Times New Roman"/>
                <w:sz w:val="24"/>
                <w:szCs w:val="24"/>
                <w:lang w:eastAsia="ru-RU"/>
              </w:rPr>
              <w:t xml:space="preserve">, </w:t>
            </w:r>
            <w:r w:rsidRPr="00746D4E">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ОККО-РІТЕЙЛ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C273F5">
                <w:rPr>
                  <w:rFonts w:ascii="Times New Roman" w:eastAsia="Times New Roman" w:hAnsi="Times New Roman" w:cs="Times New Roman"/>
                  <w:sz w:val="24"/>
                  <w:szCs w:val="24"/>
                  <w:lang w:eastAsia="ru-RU"/>
                </w:rPr>
                <w:t>14031,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00F15C6B">
              <w:rPr>
                <w:rFonts w:ascii="Times New Roman" w:eastAsia="Times New Roman" w:hAnsi="Times New Roman" w:cs="Times New Roman"/>
                <w:sz w:val="24"/>
                <w:szCs w:val="24"/>
                <w:lang w:eastAsia="ru-RU"/>
              </w:rPr>
              <w:t>вул. І. Мазепи,79.</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АЗС з АГЗП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ОККО</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 16</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 xml:space="preserve"> ПП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ОККО-РІТЕЙЛ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14000,  м. Чернігів, </w:t>
            </w:r>
            <w:r>
              <w:rPr>
                <w:rFonts w:ascii="Times New Roman" w:eastAsia="Times New Roman" w:hAnsi="Times New Roman" w:cs="Times New Roman"/>
                <w:sz w:val="24"/>
                <w:szCs w:val="24"/>
                <w:lang w:eastAsia="ru-RU"/>
              </w:rPr>
              <w:t xml:space="preserve">                      вул. Кільцева,1.</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АЗС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ОККО</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 46</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 xml:space="preserve"> ПП </w:t>
            </w:r>
            <w:r>
              <w:rPr>
                <w:rFonts w:ascii="Times New Roman" w:eastAsia="Times New Roman" w:hAnsi="Times New Roman" w:cs="Times New Roman"/>
                <w:sz w:val="24"/>
                <w:szCs w:val="24"/>
                <w:lang w:eastAsia="ru-RU"/>
              </w:rPr>
              <w:t>«</w:t>
            </w:r>
            <w:r w:rsidRPr="00746D4E">
              <w:rPr>
                <w:rFonts w:ascii="Times New Roman" w:eastAsia="Times New Roman" w:hAnsi="Times New Roman" w:cs="Times New Roman"/>
                <w:sz w:val="24"/>
                <w:szCs w:val="24"/>
                <w:lang w:eastAsia="ru-RU"/>
              </w:rPr>
              <w:t>ОККО-РІТЕЙЛ</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Ріпкинська</w:t>
            </w:r>
            <w:proofErr w:type="spellEnd"/>
            <w:r>
              <w:rPr>
                <w:rFonts w:ascii="Times New Roman" w:eastAsia="Times New Roman" w:hAnsi="Times New Roman" w:cs="Times New Roman"/>
                <w:sz w:val="24"/>
                <w:szCs w:val="24"/>
                <w:lang w:eastAsia="ru-RU"/>
              </w:rPr>
              <w:t>, 3-г</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Квартирно</w:t>
            </w:r>
            <w:proofErr w:type="spellEnd"/>
            <w:r w:rsidRPr="00C273F5">
              <w:rPr>
                <w:rFonts w:ascii="Times New Roman" w:eastAsia="Times New Roman" w:hAnsi="Times New Roman" w:cs="Times New Roman"/>
                <w:sz w:val="24"/>
                <w:szCs w:val="24"/>
                <w:lang w:eastAsia="ru-RU"/>
              </w:rPr>
              <w:t>-експлуатаційний відділ м. Чернігів, АЗС</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C273F5">
                <w:rPr>
                  <w:rFonts w:ascii="Times New Roman" w:eastAsia="Times New Roman" w:hAnsi="Times New Roman" w:cs="Times New Roman"/>
                  <w:sz w:val="24"/>
                  <w:szCs w:val="24"/>
                  <w:lang w:eastAsia="ru-RU"/>
                </w:rPr>
                <w:t>14031,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В. Дрозда,19</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Компанія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w:t>
            </w:r>
            <w:proofErr w:type="spellStart"/>
            <w:r w:rsidRPr="00C273F5">
              <w:rPr>
                <w:rFonts w:ascii="Times New Roman" w:eastAsia="Times New Roman" w:hAnsi="Times New Roman" w:cs="Times New Roman"/>
                <w:sz w:val="24"/>
                <w:szCs w:val="24"/>
                <w:lang w:eastAsia="ru-RU"/>
              </w:rPr>
              <w:t>автогаз</w:t>
            </w:r>
            <w:proofErr w:type="spellEnd"/>
            <w:r>
              <w:rPr>
                <w:rFonts w:ascii="Times New Roman" w:eastAsia="Times New Roman" w:hAnsi="Times New Roman" w:cs="Times New Roman"/>
                <w:sz w:val="24"/>
                <w:szCs w:val="24"/>
                <w:lang w:eastAsia="ru-RU"/>
              </w:rPr>
              <w:t>»</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АГНКС - 360</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1, м"/>
              </w:smartTagPr>
              <w:r w:rsidRPr="00C273F5">
                <w:rPr>
                  <w:rFonts w:ascii="Times New Roman" w:eastAsia="Times New Roman" w:hAnsi="Times New Roman" w:cs="Times New Roman"/>
                  <w:sz w:val="24"/>
                  <w:szCs w:val="24"/>
                  <w:lang w:eastAsia="ru-RU"/>
                </w:rPr>
                <w:t>14001,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Робоча, 6</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02" w:type="dxa"/>
            <w:vAlign w:val="center"/>
          </w:tcPr>
          <w:p w:rsidR="00AD3983" w:rsidRPr="00C273F5" w:rsidRDefault="00AD3983" w:rsidP="00A358DF">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Склад ПММ </w:t>
            </w:r>
            <w:r>
              <w:rPr>
                <w:rFonts w:ascii="Times New Roman" w:eastAsia="Times New Roman" w:hAnsi="Times New Roman" w:cs="Times New Roman"/>
                <w:sz w:val="24"/>
                <w:szCs w:val="24"/>
                <w:lang w:eastAsia="ru-RU"/>
              </w:rPr>
              <w:t>ТОВ «СПК»</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14000,  м. Чернігів, </w:t>
            </w:r>
          </w:p>
          <w:p w:rsidR="00AD3983" w:rsidRPr="00C273F5" w:rsidRDefault="00AD3983" w:rsidP="00E17BEB">
            <w:pPr>
              <w:spacing w:after="0" w:line="240" w:lineRule="auto"/>
              <w:jc w:val="both"/>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вул. </w:t>
            </w:r>
            <w:proofErr w:type="spellStart"/>
            <w:r w:rsidRPr="00C273F5">
              <w:rPr>
                <w:rFonts w:ascii="Times New Roman" w:eastAsia="Times New Roman" w:hAnsi="Times New Roman" w:cs="Times New Roman"/>
                <w:sz w:val="24"/>
                <w:szCs w:val="24"/>
                <w:lang w:eastAsia="ru-RU"/>
              </w:rPr>
              <w:t>І.Мазепи</w:t>
            </w:r>
            <w:proofErr w:type="spellEnd"/>
            <w:r w:rsidRPr="00C273F5">
              <w:rPr>
                <w:rFonts w:ascii="Times New Roman" w:eastAsia="Times New Roman" w:hAnsi="Times New Roman" w:cs="Times New Roman"/>
                <w:sz w:val="24"/>
                <w:szCs w:val="24"/>
                <w:lang w:eastAsia="ru-RU"/>
              </w:rPr>
              <w:t>, 59.</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602" w:type="dxa"/>
            <w:vAlign w:val="center"/>
          </w:tcPr>
          <w:p w:rsidR="00AD3983" w:rsidRPr="00C273F5" w:rsidRDefault="00AD3983" w:rsidP="00D061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АЗС з АГЗП № 1, </w:t>
            </w:r>
            <w:r w:rsidRPr="00C273F5">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КТ СЕРВІС</w:t>
            </w:r>
            <w:r>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Ціолковського, 30</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02" w:type="dxa"/>
            <w:vAlign w:val="center"/>
          </w:tcPr>
          <w:p w:rsidR="00AD3983" w:rsidRPr="00C273F5" w:rsidRDefault="00AD3983" w:rsidP="00D061E4">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 № 2</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КТ СЕРВІС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14000,  м.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Громадська, 60.</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02" w:type="dxa"/>
            <w:vAlign w:val="center"/>
          </w:tcPr>
          <w:p w:rsidR="00AD3983" w:rsidRPr="00C273F5" w:rsidRDefault="00AD3983" w:rsidP="00D061E4">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 №3</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КТ СЕРВІС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keepNext/>
              <w:spacing w:after="0" w:line="240" w:lineRule="auto"/>
              <w:outlineLvl w:val="0"/>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Малиновського, 30а</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 №4</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КТ СЕРВІС</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Козацька, 41</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4602" w:type="dxa"/>
            <w:vAlign w:val="center"/>
          </w:tcPr>
          <w:p w:rsidR="00AD3983" w:rsidRPr="00C273F5" w:rsidRDefault="00AD3983" w:rsidP="00AE6427">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АЗС з АГЗП</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ТРАНС ГРУП ОЙЛ</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Чернігів, вул. Козацька, 58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ФІРМА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БІЛЛ</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 АЗС</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вул. </w:t>
            </w:r>
            <w:proofErr w:type="spellStart"/>
            <w:r w:rsidRPr="00C273F5">
              <w:rPr>
                <w:rFonts w:ascii="Times New Roman" w:eastAsia="Times New Roman" w:hAnsi="Times New Roman" w:cs="Times New Roman"/>
                <w:sz w:val="24"/>
                <w:szCs w:val="24"/>
                <w:lang w:eastAsia="ru-RU"/>
              </w:rPr>
              <w:t>І.Мазепи</w:t>
            </w:r>
            <w:proofErr w:type="spellEnd"/>
            <w:r w:rsidRPr="00C273F5">
              <w:rPr>
                <w:rFonts w:ascii="Times New Roman" w:eastAsia="Times New Roman" w:hAnsi="Times New Roman" w:cs="Times New Roman"/>
                <w:sz w:val="24"/>
                <w:szCs w:val="24"/>
                <w:lang w:eastAsia="ru-RU"/>
              </w:rPr>
              <w:t>, 63</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Склад ППМ</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Спутнік-Тревел</w:t>
            </w:r>
            <w:proofErr w:type="spellEnd"/>
            <w:r w:rsidRPr="00C273F5">
              <w:rPr>
                <w:rFonts w:ascii="Times New Roman" w:eastAsia="Times New Roman" w:hAnsi="Times New Roman" w:cs="Times New Roman"/>
                <w:sz w:val="24"/>
                <w:szCs w:val="24"/>
                <w:lang w:eastAsia="ru-RU"/>
              </w:rPr>
              <w:t xml:space="preserve"> ЛТД</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Чернігів, вул. Громадська, 66 б</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Чернігівське АТП-17462</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склад паливо-мастильних матеріалів</w:t>
            </w:r>
            <w:r w:rsidRPr="00C273F5">
              <w:rPr>
                <w:rFonts w:ascii="Times New Roman" w:eastAsia="Times New Roman" w:hAnsi="Times New Roman" w:cs="Times New Roman"/>
                <w:b/>
                <w:sz w:val="24"/>
                <w:szCs w:val="24"/>
                <w:lang w:eastAsia="ru-RU"/>
              </w:rPr>
              <w:t xml:space="preserve"> </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xml:space="preserve">. Чернігів, </w:t>
            </w:r>
            <w:proofErr w:type="spellStart"/>
            <w:r w:rsidRPr="00C273F5">
              <w:rPr>
                <w:rFonts w:ascii="Times New Roman" w:eastAsia="Times New Roman" w:hAnsi="Times New Roman" w:cs="Times New Roman"/>
                <w:sz w:val="24"/>
                <w:szCs w:val="24"/>
                <w:lang w:eastAsia="ru-RU"/>
              </w:rPr>
              <w:t>пров</w:t>
            </w:r>
            <w:proofErr w:type="spellEnd"/>
            <w:r w:rsidRPr="00C273F5">
              <w:rPr>
                <w:rFonts w:ascii="Times New Roman" w:eastAsia="Times New Roman" w:hAnsi="Times New Roman" w:cs="Times New Roman"/>
                <w:sz w:val="24"/>
                <w:szCs w:val="24"/>
                <w:lang w:eastAsia="ru-RU"/>
              </w:rPr>
              <w:t xml:space="preserve">. </w:t>
            </w:r>
            <w:proofErr w:type="spellStart"/>
            <w:r w:rsidRPr="00C273F5">
              <w:rPr>
                <w:rFonts w:ascii="Times New Roman" w:eastAsia="Times New Roman" w:hAnsi="Times New Roman" w:cs="Times New Roman"/>
                <w:sz w:val="24"/>
                <w:szCs w:val="24"/>
                <w:lang w:eastAsia="ru-RU"/>
              </w:rPr>
              <w:t>Старобілоуський</w:t>
            </w:r>
            <w:proofErr w:type="spellEnd"/>
            <w:r w:rsidRPr="00C273F5">
              <w:rPr>
                <w:rFonts w:ascii="Times New Roman" w:eastAsia="Times New Roman" w:hAnsi="Times New Roman" w:cs="Times New Roman"/>
                <w:sz w:val="24"/>
                <w:szCs w:val="24"/>
                <w:lang w:eastAsia="ru-RU"/>
              </w:rPr>
              <w:t>, 4а.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Чернігівська дирекція Українського ДППЗ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Укрпошта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склад паливо-мастильних матеріалів</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1 Травня, 175.</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АЗС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КП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АТП-2528</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1 Травня, 173.</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КП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АТП-2528</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1 Травня, 178</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ЧЕРНІГІВСЬКА ОБЛАСНА ЛІКАРНЯ, Киснева станція ГХК-3/1,6.</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xml:space="preserve">. Чернігів, вул. </w:t>
            </w:r>
            <w:proofErr w:type="spellStart"/>
            <w:r w:rsidRPr="00C273F5">
              <w:rPr>
                <w:rFonts w:ascii="Times New Roman" w:eastAsia="Times New Roman" w:hAnsi="Times New Roman" w:cs="Times New Roman"/>
                <w:sz w:val="24"/>
                <w:szCs w:val="24"/>
                <w:lang w:eastAsia="ru-RU"/>
              </w:rPr>
              <w:t>Волковича</w:t>
            </w:r>
            <w:proofErr w:type="spellEnd"/>
            <w:r w:rsidRPr="00C273F5">
              <w:rPr>
                <w:rFonts w:ascii="Times New Roman" w:eastAsia="Times New Roman" w:hAnsi="Times New Roman" w:cs="Times New Roman"/>
                <w:sz w:val="24"/>
                <w:szCs w:val="24"/>
                <w:lang w:eastAsia="ru-RU"/>
              </w:rPr>
              <w:t>, 25</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АВАНТАЖ 7</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Кільцева, 1 6б</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АВАНТАЖ 7</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Попова,6</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АВАНТАЖ 7</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І. Мазепи, 57 в</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ОЛІАН ЛПГ</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hd w:val="clear" w:color="auto" w:fill="FFFFFF"/>
              <w:tabs>
                <w:tab w:val="left" w:pos="709"/>
              </w:tabs>
              <w:spacing w:after="0" w:line="240" w:lineRule="auto"/>
              <w:ind w:left="-91" w:right="-26"/>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Козацька, 64</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  з 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Центуріон-</w:t>
            </w:r>
            <w:proofErr w:type="spellStart"/>
            <w:r w:rsidRPr="00C273F5">
              <w:rPr>
                <w:rFonts w:ascii="Times New Roman" w:eastAsia="Times New Roman" w:hAnsi="Times New Roman" w:cs="Times New Roman"/>
                <w:sz w:val="24"/>
                <w:szCs w:val="24"/>
                <w:lang w:eastAsia="ru-RU"/>
              </w:rPr>
              <w:t>Дістрібюшин</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xml:space="preserve">. Чернігів, </w:t>
            </w:r>
            <w:proofErr w:type="spellStart"/>
            <w:r w:rsidRPr="00C273F5">
              <w:rPr>
                <w:rFonts w:ascii="Times New Roman" w:eastAsia="Times New Roman" w:hAnsi="Times New Roman" w:cs="Times New Roman"/>
                <w:sz w:val="24"/>
                <w:szCs w:val="24"/>
                <w:lang w:eastAsia="ru-RU"/>
              </w:rPr>
              <w:t>просп</w:t>
            </w:r>
            <w:proofErr w:type="spellEnd"/>
            <w:r w:rsidRPr="00C273F5">
              <w:rPr>
                <w:rFonts w:ascii="Times New Roman" w:eastAsia="Times New Roman" w:hAnsi="Times New Roman" w:cs="Times New Roman"/>
                <w:sz w:val="24"/>
                <w:szCs w:val="24"/>
                <w:lang w:eastAsia="ru-RU"/>
              </w:rPr>
              <w:t xml:space="preserve">. Миру, 231 а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Моторновагонне</w:t>
            </w:r>
            <w:proofErr w:type="spellEnd"/>
            <w:r w:rsidRPr="00C273F5">
              <w:rPr>
                <w:rFonts w:ascii="Times New Roman" w:eastAsia="Times New Roman" w:hAnsi="Times New Roman" w:cs="Times New Roman"/>
                <w:sz w:val="24"/>
                <w:szCs w:val="24"/>
                <w:lang w:eastAsia="ru-RU"/>
              </w:rPr>
              <w:t xml:space="preserve"> депо ДТГО ПЗЗ</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C273F5">
                <w:rPr>
                  <w:rFonts w:ascii="Times New Roman" w:eastAsia="Times New Roman" w:hAnsi="Times New Roman" w:cs="Times New Roman"/>
                  <w:sz w:val="24"/>
                  <w:szCs w:val="24"/>
                  <w:lang w:eastAsia="ru-RU"/>
                </w:rPr>
                <w:t>14017,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Привокзальна, 30.</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pacing w:val="-6"/>
                <w:sz w:val="24"/>
                <w:szCs w:val="24"/>
                <w:lang w:eastAsia="ru-RU"/>
              </w:rPr>
            </w:pPr>
            <w:r w:rsidRPr="00C273F5">
              <w:rPr>
                <w:rFonts w:ascii="Times New Roman" w:eastAsia="Times New Roman" w:hAnsi="Times New Roman" w:cs="Times New Roman"/>
                <w:sz w:val="24"/>
                <w:szCs w:val="24"/>
                <w:lang w:eastAsia="ru-RU"/>
              </w:rPr>
              <w:t>Багатопаливна</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АЗС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pacing w:val="-6"/>
                <w:sz w:val="24"/>
                <w:szCs w:val="24"/>
                <w:lang w:eastAsia="ru-RU"/>
              </w:rPr>
              <w:t xml:space="preserve">ПрАТ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pacing w:val="-6"/>
                <w:sz w:val="24"/>
                <w:szCs w:val="24"/>
                <w:lang w:eastAsia="ru-RU"/>
              </w:rPr>
              <w:t>Чернігівавтосервіс</w:t>
            </w:r>
            <w:proofErr w:type="spellEnd"/>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pacing w:val="-6"/>
                <w:sz w:val="24"/>
                <w:szCs w:val="24"/>
                <w:lang w:eastAsia="ru-RU"/>
              </w:rPr>
              <w:t xml:space="preserve">,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p>
        </w:tc>
        <w:tc>
          <w:tcPr>
            <w:tcW w:w="1559" w:type="dxa"/>
            <w:vAlign w:val="center"/>
          </w:tcPr>
          <w:p w:rsidR="00AD3983" w:rsidRPr="00C273F5" w:rsidRDefault="00AD3983" w:rsidP="00E17BEB">
            <w:pPr>
              <w:shd w:val="clear" w:color="auto" w:fill="FFFFFF"/>
              <w:tabs>
                <w:tab w:val="left" w:pos="709"/>
              </w:tabs>
              <w:spacing w:after="0" w:line="240" w:lineRule="auto"/>
              <w:ind w:left="-91" w:right="-26"/>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Громадська, 39</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602" w:type="dxa"/>
            <w:vAlign w:val="center"/>
          </w:tcPr>
          <w:p w:rsidR="00AD3983" w:rsidRPr="00C273F5" w:rsidRDefault="00AD3983" w:rsidP="00E17BEB">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ПАТ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Метиз</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C273F5">
                <w:rPr>
                  <w:rFonts w:ascii="Times New Roman" w:eastAsia="Times New Roman" w:hAnsi="Times New Roman" w:cs="Times New Roman"/>
                  <w:sz w:val="24"/>
                  <w:szCs w:val="24"/>
                  <w:lang w:eastAsia="ru-RU"/>
                </w:rPr>
                <w:t>14011,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Громадська, 60.</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Український кардан</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FD7340"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FD7340">
                <w:rPr>
                  <w:rFonts w:ascii="Times New Roman" w:eastAsia="Times New Roman" w:hAnsi="Times New Roman" w:cs="Times New Roman"/>
                  <w:sz w:val="24"/>
                  <w:szCs w:val="24"/>
                  <w:lang w:eastAsia="ru-RU"/>
                </w:rPr>
                <w:t>14000, м</w:t>
              </w:r>
            </w:smartTag>
            <w:r w:rsidRPr="00FD7340">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FD7340">
              <w:rPr>
                <w:rFonts w:ascii="Times New Roman" w:eastAsia="Times New Roman" w:hAnsi="Times New Roman" w:cs="Times New Roman"/>
                <w:sz w:val="24"/>
                <w:szCs w:val="24"/>
                <w:lang w:eastAsia="ru-RU"/>
              </w:rPr>
              <w:t>проспект Миру, 312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Чернігівський автозавод</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 </w:t>
            </w:r>
            <w:proofErr w:type="spellStart"/>
            <w:r w:rsidRPr="00C273F5">
              <w:rPr>
                <w:rFonts w:ascii="Times New Roman" w:eastAsia="Times New Roman" w:hAnsi="Times New Roman" w:cs="Times New Roman"/>
                <w:sz w:val="24"/>
                <w:szCs w:val="24"/>
                <w:lang w:eastAsia="ru-RU"/>
              </w:rPr>
              <w:t>просп</w:t>
            </w:r>
            <w:proofErr w:type="spellEnd"/>
            <w:r w:rsidRPr="00C273F5">
              <w:rPr>
                <w:rFonts w:ascii="Times New Roman" w:eastAsia="Times New Roman" w:hAnsi="Times New Roman" w:cs="Times New Roman"/>
                <w:sz w:val="24"/>
                <w:szCs w:val="24"/>
                <w:lang w:eastAsia="ru-RU"/>
              </w:rPr>
              <w:t>. Миру, 312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602" w:type="dxa"/>
            <w:vAlign w:val="center"/>
          </w:tcPr>
          <w:p w:rsidR="00AD3983" w:rsidRPr="00C273F5" w:rsidRDefault="00AD3983" w:rsidP="00D061E4">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Газове господарство, котельня</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Чернігівський завод радіоприладів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ЧЕЗАРА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Захисників України, 25</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602" w:type="dxa"/>
            <w:vAlign w:val="center"/>
          </w:tcPr>
          <w:p w:rsidR="00AD3983" w:rsidRPr="00C273F5" w:rsidRDefault="00AD3983" w:rsidP="00D061E4">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Складські приміщення служби постачання ГСП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Промпостач</w:t>
            </w:r>
            <w:proofErr w:type="spellEnd"/>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Чернігівський завод радіоприладів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ЧЕЗАРА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602" w:type="dxa"/>
            <w:vAlign w:val="center"/>
          </w:tcPr>
          <w:p w:rsidR="00AD3983" w:rsidRPr="00C273F5" w:rsidRDefault="00AD3983" w:rsidP="00D061E4">
            <w:pPr>
              <w:keepNext/>
              <w:spacing w:after="0" w:line="240" w:lineRule="auto"/>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Гальванічний цех</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Чернігівський завод радіоприладів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ЧЕЗАРА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602" w:type="dxa"/>
            <w:vAlign w:val="center"/>
          </w:tcPr>
          <w:p w:rsidR="00AD3983" w:rsidRPr="0080742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807429">
              <w:rPr>
                <w:rFonts w:ascii="Times New Roman" w:eastAsia="Times New Roman" w:hAnsi="Times New Roman" w:cs="Times New Roman"/>
                <w:sz w:val="24"/>
                <w:szCs w:val="24"/>
                <w:lang w:eastAsia="ru-RU"/>
              </w:rPr>
              <w:t>ТЕЦ, газове господарство, КЕП «ЧЕРНІГІВСЬКА ТЕЦ»   ТОВ ФІРМИ «ТЕХНОВА»</w:t>
            </w:r>
          </w:p>
        </w:tc>
        <w:tc>
          <w:tcPr>
            <w:tcW w:w="1559" w:type="dxa"/>
            <w:vAlign w:val="center"/>
          </w:tcPr>
          <w:p w:rsidR="00AD3983" w:rsidRPr="003842D6" w:rsidRDefault="00AD3983" w:rsidP="00D061E4">
            <w:pPr>
              <w:keepNext/>
              <w:spacing w:after="0" w:line="240" w:lineRule="auto"/>
              <w:jc w:val="center"/>
              <w:outlineLvl w:val="1"/>
              <w:rPr>
                <w:rFonts w:ascii="Times New Roman" w:eastAsia="Times New Roman" w:hAnsi="Times New Roman" w:cs="Times New Roman"/>
                <w:sz w:val="24"/>
                <w:szCs w:val="24"/>
                <w:lang w:eastAsia="ru-RU"/>
              </w:rPr>
            </w:pPr>
            <w:r w:rsidRPr="003842D6">
              <w:rPr>
                <w:rFonts w:ascii="Times New Roman" w:eastAsia="Times New Roman" w:hAnsi="Times New Roman" w:cs="Times New Roman"/>
                <w:sz w:val="24"/>
                <w:szCs w:val="24"/>
                <w:lang w:eastAsia="ru-RU"/>
              </w:rPr>
              <w:t>ХНО</w:t>
            </w:r>
          </w:p>
          <w:p w:rsidR="00AD3983" w:rsidRPr="00C273F5" w:rsidRDefault="00AD3983" w:rsidP="00D061E4">
            <w:pPr>
              <w:keepNext/>
              <w:spacing w:after="0" w:line="240" w:lineRule="auto"/>
              <w:ind w:left="-108" w:right="-108"/>
              <w:jc w:val="center"/>
              <w:outlineLvl w:val="1"/>
              <w:rPr>
                <w:rFonts w:ascii="Times New Roman" w:eastAsia="Times New Roman" w:hAnsi="Times New Roman" w:cs="Times New Roman"/>
                <w:sz w:val="24"/>
                <w:szCs w:val="24"/>
                <w:highlight w:val="yellow"/>
                <w:lang w:eastAsia="ru-RU"/>
              </w:rPr>
            </w:pPr>
            <w:r w:rsidRPr="003842D6">
              <w:rPr>
                <w:rFonts w:ascii="Times New Roman" w:eastAsia="Times New Roman" w:hAnsi="Times New Roman" w:cs="Times New Roman"/>
                <w:sz w:val="24"/>
                <w:szCs w:val="24"/>
                <w:lang w:eastAsia="ru-RU"/>
              </w:rPr>
              <w:t xml:space="preserve">(соляна </w:t>
            </w:r>
            <w:proofErr w:type="spellStart"/>
            <w:r w:rsidRPr="003842D6">
              <w:rPr>
                <w:rFonts w:ascii="Times New Roman" w:eastAsia="Times New Roman" w:hAnsi="Times New Roman" w:cs="Times New Roman"/>
                <w:sz w:val="24"/>
                <w:szCs w:val="24"/>
                <w:lang w:eastAsia="ru-RU"/>
              </w:rPr>
              <w:t>кисло</w:t>
            </w:r>
            <w:proofErr w:type="spellEnd"/>
            <w:r w:rsidRPr="003842D6">
              <w:rPr>
                <w:rFonts w:ascii="Times New Roman" w:eastAsia="Times New Roman" w:hAnsi="Times New Roman" w:cs="Times New Roman"/>
                <w:sz w:val="24"/>
                <w:szCs w:val="24"/>
                <w:lang w:eastAsia="ru-RU"/>
              </w:rPr>
              <w:t>-та, ступінь небезпеки – 3)</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keepNext/>
              <w:spacing w:after="0" w:line="240" w:lineRule="auto"/>
              <w:outlineLvl w:val="3"/>
              <w:rPr>
                <w:rFonts w:ascii="Times New Roman" w:eastAsia="Times New Roman" w:hAnsi="Times New Roman" w:cs="Times New Roman"/>
                <w:sz w:val="24"/>
                <w:szCs w:val="24"/>
                <w:highlight w:val="yellow"/>
                <w:lang w:eastAsia="ru-RU"/>
              </w:rPr>
            </w:pPr>
            <w:r w:rsidRPr="00C273F5">
              <w:rPr>
                <w:rFonts w:ascii="Times New Roman" w:eastAsia="Times New Roman" w:hAnsi="Times New Roman" w:cs="Times New Roman"/>
                <w:sz w:val="24"/>
                <w:szCs w:val="24"/>
                <w:lang w:eastAsia="ru-RU"/>
              </w:rPr>
              <w:t>вул. Ушинського, 23</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602" w:type="dxa"/>
            <w:vAlign w:val="center"/>
          </w:tcPr>
          <w:p w:rsidR="00AD3983" w:rsidRPr="00807429" w:rsidRDefault="00AD3983" w:rsidP="00D061E4">
            <w:pPr>
              <w:keepNext/>
              <w:spacing w:after="0" w:line="240" w:lineRule="auto"/>
              <w:outlineLvl w:val="1"/>
              <w:rPr>
                <w:rFonts w:ascii="Times New Roman" w:eastAsia="Times New Roman" w:hAnsi="Times New Roman" w:cs="Times New Roman"/>
                <w:sz w:val="24"/>
                <w:szCs w:val="24"/>
                <w:lang w:eastAsia="ru-RU"/>
              </w:rPr>
            </w:pPr>
            <w:proofErr w:type="spellStart"/>
            <w:r w:rsidRPr="00807429">
              <w:rPr>
                <w:rFonts w:ascii="Times New Roman" w:eastAsia="Times New Roman" w:hAnsi="Times New Roman" w:cs="Times New Roman"/>
                <w:sz w:val="24"/>
                <w:szCs w:val="24"/>
                <w:lang w:eastAsia="ru-RU"/>
              </w:rPr>
              <w:t>Реагентне</w:t>
            </w:r>
            <w:proofErr w:type="spellEnd"/>
            <w:r w:rsidRPr="00807429">
              <w:rPr>
                <w:rFonts w:ascii="Times New Roman" w:eastAsia="Times New Roman" w:hAnsi="Times New Roman" w:cs="Times New Roman"/>
                <w:sz w:val="24"/>
                <w:szCs w:val="24"/>
                <w:lang w:eastAsia="ru-RU"/>
              </w:rPr>
              <w:t xml:space="preserve"> господарство, КЕП «ЧЕРНІГІВСЬКА ТЕЦ»   ТОВ ФІРМИ </w:t>
            </w:r>
            <w:r w:rsidRPr="00807429">
              <w:rPr>
                <w:rFonts w:ascii="Times New Roman" w:eastAsia="Times New Roman" w:hAnsi="Times New Roman" w:cs="Times New Roman"/>
                <w:sz w:val="24"/>
                <w:szCs w:val="24"/>
                <w:lang w:eastAsia="ru-RU"/>
              </w:rPr>
              <w:lastRenderedPageBreak/>
              <w:t>«ТЕХНОВА»</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lastRenderedPageBreak/>
              <w:t>ХНО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4602" w:type="dxa"/>
            <w:vAlign w:val="center"/>
          </w:tcPr>
          <w:p w:rsidR="00AD3983" w:rsidRPr="00807429"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807429">
              <w:rPr>
                <w:rFonts w:ascii="Times New Roman" w:eastAsia="Times New Roman" w:hAnsi="Times New Roman" w:cs="Times New Roman"/>
                <w:sz w:val="24"/>
                <w:szCs w:val="24"/>
                <w:lang w:eastAsia="ru-RU"/>
              </w:rPr>
              <w:t>Мазутосховище</w:t>
            </w:r>
            <w:proofErr w:type="spellEnd"/>
            <w:r w:rsidRPr="00807429">
              <w:rPr>
                <w:rFonts w:ascii="Times New Roman" w:eastAsia="Times New Roman" w:hAnsi="Times New Roman" w:cs="Times New Roman"/>
                <w:sz w:val="24"/>
                <w:szCs w:val="24"/>
                <w:lang w:eastAsia="ru-RU"/>
              </w:rPr>
              <w:t>, КЕП «ЧЕРНІГІВСЬКА ТЕЦ»   ТОВ ФІРМИ «ТЕХНОВА»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602" w:type="dxa"/>
            <w:vAlign w:val="center"/>
          </w:tcPr>
          <w:p w:rsidR="00AD3983" w:rsidRPr="00807429" w:rsidRDefault="00AD3983" w:rsidP="00D061E4">
            <w:pPr>
              <w:keepNext/>
              <w:spacing w:after="0" w:line="240" w:lineRule="auto"/>
              <w:outlineLvl w:val="1"/>
              <w:rPr>
                <w:rFonts w:ascii="Times New Roman" w:eastAsia="Times New Roman" w:hAnsi="Times New Roman" w:cs="Times New Roman"/>
                <w:sz w:val="24"/>
                <w:szCs w:val="24"/>
                <w:lang w:eastAsia="ru-RU"/>
              </w:rPr>
            </w:pPr>
            <w:proofErr w:type="spellStart"/>
            <w:r w:rsidRPr="00807429">
              <w:rPr>
                <w:rFonts w:ascii="Times New Roman" w:eastAsia="Times New Roman" w:hAnsi="Times New Roman" w:cs="Times New Roman"/>
                <w:sz w:val="24"/>
                <w:szCs w:val="24"/>
                <w:lang w:eastAsia="ru-RU"/>
              </w:rPr>
              <w:t>Золовідвали</w:t>
            </w:r>
            <w:proofErr w:type="spellEnd"/>
            <w:r w:rsidRPr="00807429">
              <w:rPr>
                <w:rFonts w:ascii="Times New Roman" w:eastAsia="Times New Roman" w:hAnsi="Times New Roman" w:cs="Times New Roman"/>
                <w:sz w:val="24"/>
                <w:szCs w:val="24"/>
                <w:lang w:eastAsia="ru-RU"/>
              </w:rPr>
              <w:t>, КЕП «ЧЕРНІГІВСЬКА ТЕЦ»   ТОВ ФІРМИ «ТЕХНОВА»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602" w:type="dxa"/>
            <w:vAlign w:val="center"/>
          </w:tcPr>
          <w:p w:rsidR="00AD3983" w:rsidRPr="0080742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807429">
              <w:rPr>
                <w:rFonts w:ascii="Times New Roman" w:eastAsia="Times New Roman" w:hAnsi="Times New Roman" w:cs="Times New Roman"/>
                <w:sz w:val="24"/>
                <w:szCs w:val="24"/>
                <w:lang w:eastAsia="ru-RU"/>
              </w:rPr>
              <w:t>АЗС, КЕП «ЧЕРНІГІВСЬКА ТЕЦ»   ТОВ ФІРМИ «ТЕХНОВА»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Залізнична станція Чернігів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4, м"/>
              </w:smartTagPr>
              <w:r w:rsidRPr="00C273F5">
                <w:rPr>
                  <w:rFonts w:ascii="Times New Roman" w:eastAsia="Times New Roman" w:hAnsi="Times New Roman" w:cs="Times New Roman"/>
                  <w:sz w:val="24"/>
                  <w:szCs w:val="24"/>
                  <w:lang w:eastAsia="ru-RU"/>
                </w:rPr>
                <w:t>14004, м</w:t>
              </w:r>
            </w:smartTag>
            <w:r w:rsidRPr="00C273F5">
              <w:rPr>
                <w:rFonts w:ascii="Times New Roman" w:eastAsia="Times New Roman" w:hAnsi="Times New Roman" w:cs="Times New Roman"/>
                <w:sz w:val="24"/>
                <w:szCs w:val="24"/>
                <w:lang w:eastAsia="ru-RU"/>
              </w:rPr>
              <w:t xml:space="preserve">. Чернігів,  Проспект Перемоги, 1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Пристанційна база</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ЧЛГЗ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ЧЕРНІГІВСЬКА ГОРІЛКА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C273F5">
                <w:rPr>
                  <w:rFonts w:ascii="Times New Roman" w:eastAsia="Times New Roman" w:hAnsi="Times New Roman" w:cs="Times New Roman"/>
                  <w:sz w:val="24"/>
                  <w:szCs w:val="24"/>
                  <w:lang w:eastAsia="ru-RU"/>
                </w:rPr>
                <w:t>14005, м</w:t>
              </w:r>
            </w:smartTag>
            <w:r w:rsidRPr="00C273F5">
              <w:rPr>
                <w:rFonts w:ascii="Times New Roman" w:eastAsia="Times New Roman" w:hAnsi="Times New Roman" w:cs="Times New Roman"/>
                <w:sz w:val="24"/>
                <w:szCs w:val="24"/>
                <w:lang w:eastAsia="ru-RU"/>
              </w:rPr>
              <w:t xml:space="preserve">. Чернігів, </w:t>
            </w:r>
          </w:p>
          <w:p w:rsidR="00AD3983"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Котляревського, 38</w:t>
            </w:r>
          </w:p>
          <w:p w:rsidR="00AD3983" w:rsidRPr="00746D4E" w:rsidRDefault="00AD3983" w:rsidP="00AE6427">
            <w:pPr>
              <w:spacing w:after="0" w:line="240" w:lineRule="auto"/>
              <w:rPr>
                <w:rFonts w:ascii="Times New Roman" w:eastAsia="Times New Roman" w:hAnsi="Times New Roman" w:cs="Times New Roman"/>
                <w:sz w:val="24"/>
                <w:szCs w:val="24"/>
                <w:lang w:eastAsia="ru-RU"/>
              </w:rPr>
            </w:pPr>
            <w:r w:rsidRPr="00746D4E">
              <w:rPr>
                <w:rFonts w:ascii="Times New Roman" w:eastAsia="Times New Roman" w:hAnsi="Times New Roman" w:cs="Times New Roman"/>
                <w:sz w:val="24"/>
                <w:szCs w:val="24"/>
                <w:lang w:eastAsia="ru-RU"/>
              </w:rPr>
              <w:t xml:space="preserve">17036, Чернігівська </w:t>
            </w:r>
            <w:proofErr w:type="spellStart"/>
            <w:r w:rsidRPr="00746D4E">
              <w:rPr>
                <w:rFonts w:ascii="Times New Roman" w:eastAsia="Times New Roman" w:hAnsi="Times New Roman" w:cs="Times New Roman"/>
                <w:sz w:val="24"/>
                <w:szCs w:val="24"/>
                <w:lang w:eastAsia="ru-RU"/>
              </w:rPr>
              <w:t>обл</w:t>
            </w:r>
            <w:proofErr w:type="spellEnd"/>
            <w:r w:rsidRPr="00746D4E">
              <w:rPr>
                <w:rFonts w:ascii="Times New Roman" w:eastAsia="Times New Roman" w:hAnsi="Times New Roman" w:cs="Times New Roman"/>
                <w:sz w:val="24"/>
                <w:szCs w:val="24"/>
                <w:lang w:eastAsia="ru-RU"/>
              </w:rPr>
              <w:t xml:space="preserve">,      </w:t>
            </w:r>
            <w:proofErr w:type="spellStart"/>
            <w:r w:rsidRPr="00746D4E">
              <w:rPr>
                <w:rFonts w:ascii="Times New Roman" w:eastAsia="Times New Roman" w:hAnsi="Times New Roman" w:cs="Times New Roman"/>
                <w:sz w:val="24"/>
                <w:szCs w:val="24"/>
                <w:lang w:eastAsia="ru-RU"/>
              </w:rPr>
              <w:t>Козелецький</w:t>
            </w:r>
            <w:proofErr w:type="spellEnd"/>
            <w:r w:rsidRPr="00746D4E">
              <w:rPr>
                <w:rFonts w:ascii="Times New Roman" w:eastAsia="Times New Roman" w:hAnsi="Times New Roman" w:cs="Times New Roman"/>
                <w:sz w:val="24"/>
                <w:szCs w:val="24"/>
                <w:lang w:eastAsia="ru-RU"/>
              </w:rPr>
              <w:t xml:space="preserve"> район р-н, с. </w:t>
            </w:r>
            <w:proofErr w:type="spellStart"/>
            <w:r w:rsidRPr="00746D4E">
              <w:rPr>
                <w:rFonts w:ascii="Times New Roman" w:eastAsia="Times New Roman" w:hAnsi="Times New Roman" w:cs="Times New Roman"/>
                <w:sz w:val="24"/>
                <w:szCs w:val="24"/>
                <w:lang w:eastAsia="ru-RU"/>
              </w:rPr>
              <w:t>Чемер</w:t>
            </w:r>
            <w:proofErr w:type="spellEnd"/>
            <w:r w:rsidRPr="00746D4E">
              <w:rPr>
                <w:rFonts w:ascii="Times New Roman" w:eastAsia="Times New Roman" w:hAnsi="Times New Roman" w:cs="Times New Roman"/>
                <w:sz w:val="24"/>
                <w:szCs w:val="24"/>
                <w:lang w:eastAsia="ru-RU"/>
              </w:rPr>
              <w:t xml:space="preserve">, </w:t>
            </w:r>
          </w:p>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746D4E">
              <w:rPr>
                <w:rFonts w:ascii="Times New Roman" w:eastAsia="Times New Roman" w:hAnsi="Times New Roman" w:cs="Times New Roman"/>
                <w:sz w:val="24"/>
                <w:szCs w:val="24"/>
                <w:lang w:eastAsia="ru-RU"/>
              </w:rPr>
              <w:t>вул. Промисловості, 10</w:t>
            </w:r>
          </w:p>
        </w:tc>
      </w:tr>
      <w:tr w:rsidR="00AD3983" w:rsidRPr="00AE6427" w:rsidTr="00AD3983">
        <w:trPr>
          <w:trHeight w:val="20"/>
        </w:trPr>
        <w:tc>
          <w:tcPr>
            <w:tcW w:w="720" w:type="dxa"/>
            <w:vAlign w:val="center"/>
          </w:tcPr>
          <w:p w:rsidR="00AD3983" w:rsidRPr="00AE6427" w:rsidRDefault="00AD3983" w:rsidP="00E17BEB">
            <w:pPr>
              <w:spacing w:after="0" w:line="240" w:lineRule="auto"/>
              <w:jc w:val="center"/>
              <w:rPr>
                <w:rFonts w:ascii="Times New Roman" w:eastAsia="Times New Roman" w:hAnsi="Times New Roman" w:cs="Times New Roman"/>
                <w:sz w:val="24"/>
                <w:szCs w:val="24"/>
                <w:lang w:eastAsia="ru-RU"/>
              </w:rPr>
            </w:pPr>
            <w:r w:rsidRPr="00AE6427">
              <w:rPr>
                <w:rFonts w:ascii="Times New Roman" w:eastAsia="Times New Roman" w:hAnsi="Times New Roman" w:cs="Times New Roman"/>
                <w:sz w:val="24"/>
                <w:szCs w:val="24"/>
                <w:lang w:eastAsia="ru-RU"/>
              </w:rPr>
              <w:t>62</w:t>
            </w:r>
          </w:p>
        </w:tc>
        <w:tc>
          <w:tcPr>
            <w:tcW w:w="4602" w:type="dxa"/>
            <w:vAlign w:val="center"/>
          </w:tcPr>
          <w:p w:rsidR="00AD3983" w:rsidRPr="00AE6427" w:rsidRDefault="00AD3983" w:rsidP="00D061E4">
            <w:pPr>
              <w:spacing w:after="0" w:line="240" w:lineRule="auto"/>
              <w:rPr>
                <w:rFonts w:ascii="Times New Roman" w:eastAsia="Times New Roman" w:hAnsi="Times New Roman" w:cs="Times New Roman"/>
                <w:sz w:val="24"/>
                <w:szCs w:val="24"/>
                <w:lang w:eastAsia="ru-RU"/>
              </w:rPr>
            </w:pPr>
            <w:proofErr w:type="spellStart"/>
            <w:r w:rsidRPr="00AE6427">
              <w:rPr>
                <w:rFonts w:ascii="Times New Roman" w:eastAsia="Times New Roman" w:hAnsi="Times New Roman" w:cs="Times New Roman"/>
                <w:sz w:val="24"/>
                <w:szCs w:val="24"/>
                <w:lang w:eastAsia="ru-RU"/>
              </w:rPr>
              <w:t>Чемерський</w:t>
            </w:r>
            <w:proofErr w:type="spellEnd"/>
            <w:r w:rsidRPr="00AE6427">
              <w:rPr>
                <w:rFonts w:ascii="Times New Roman" w:eastAsia="Times New Roman" w:hAnsi="Times New Roman" w:cs="Times New Roman"/>
                <w:sz w:val="24"/>
                <w:szCs w:val="24"/>
                <w:lang w:eastAsia="ru-RU"/>
              </w:rPr>
              <w:t xml:space="preserve"> МПД, ПрАТ  </w:t>
            </w:r>
            <w:r>
              <w:rPr>
                <w:rFonts w:ascii="Times New Roman" w:eastAsia="Times New Roman" w:hAnsi="Times New Roman" w:cs="Times New Roman"/>
                <w:sz w:val="24"/>
                <w:szCs w:val="24"/>
                <w:lang w:eastAsia="ru-RU"/>
              </w:rPr>
              <w:t>«</w:t>
            </w:r>
            <w:r w:rsidRPr="00AE6427">
              <w:rPr>
                <w:rFonts w:ascii="Times New Roman" w:eastAsia="Times New Roman" w:hAnsi="Times New Roman" w:cs="Times New Roman"/>
                <w:sz w:val="24"/>
                <w:szCs w:val="24"/>
                <w:lang w:eastAsia="ru-RU"/>
              </w:rPr>
              <w:t xml:space="preserve">ЧЛГЗ </w:t>
            </w:r>
            <w:r>
              <w:rPr>
                <w:rFonts w:ascii="Times New Roman" w:eastAsia="Times New Roman" w:hAnsi="Times New Roman" w:cs="Times New Roman"/>
                <w:sz w:val="24"/>
                <w:szCs w:val="24"/>
                <w:lang w:eastAsia="ru-RU"/>
              </w:rPr>
              <w:t>«</w:t>
            </w:r>
            <w:r w:rsidRPr="00AE6427">
              <w:rPr>
                <w:rFonts w:ascii="Times New Roman" w:eastAsia="Times New Roman" w:hAnsi="Times New Roman" w:cs="Times New Roman"/>
                <w:sz w:val="24"/>
                <w:szCs w:val="24"/>
                <w:lang w:eastAsia="ru-RU"/>
              </w:rPr>
              <w:t>ЧЕРНІГІВСЬКА ГОРІЛКА</w:t>
            </w:r>
            <w:r>
              <w:rPr>
                <w:rFonts w:ascii="Times New Roman" w:eastAsia="Times New Roman" w:hAnsi="Times New Roman" w:cs="Times New Roman"/>
                <w:sz w:val="24"/>
                <w:szCs w:val="24"/>
                <w:lang w:eastAsia="ru-RU"/>
              </w:rPr>
              <w:t>»</w:t>
            </w:r>
          </w:p>
        </w:tc>
        <w:tc>
          <w:tcPr>
            <w:tcW w:w="1559" w:type="dxa"/>
            <w:vAlign w:val="center"/>
          </w:tcPr>
          <w:p w:rsidR="00AD3983" w:rsidRPr="00AE6427"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AE6427">
              <w:rPr>
                <w:rFonts w:ascii="Times New Roman" w:eastAsia="Times New Roman" w:hAnsi="Times New Roman" w:cs="Times New Roman"/>
                <w:sz w:val="24"/>
                <w:szCs w:val="24"/>
                <w:lang w:eastAsia="ru-RU"/>
              </w:rPr>
              <w:t>ВПНО</w:t>
            </w:r>
          </w:p>
        </w:tc>
        <w:tc>
          <w:tcPr>
            <w:tcW w:w="3261" w:type="dxa"/>
            <w:vAlign w:val="center"/>
          </w:tcPr>
          <w:p w:rsidR="00AD3983" w:rsidRPr="00AE6427"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AE6427">
                <w:rPr>
                  <w:rFonts w:ascii="Times New Roman" w:eastAsia="Times New Roman" w:hAnsi="Times New Roman" w:cs="Times New Roman"/>
                  <w:sz w:val="24"/>
                  <w:szCs w:val="24"/>
                  <w:lang w:eastAsia="ru-RU"/>
                </w:rPr>
                <w:t xml:space="preserve">14000 </w:t>
              </w:r>
              <w:proofErr w:type="spellStart"/>
              <w:r w:rsidRPr="00AE6427">
                <w:rPr>
                  <w:rFonts w:ascii="Times New Roman" w:eastAsia="Times New Roman" w:hAnsi="Times New Roman" w:cs="Times New Roman"/>
                  <w:sz w:val="24"/>
                  <w:szCs w:val="24"/>
                  <w:lang w:eastAsia="ru-RU"/>
                </w:rPr>
                <w:t>м</w:t>
              </w:r>
            </w:smartTag>
            <w:r w:rsidRPr="00AE6427">
              <w:rPr>
                <w:rFonts w:ascii="Times New Roman" w:eastAsia="Times New Roman" w:hAnsi="Times New Roman" w:cs="Times New Roman"/>
                <w:sz w:val="24"/>
                <w:szCs w:val="24"/>
                <w:lang w:eastAsia="ru-RU"/>
              </w:rPr>
              <w:t>.Чернігів</w:t>
            </w:r>
            <w:proofErr w:type="spellEnd"/>
            <w:r w:rsidRPr="00AE6427">
              <w:rPr>
                <w:rFonts w:ascii="Times New Roman" w:eastAsia="Times New Roman" w:hAnsi="Times New Roman" w:cs="Times New Roman"/>
                <w:sz w:val="24"/>
                <w:szCs w:val="24"/>
                <w:lang w:eastAsia="ru-RU"/>
              </w:rPr>
              <w:t xml:space="preserve"> </w:t>
            </w:r>
          </w:p>
          <w:p w:rsidR="00AD3983" w:rsidRPr="00AE6427" w:rsidRDefault="00AD3983" w:rsidP="00E17BEB">
            <w:pPr>
              <w:spacing w:after="0" w:line="240" w:lineRule="auto"/>
              <w:rPr>
                <w:rFonts w:ascii="Times New Roman" w:eastAsia="Times New Roman" w:hAnsi="Times New Roman" w:cs="Times New Roman"/>
                <w:sz w:val="24"/>
                <w:szCs w:val="24"/>
                <w:lang w:eastAsia="ru-RU"/>
              </w:rPr>
            </w:pPr>
            <w:r w:rsidRPr="00AE6427">
              <w:rPr>
                <w:rFonts w:ascii="Times New Roman" w:eastAsia="Times New Roman" w:hAnsi="Times New Roman" w:cs="Times New Roman"/>
                <w:sz w:val="24"/>
                <w:szCs w:val="24"/>
                <w:lang w:eastAsia="ru-RU"/>
              </w:rPr>
              <w:t>вул. Громадська, 66.</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Амі</w:t>
            </w:r>
            <w:r>
              <w:rPr>
                <w:rFonts w:ascii="Times New Roman" w:eastAsia="Times New Roman" w:hAnsi="Times New Roman" w:cs="Times New Roman"/>
                <w:sz w:val="24"/>
                <w:szCs w:val="24"/>
                <w:lang w:eastAsia="ru-RU"/>
              </w:rPr>
              <w:t>ачно</w:t>
            </w:r>
            <w:proofErr w:type="spellEnd"/>
            <w:r>
              <w:rPr>
                <w:rFonts w:ascii="Times New Roman" w:eastAsia="Times New Roman" w:hAnsi="Times New Roman" w:cs="Times New Roman"/>
                <w:sz w:val="24"/>
                <w:szCs w:val="24"/>
                <w:lang w:eastAsia="ru-RU"/>
              </w:rPr>
              <w:t xml:space="preserve">-холодильна станція №1, №2,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F15C6B">
            <w:pPr>
              <w:keepNext/>
              <w:spacing w:after="0" w:line="240" w:lineRule="auto"/>
              <w:ind w:left="-108" w:right="-108" w:firstLine="108"/>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ХНО</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(аміак, ступінь небезпеки – 3)</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AE6427">
            <w:pPr>
              <w:spacing w:after="0" w:line="240" w:lineRule="auto"/>
              <w:ind w:right="-8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вул. </w:t>
            </w:r>
            <w:r w:rsidRPr="00C273F5">
              <w:rPr>
                <w:rFonts w:ascii="Times New Roman" w:eastAsia="Times New Roman" w:hAnsi="Times New Roman" w:cs="Times New Roman"/>
                <w:sz w:val="24"/>
                <w:szCs w:val="24"/>
                <w:lang w:eastAsia="ru-RU"/>
              </w:rPr>
              <w:t>Інструментальна, 20</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Газова котельня</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Відділення </w:t>
            </w:r>
            <w:proofErr w:type="spellStart"/>
            <w:r w:rsidRPr="00C273F5">
              <w:rPr>
                <w:rFonts w:ascii="Times New Roman" w:eastAsia="Times New Roman" w:hAnsi="Times New Roman" w:cs="Times New Roman"/>
                <w:sz w:val="24"/>
                <w:szCs w:val="24"/>
                <w:lang w:eastAsia="ru-RU"/>
              </w:rPr>
              <w:t>хімводопідготовки</w:t>
            </w:r>
            <w:proofErr w:type="spellEnd"/>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Склад №5 (прекурсорів)</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Склад №6 (кислот)</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Лужне відділення</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Дробильне відділення</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Дезинфекційне</w:t>
            </w:r>
            <w:proofErr w:type="spellEnd"/>
            <w:r w:rsidRPr="00C273F5">
              <w:rPr>
                <w:rFonts w:ascii="Times New Roman" w:eastAsia="Times New Roman" w:hAnsi="Times New Roman" w:cs="Times New Roman"/>
                <w:sz w:val="24"/>
                <w:szCs w:val="24"/>
                <w:lang w:eastAsia="ru-RU"/>
              </w:rPr>
              <w:t xml:space="preserve"> відділення</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Сіп станція пивоварного виробництва</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Сіп станція пакувального виробництва</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Склад газових балонів</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Очисні споруди</w:t>
            </w:r>
            <w:r>
              <w:rPr>
                <w:rFonts w:ascii="Times New Roman" w:eastAsia="Times New Roman" w:hAnsi="Times New Roman" w:cs="Times New Roman"/>
                <w:sz w:val="24"/>
                <w:szCs w:val="24"/>
                <w:lang w:eastAsia="ru-RU"/>
              </w:rPr>
              <w:t xml:space="preserve">, ЧВ </w:t>
            </w: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АБІНБЕВ ЕФЕС </w:t>
            </w:r>
            <w:r>
              <w:rPr>
                <w:rFonts w:ascii="Times New Roman" w:eastAsia="Times New Roman" w:hAnsi="Times New Roman" w:cs="Times New Roman"/>
                <w:sz w:val="24"/>
                <w:szCs w:val="24"/>
                <w:lang w:eastAsia="ru-RU"/>
              </w:rPr>
              <w:t>Україна»</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ТДВ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ПРОДОВОЛЬЧА КОМПАНІЯ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ЯСЕН</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Громадська,41а.</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Аміачно</w:t>
            </w:r>
            <w:proofErr w:type="spellEnd"/>
            <w:r w:rsidRPr="00C273F5">
              <w:rPr>
                <w:rFonts w:ascii="Times New Roman" w:eastAsia="Times New Roman" w:hAnsi="Times New Roman" w:cs="Times New Roman"/>
                <w:sz w:val="24"/>
                <w:szCs w:val="24"/>
                <w:lang w:eastAsia="ru-RU"/>
              </w:rPr>
              <w:t>-холодильна установка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АТ «ЧЕРНІГІВСЬКИЙ МОЛОКОЗАВОД»</w:t>
            </w:r>
          </w:p>
        </w:tc>
        <w:tc>
          <w:tcPr>
            <w:tcW w:w="1559" w:type="dxa"/>
            <w:vAlign w:val="center"/>
          </w:tcPr>
          <w:p w:rsidR="00AD3983" w:rsidRPr="00C273F5" w:rsidRDefault="00AD3983" w:rsidP="00F15C6B">
            <w:pPr>
              <w:keepNext/>
              <w:spacing w:after="0" w:line="240" w:lineRule="auto"/>
              <w:ind w:left="-108" w:right="-108" w:firstLine="108"/>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ХНО</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(Аміак, ступінь</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небезпеки – 3)</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Любецька, 76</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АЗС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АТ «ЧЕРНІГІВСЬКИЙ МОЛОКОЗАВОД»</w:t>
            </w:r>
          </w:p>
        </w:tc>
        <w:tc>
          <w:tcPr>
            <w:tcW w:w="1559"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 </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МЛИБОР</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6, м"/>
              </w:smartTagPr>
              <w:r w:rsidRPr="00C273F5">
                <w:rPr>
                  <w:rFonts w:ascii="Times New Roman" w:eastAsia="Times New Roman" w:hAnsi="Times New Roman" w:cs="Times New Roman"/>
                  <w:sz w:val="24"/>
                  <w:szCs w:val="24"/>
                  <w:lang w:eastAsia="ru-RU"/>
                </w:rPr>
                <w:t>14026,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Елеваторна, 1</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ЧЕРНІГІВСЬКА МАКАРОННА ФАБРИКА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C273F5">
                <w:rPr>
                  <w:rFonts w:ascii="Times New Roman" w:eastAsia="Times New Roman" w:hAnsi="Times New Roman" w:cs="Times New Roman"/>
                  <w:sz w:val="24"/>
                  <w:szCs w:val="24"/>
                  <w:lang w:eastAsia="ru-RU"/>
                </w:rPr>
                <w:t>14017,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F15C6B"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Комінтерну, 23</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ЧЕРНІГІВСЬКА КОНДИТЕРСЬКА ФАБРИКА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СТРІЛА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Комунальна,2</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ЧЕКСІЛ-АВТОСЕРВІС</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F15C6B" w:rsidRDefault="00AD3983" w:rsidP="00F15C6B">
            <w:pPr>
              <w:keepNext/>
              <w:spacing w:after="0" w:line="240" w:lineRule="auto"/>
              <w:ind w:left="-108" w:right="-108"/>
              <w:jc w:val="center"/>
              <w:outlineLvl w:val="1"/>
              <w:rPr>
                <w:rFonts w:ascii="Times New Roman" w:eastAsia="Times New Roman" w:hAnsi="Times New Roman" w:cs="Times New Roman"/>
                <w:lang w:eastAsia="ru-RU"/>
              </w:rPr>
            </w:pPr>
            <w:r w:rsidRPr="00F15C6B">
              <w:rPr>
                <w:rFonts w:ascii="Times New Roman" w:eastAsia="Times New Roman" w:hAnsi="Times New Roman" w:cs="Times New Roman"/>
                <w:lang w:eastAsia="ru-RU"/>
              </w:rPr>
              <w:t>ХНО (оцтова кислота, ступінь небезпеки – 4)</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3, м"/>
              </w:smartTagPr>
              <w:r w:rsidRPr="00C273F5">
                <w:rPr>
                  <w:rFonts w:ascii="Times New Roman" w:eastAsia="Times New Roman" w:hAnsi="Times New Roman" w:cs="Times New Roman"/>
                  <w:sz w:val="24"/>
                  <w:szCs w:val="24"/>
                  <w:lang w:eastAsia="ru-RU"/>
                </w:rPr>
                <w:t>14023,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w:t>
            </w:r>
            <w:proofErr w:type="spellStart"/>
            <w:r w:rsidRPr="00C273F5">
              <w:rPr>
                <w:rFonts w:ascii="Times New Roman" w:eastAsia="Times New Roman" w:hAnsi="Times New Roman" w:cs="Times New Roman"/>
                <w:sz w:val="24"/>
                <w:szCs w:val="24"/>
                <w:lang w:eastAsia="ru-RU"/>
              </w:rPr>
              <w:t>І.Мазепи</w:t>
            </w:r>
            <w:proofErr w:type="spellEnd"/>
            <w:r w:rsidRPr="00C273F5">
              <w:rPr>
                <w:rFonts w:ascii="Times New Roman" w:eastAsia="Times New Roman" w:hAnsi="Times New Roman" w:cs="Times New Roman"/>
                <w:sz w:val="24"/>
                <w:szCs w:val="24"/>
                <w:lang w:eastAsia="ru-RU"/>
              </w:rPr>
              <w:t>, 66</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ЧЕРНІГІВСЬКИЙ </w:t>
            </w:r>
          </w:p>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ХЛІБОКОМБІНАТ № 2</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вул. Любецька, 22</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ЧЕРНІГІВСЬКИЙ </w:t>
            </w:r>
          </w:p>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ХЛІБОКОМБІНАТ № 2</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ул. Громадська, 41</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ЧЕРНІГІВСЬКА КАРТОНАЖНО-ПОЛІГРАФІЧНА ФАБРИКА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8, м"/>
              </w:smartTagPr>
              <w:r w:rsidRPr="00C273F5">
                <w:rPr>
                  <w:rFonts w:ascii="Times New Roman" w:eastAsia="Times New Roman" w:hAnsi="Times New Roman" w:cs="Times New Roman"/>
                  <w:sz w:val="24"/>
                  <w:szCs w:val="24"/>
                  <w:lang w:eastAsia="ru-RU"/>
                </w:rPr>
                <w:t>14038,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Любомира </w:t>
            </w:r>
            <w:proofErr w:type="spellStart"/>
            <w:r w:rsidRPr="00C273F5">
              <w:rPr>
                <w:rFonts w:ascii="Times New Roman" w:eastAsia="Times New Roman" w:hAnsi="Times New Roman" w:cs="Times New Roman"/>
                <w:sz w:val="24"/>
                <w:szCs w:val="24"/>
                <w:lang w:eastAsia="ru-RU"/>
              </w:rPr>
              <w:t>Бондарука</w:t>
            </w:r>
            <w:proofErr w:type="spellEnd"/>
            <w:r w:rsidRPr="00C273F5">
              <w:rPr>
                <w:rFonts w:ascii="Times New Roman" w:eastAsia="Times New Roman" w:hAnsi="Times New Roman" w:cs="Times New Roman"/>
                <w:sz w:val="24"/>
                <w:szCs w:val="24"/>
                <w:lang w:eastAsia="ru-RU"/>
              </w:rPr>
              <w:t>, 26</w:t>
            </w:r>
          </w:p>
        </w:tc>
      </w:tr>
      <w:tr w:rsidR="00AD3983" w:rsidRPr="00C273F5" w:rsidTr="00AD3983">
        <w:trPr>
          <w:trHeight w:val="20"/>
        </w:trPr>
        <w:tc>
          <w:tcPr>
            <w:tcW w:w="720" w:type="dxa"/>
            <w:vAlign w:val="center"/>
          </w:tcPr>
          <w:p w:rsidR="00AD3983" w:rsidRPr="00C273F5" w:rsidRDefault="00AD3983" w:rsidP="00AE6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ЧЕРНІГІВСЬКИЙ КОВАЛЬСЬКИЙ ЗАВОД</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proofErr w:type="spellStart"/>
            <w:r w:rsidRPr="00C273F5">
              <w:rPr>
                <w:rFonts w:ascii="Times New Roman" w:eastAsia="Times New Roman" w:hAnsi="Times New Roman" w:cs="Times New Roman"/>
                <w:sz w:val="24"/>
                <w:szCs w:val="24"/>
                <w:lang w:eastAsia="ru-RU"/>
              </w:rPr>
              <w:t>просп</w:t>
            </w:r>
            <w:proofErr w:type="spellEnd"/>
            <w:r w:rsidRPr="00C273F5">
              <w:rPr>
                <w:rFonts w:ascii="Times New Roman" w:eastAsia="Times New Roman" w:hAnsi="Times New Roman" w:cs="Times New Roman"/>
                <w:sz w:val="24"/>
                <w:szCs w:val="24"/>
                <w:lang w:eastAsia="ru-RU"/>
              </w:rPr>
              <w:t>. Миру, 312</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4602" w:type="dxa"/>
            <w:vAlign w:val="center"/>
          </w:tcPr>
          <w:p w:rsidR="00AD3983" w:rsidRPr="00C273F5" w:rsidRDefault="00AD3983" w:rsidP="00AE6427">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ЛПГ РІТЕЙЛ</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4, м"/>
              </w:smartTagPr>
              <w:r w:rsidRPr="00C273F5">
                <w:rPr>
                  <w:rFonts w:ascii="Times New Roman" w:eastAsia="Times New Roman" w:hAnsi="Times New Roman" w:cs="Times New Roman"/>
                  <w:sz w:val="24"/>
                  <w:szCs w:val="24"/>
                  <w:lang w:eastAsia="ru-RU"/>
                </w:rPr>
                <w:t>14014, м</w:t>
              </w:r>
            </w:smartTag>
            <w:r w:rsidRPr="00C273F5">
              <w:rPr>
                <w:rFonts w:ascii="Times New Roman" w:eastAsia="Times New Roman" w:hAnsi="Times New Roman" w:cs="Times New Roman"/>
                <w:sz w:val="24"/>
                <w:szCs w:val="24"/>
                <w:lang w:eastAsia="ru-RU"/>
              </w:rPr>
              <w:t xml:space="preserve">. Чернігів,     </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    вул.  Толстого, 155в</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СІВЕРТЕКС</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C273F5">
                <w:rPr>
                  <w:rFonts w:ascii="Times New Roman" w:eastAsia="Times New Roman" w:hAnsi="Times New Roman" w:cs="Times New Roman"/>
                  <w:sz w:val="24"/>
                  <w:szCs w:val="24"/>
                  <w:lang w:eastAsia="ru-RU"/>
                </w:rPr>
                <w:t>14020,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вул. Малиновського, 36</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ПРАТ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ЧЕРНІГІВСЬКА ШВЕЙНА ФАБРИКА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ЕЛЕГАНТ</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proofErr w:type="spellStart"/>
            <w:r w:rsidRPr="00C273F5">
              <w:rPr>
                <w:rFonts w:ascii="Times New Roman" w:eastAsia="Times New Roman" w:hAnsi="Times New Roman" w:cs="Times New Roman"/>
                <w:sz w:val="24"/>
                <w:szCs w:val="24"/>
                <w:lang w:eastAsia="ru-RU"/>
              </w:rPr>
              <w:t>просп</w:t>
            </w:r>
            <w:proofErr w:type="spellEnd"/>
            <w:r w:rsidRPr="00C273F5">
              <w:rPr>
                <w:rFonts w:ascii="Times New Roman" w:eastAsia="Times New Roman" w:hAnsi="Times New Roman" w:cs="Times New Roman"/>
                <w:sz w:val="24"/>
                <w:szCs w:val="24"/>
                <w:lang w:eastAsia="ru-RU"/>
              </w:rPr>
              <w:t>. Перемоги,41</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ЧЕРНІГІВСЬКА ФАБРИКА ЛОЗОВИХ ВИРОБІВ</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8, м"/>
              </w:smartTagPr>
              <w:r w:rsidRPr="00C273F5">
                <w:rPr>
                  <w:rFonts w:ascii="Times New Roman" w:eastAsia="Times New Roman" w:hAnsi="Times New Roman" w:cs="Times New Roman"/>
                  <w:sz w:val="24"/>
                  <w:szCs w:val="24"/>
                  <w:lang w:eastAsia="ru-RU"/>
                </w:rPr>
                <w:t>14008,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вул. Толстого,28.</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4602" w:type="dxa"/>
            <w:vAlign w:val="center"/>
          </w:tcPr>
          <w:p w:rsidR="00AD3983" w:rsidRPr="00C273F5" w:rsidRDefault="00AD3983" w:rsidP="00A56A3F">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Пологовий будинок Чернігівської</w:t>
            </w:r>
            <w:r w:rsidR="00A56A3F">
              <w:rPr>
                <w:rFonts w:ascii="Times New Roman" w:eastAsia="Times New Roman" w:hAnsi="Times New Roman" w:cs="Times New Roman"/>
                <w:sz w:val="24"/>
                <w:szCs w:val="24"/>
                <w:lang w:eastAsia="ru-RU"/>
              </w:rPr>
              <w:t xml:space="preserve"> міської ради,  киснева станція</w:t>
            </w:r>
          </w:p>
        </w:tc>
        <w:tc>
          <w:tcPr>
            <w:tcW w:w="1559" w:type="dxa"/>
            <w:vAlign w:val="center"/>
          </w:tcPr>
          <w:p w:rsidR="00AD3983" w:rsidRPr="00C273F5"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C273F5">
                <w:rPr>
                  <w:rFonts w:ascii="Times New Roman" w:eastAsia="Times New Roman" w:hAnsi="Times New Roman" w:cs="Times New Roman"/>
                  <w:sz w:val="24"/>
                  <w:szCs w:val="24"/>
                  <w:lang w:eastAsia="ru-RU"/>
                </w:rPr>
                <w:t>14034,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вул.1 Травня,172</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ЧЕРНІГІВТОРГ</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ТЦ з продажу будівельних матеріалів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ВЕНА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AD3983">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77-й Гвардійської стрілецької дивізії,1</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РОСТРА</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ТЦ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РОЯЛЬ</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F15C6B"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Музична,1 (</w:t>
            </w:r>
            <w:proofErr w:type="spellStart"/>
            <w:r w:rsidRPr="00C273F5">
              <w:rPr>
                <w:rFonts w:ascii="Times New Roman" w:eastAsia="Times New Roman" w:hAnsi="Times New Roman" w:cs="Times New Roman"/>
                <w:sz w:val="24"/>
                <w:szCs w:val="24"/>
                <w:lang w:eastAsia="ru-RU"/>
              </w:rPr>
              <w:t>корп</w:t>
            </w:r>
            <w:proofErr w:type="spellEnd"/>
            <w:r w:rsidRPr="00C273F5">
              <w:rPr>
                <w:rFonts w:ascii="Times New Roman" w:eastAsia="Times New Roman" w:hAnsi="Times New Roman" w:cs="Times New Roman"/>
                <w:sz w:val="24"/>
                <w:szCs w:val="24"/>
                <w:lang w:eastAsia="ru-RU"/>
              </w:rPr>
              <w:t>. 1)</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4602" w:type="dxa"/>
            <w:vAlign w:val="center"/>
          </w:tcPr>
          <w:p w:rsidR="00AD3983" w:rsidRPr="00C273F5" w:rsidRDefault="00AD3983" w:rsidP="00AD3983">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ТАН</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Ушинського, 20</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МОНОФІЛОМЕНТ</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C273F5">
                <w:rPr>
                  <w:rFonts w:ascii="Times New Roman" w:eastAsia="Times New Roman" w:hAnsi="Times New Roman" w:cs="Times New Roman"/>
                  <w:sz w:val="24"/>
                  <w:szCs w:val="24"/>
                  <w:lang w:eastAsia="ru-RU"/>
                </w:rPr>
                <w:t>14011, м</w:t>
              </w:r>
            </w:smartTag>
            <w:r w:rsidRPr="00C273F5">
              <w:rPr>
                <w:rFonts w:ascii="Times New Roman" w:eastAsia="Times New Roman" w:hAnsi="Times New Roman" w:cs="Times New Roman"/>
                <w:sz w:val="24"/>
                <w:szCs w:val="24"/>
                <w:lang w:eastAsia="ru-RU"/>
              </w:rPr>
              <w:t>. Чернігів,</w:t>
            </w:r>
          </w:p>
          <w:p w:rsidR="00AD3983" w:rsidRPr="00C273F5" w:rsidRDefault="00A56A3F" w:rsidP="00E17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вул. І. Мазепи,78</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Дочірнє підприємство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171 Чернігівський ремонтний завод</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C273F5">
                <w:rPr>
                  <w:rFonts w:ascii="Times New Roman" w:eastAsia="Times New Roman" w:hAnsi="Times New Roman" w:cs="Times New Roman"/>
                  <w:sz w:val="24"/>
                  <w:szCs w:val="24"/>
                  <w:lang w:eastAsia="ru-RU"/>
                </w:rPr>
                <w:t>14020,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w:t>
            </w:r>
            <w:proofErr w:type="spellStart"/>
            <w:r w:rsidRPr="00C273F5">
              <w:rPr>
                <w:rFonts w:ascii="Times New Roman" w:eastAsia="Times New Roman" w:hAnsi="Times New Roman" w:cs="Times New Roman"/>
                <w:sz w:val="24"/>
                <w:szCs w:val="24"/>
                <w:lang w:eastAsia="ru-RU"/>
              </w:rPr>
              <w:t>О.Кошового</w:t>
            </w:r>
            <w:proofErr w:type="spellEnd"/>
            <w:r w:rsidRPr="00C273F5">
              <w:rPr>
                <w:rFonts w:ascii="Times New Roman" w:eastAsia="Times New Roman" w:hAnsi="Times New Roman" w:cs="Times New Roman"/>
                <w:sz w:val="24"/>
                <w:szCs w:val="24"/>
                <w:lang w:eastAsia="ru-RU"/>
              </w:rPr>
              <w:t>, 1</w:t>
            </w:r>
          </w:p>
        </w:tc>
      </w:tr>
      <w:tr w:rsidR="00AD3983" w:rsidRPr="00C273F5" w:rsidTr="00AD3983">
        <w:trPr>
          <w:trHeight w:val="20"/>
        </w:trPr>
        <w:tc>
          <w:tcPr>
            <w:tcW w:w="720" w:type="dxa"/>
            <w:vAlign w:val="center"/>
          </w:tcPr>
          <w:p w:rsidR="00AD3983" w:rsidRPr="00C273F5" w:rsidRDefault="00AD3983" w:rsidP="00AD3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4602" w:type="dxa"/>
            <w:vAlign w:val="center"/>
          </w:tcPr>
          <w:p w:rsidR="00AD3983" w:rsidRPr="00C273F5" w:rsidRDefault="00AD3983" w:rsidP="00446D8D">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ГОЛДЕН  ГАЗ</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FA542C">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C273F5">
                <w:rPr>
                  <w:rFonts w:ascii="Times New Roman" w:eastAsia="Times New Roman" w:hAnsi="Times New Roman" w:cs="Times New Roman"/>
                  <w:sz w:val="24"/>
                  <w:szCs w:val="24"/>
                  <w:lang w:eastAsia="ru-RU"/>
                </w:rPr>
                <w:t>14020,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FA542C">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Проспект Миру, 231</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4602" w:type="dxa"/>
            <w:vAlign w:val="center"/>
          </w:tcPr>
          <w:p w:rsidR="00AD3983" w:rsidRPr="00C273F5" w:rsidRDefault="00AD3983" w:rsidP="00476ABE">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00A56A3F">
              <w:rPr>
                <w:rFonts w:ascii="Times New Roman" w:eastAsia="Times New Roman" w:hAnsi="Times New Roman" w:cs="Times New Roman"/>
                <w:sz w:val="24"/>
                <w:szCs w:val="24"/>
                <w:lang w:eastAsia="ru-RU"/>
              </w:rPr>
              <w:t>ГОЛДЕН  ГАЗ</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C273F5">
                <w:rPr>
                  <w:rFonts w:ascii="Times New Roman" w:eastAsia="Times New Roman" w:hAnsi="Times New Roman" w:cs="Times New Roman"/>
                  <w:sz w:val="24"/>
                  <w:szCs w:val="24"/>
                  <w:lang w:eastAsia="ru-RU"/>
                </w:rPr>
                <w:t>14037,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Проспект Миру, 192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ФУДКОМ</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 xml:space="preserve"> супермаркет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ВЕЛМАРТ</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keepNext/>
              <w:spacing w:after="0" w:line="240" w:lineRule="auto"/>
              <w:jc w:val="center"/>
              <w:outlineLvl w:val="0"/>
              <w:rPr>
                <w:rFonts w:ascii="Times New Roman" w:eastAsia="Times New Roman" w:hAnsi="Times New Roman" w:cs="Times New Roman"/>
                <w:b/>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Незалежності, 32</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602" w:type="dxa"/>
            <w:vAlign w:val="center"/>
          </w:tcPr>
          <w:p w:rsidR="00AD3983" w:rsidRPr="007B0725" w:rsidRDefault="00AD3983" w:rsidP="005715FF">
            <w:pPr>
              <w:spacing w:after="0" w:line="240" w:lineRule="auto"/>
              <w:rPr>
                <w:rFonts w:ascii="Times New Roman" w:eastAsia="Times New Roman" w:hAnsi="Times New Roman" w:cs="Times New Roman"/>
                <w:sz w:val="24"/>
                <w:szCs w:val="24"/>
                <w:highlight w:val="yellow"/>
                <w:lang w:eastAsia="ru-RU"/>
              </w:rPr>
            </w:pPr>
            <w:r w:rsidRPr="005715FF">
              <w:rPr>
                <w:rFonts w:ascii="Times New Roman" w:eastAsia="Times New Roman" w:hAnsi="Times New Roman" w:cs="Times New Roman"/>
                <w:sz w:val="24"/>
                <w:szCs w:val="24"/>
                <w:lang w:eastAsia="ru-RU"/>
              </w:rPr>
              <w:t>Магазин СЕДАМ-МАРКЕТ</w:t>
            </w:r>
            <w:r>
              <w:rPr>
                <w:rFonts w:ascii="Times New Roman" w:eastAsia="Times New Roman" w:hAnsi="Times New Roman" w:cs="Times New Roman"/>
                <w:sz w:val="24"/>
                <w:szCs w:val="24"/>
                <w:lang w:eastAsia="ru-RU"/>
              </w:rPr>
              <w:t>,</w:t>
            </w:r>
            <w:r w:rsidRPr="005715FF">
              <w:rPr>
                <w:rFonts w:ascii="Times New Roman" w:hAnsi="Times New Roman" w:cs="Times New Roman"/>
                <w:sz w:val="24"/>
                <w:szCs w:val="24"/>
              </w:rPr>
              <w:t xml:space="preserve"> ТОВ </w:t>
            </w:r>
            <w:r>
              <w:rPr>
                <w:rFonts w:ascii="Times New Roman" w:hAnsi="Times New Roman" w:cs="Times New Roman"/>
                <w:sz w:val="24"/>
                <w:szCs w:val="24"/>
              </w:rPr>
              <w:t>«</w:t>
            </w:r>
            <w:r w:rsidRPr="005715FF">
              <w:rPr>
                <w:rFonts w:ascii="Times New Roman" w:hAnsi="Times New Roman" w:cs="Times New Roman"/>
                <w:sz w:val="24"/>
                <w:szCs w:val="24"/>
              </w:rPr>
              <w:t>ТОРНАДО-РЕ</w:t>
            </w:r>
            <w:r>
              <w:rPr>
                <w:rFonts w:ascii="Times New Roman" w:hAnsi="Times New Roman" w:cs="Times New Roman"/>
                <w:sz w:val="24"/>
                <w:szCs w:val="24"/>
              </w:rPr>
              <w:t>»</w:t>
            </w:r>
          </w:p>
        </w:tc>
        <w:tc>
          <w:tcPr>
            <w:tcW w:w="1559" w:type="dxa"/>
            <w:vAlign w:val="center"/>
          </w:tcPr>
          <w:p w:rsidR="00AD3983" w:rsidRPr="00C273F5"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вул. </w:t>
            </w:r>
            <w:proofErr w:type="spellStart"/>
            <w:r w:rsidRPr="00C273F5">
              <w:rPr>
                <w:rFonts w:ascii="Times New Roman" w:eastAsia="Times New Roman" w:hAnsi="Times New Roman" w:cs="Times New Roman"/>
                <w:sz w:val="24"/>
                <w:szCs w:val="24"/>
                <w:lang w:eastAsia="ru-RU"/>
              </w:rPr>
              <w:t>Красносільського</w:t>
            </w:r>
            <w:proofErr w:type="spellEnd"/>
            <w:r w:rsidRPr="00C273F5">
              <w:rPr>
                <w:rFonts w:ascii="Times New Roman" w:eastAsia="Times New Roman" w:hAnsi="Times New Roman" w:cs="Times New Roman"/>
                <w:sz w:val="24"/>
                <w:szCs w:val="24"/>
                <w:lang w:eastAsia="ru-RU"/>
              </w:rPr>
              <w:t>, 61</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602" w:type="dxa"/>
            <w:vAlign w:val="center"/>
          </w:tcPr>
          <w:p w:rsidR="00AD3983" w:rsidRPr="007B0725" w:rsidRDefault="00AD3983" w:rsidP="005715FF">
            <w:pPr>
              <w:spacing w:after="0" w:line="240" w:lineRule="auto"/>
              <w:rPr>
                <w:rFonts w:ascii="Times New Roman" w:eastAsia="Times New Roman" w:hAnsi="Times New Roman" w:cs="Times New Roman"/>
                <w:sz w:val="24"/>
                <w:szCs w:val="24"/>
                <w:highlight w:val="yellow"/>
                <w:lang w:eastAsia="ru-RU"/>
              </w:rPr>
            </w:pPr>
            <w:r w:rsidRPr="005715FF">
              <w:rPr>
                <w:rFonts w:ascii="Times New Roman" w:eastAsia="Times New Roman" w:hAnsi="Times New Roman" w:cs="Times New Roman"/>
                <w:sz w:val="24"/>
                <w:szCs w:val="24"/>
                <w:lang w:eastAsia="ru-RU"/>
              </w:rPr>
              <w:t>Магазин СЕДАМ-МАРКЕТ,</w:t>
            </w:r>
            <w:r w:rsidRPr="005715FF">
              <w:rPr>
                <w:rFonts w:ascii="Times New Roman" w:hAnsi="Times New Roman" w:cs="Times New Roman"/>
                <w:sz w:val="24"/>
                <w:szCs w:val="24"/>
              </w:rPr>
              <w:t xml:space="preserve"> ТОВ </w:t>
            </w:r>
            <w:r>
              <w:rPr>
                <w:rFonts w:ascii="Times New Roman" w:hAnsi="Times New Roman" w:cs="Times New Roman"/>
                <w:sz w:val="24"/>
                <w:szCs w:val="24"/>
              </w:rPr>
              <w:t>«</w:t>
            </w:r>
            <w:r w:rsidRPr="005715FF">
              <w:rPr>
                <w:rFonts w:ascii="Times New Roman" w:hAnsi="Times New Roman" w:cs="Times New Roman"/>
                <w:sz w:val="24"/>
                <w:szCs w:val="24"/>
              </w:rPr>
              <w:t>ТОРНАДО-РЕ</w:t>
            </w:r>
            <w:r>
              <w:rPr>
                <w:rFonts w:ascii="Times New Roman" w:hAnsi="Times New Roman" w:cs="Times New Roman"/>
                <w:sz w:val="24"/>
                <w:szCs w:val="24"/>
              </w:rPr>
              <w:t>»</w:t>
            </w:r>
          </w:p>
        </w:tc>
        <w:tc>
          <w:tcPr>
            <w:tcW w:w="1559" w:type="dxa"/>
            <w:vAlign w:val="center"/>
          </w:tcPr>
          <w:p w:rsidR="00AD3983" w:rsidRPr="00C273F5" w:rsidRDefault="00AD3983" w:rsidP="00E17BEB">
            <w:pPr>
              <w:keepNext/>
              <w:spacing w:after="0" w:line="240" w:lineRule="auto"/>
              <w:jc w:val="center"/>
              <w:outlineLvl w:val="0"/>
              <w:rPr>
                <w:rFonts w:ascii="Times New Roman" w:eastAsia="Times New Roman" w:hAnsi="Times New Roman" w:cs="Times New Roman"/>
                <w:b/>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Проспект Миру, 42а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602" w:type="dxa"/>
            <w:vAlign w:val="center"/>
          </w:tcPr>
          <w:p w:rsidR="00AD3983" w:rsidRPr="007B0725" w:rsidRDefault="00AD3983" w:rsidP="005715FF">
            <w:pPr>
              <w:spacing w:after="0" w:line="240" w:lineRule="auto"/>
              <w:rPr>
                <w:rFonts w:ascii="Times New Roman" w:eastAsia="Times New Roman" w:hAnsi="Times New Roman" w:cs="Times New Roman"/>
                <w:sz w:val="24"/>
                <w:szCs w:val="24"/>
                <w:highlight w:val="yellow"/>
                <w:lang w:eastAsia="ru-RU"/>
              </w:rPr>
            </w:pPr>
            <w:r w:rsidRPr="005715FF">
              <w:rPr>
                <w:rFonts w:ascii="Times New Roman" w:eastAsia="Times New Roman" w:hAnsi="Times New Roman" w:cs="Times New Roman"/>
                <w:sz w:val="24"/>
                <w:szCs w:val="24"/>
                <w:lang w:eastAsia="ru-RU"/>
              </w:rPr>
              <w:t>Магазин СЕДАМ-МАРКЕТ,</w:t>
            </w:r>
            <w:r w:rsidRPr="005715FF">
              <w:rPr>
                <w:rFonts w:ascii="Times New Roman" w:hAnsi="Times New Roman" w:cs="Times New Roman"/>
                <w:sz w:val="24"/>
                <w:szCs w:val="24"/>
              </w:rPr>
              <w:t xml:space="preserve"> ТОВ </w:t>
            </w:r>
            <w:r>
              <w:rPr>
                <w:rFonts w:ascii="Times New Roman" w:hAnsi="Times New Roman" w:cs="Times New Roman"/>
                <w:sz w:val="24"/>
                <w:szCs w:val="24"/>
              </w:rPr>
              <w:t>«</w:t>
            </w:r>
            <w:r w:rsidRPr="005715FF">
              <w:rPr>
                <w:rFonts w:ascii="Times New Roman" w:hAnsi="Times New Roman" w:cs="Times New Roman"/>
                <w:sz w:val="24"/>
                <w:szCs w:val="24"/>
              </w:rPr>
              <w:t>ТОРНАДО-РЕ</w:t>
            </w:r>
            <w:r>
              <w:rPr>
                <w:rFonts w:ascii="Times New Roman" w:hAnsi="Times New Roman" w:cs="Times New Roman"/>
                <w:sz w:val="24"/>
                <w:szCs w:val="24"/>
              </w:rPr>
              <w:t>»</w:t>
            </w:r>
          </w:p>
        </w:tc>
        <w:tc>
          <w:tcPr>
            <w:tcW w:w="1559" w:type="dxa"/>
            <w:vAlign w:val="center"/>
          </w:tcPr>
          <w:p w:rsidR="00AD3983" w:rsidRPr="00C273F5"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Чернігів,  вул. Савчука, 9-а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602" w:type="dxa"/>
            <w:vAlign w:val="center"/>
          </w:tcPr>
          <w:p w:rsidR="00AD3983" w:rsidRPr="00C273F5" w:rsidRDefault="00AD3983" w:rsidP="005715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 «СМЕНА «ТРЦ «HOLLYWOOD»</w:t>
            </w:r>
          </w:p>
        </w:tc>
        <w:tc>
          <w:tcPr>
            <w:tcW w:w="1559" w:type="dxa"/>
            <w:vAlign w:val="center"/>
          </w:tcPr>
          <w:p w:rsidR="00AD3983" w:rsidRPr="00C273F5"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C273F5">
                <w:rPr>
                  <w:rFonts w:ascii="Times New Roman" w:eastAsia="Times New Roman" w:hAnsi="Times New Roman" w:cs="Times New Roman"/>
                  <w:sz w:val="24"/>
                  <w:szCs w:val="24"/>
                  <w:lang w:eastAsia="ru-RU"/>
                </w:rPr>
                <w:t xml:space="preserve">14034, </w:t>
              </w:r>
              <w:proofErr w:type="spellStart"/>
              <w:r w:rsidRPr="00C273F5">
                <w:rPr>
                  <w:rFonts w:ascii="Times New Roman" w:eastAsia="Times New Roman" w:hAnsi="Times New Roman" w:cs="Times New Roman"/>
                  <w:sz w:val="24"/>
                  <w:szCs w:val="24"/>
                  <w:lang w:eastAsia="ru-RU"/>
                </w:rPr>
                <w:t>м</w:t>
              </w:r>
            </w:smartTag>
            <w:r w:rsidRPr="00C273F5">
              <w:rPr>
                <w:rFonts w:ascii="Times New Roman" w:eastAsia="Times New Roman" w:hAnsi="Times New Roman" w:cs="Times New Roman"/>
                <w:sz w:val="24"/>
                <w:szCs w:val="24"/>
                <w:lang w:eastAsia="ru-RU"/>
              </w:rPr>
              <w:t>.Чернігів</w:t>
            </w:r>
            <w:proofErr w:type="spellEnd"/>
            <w:r w:rsidRPr="00C273F5">
              <w:rPr>
                <w:rFonts w:ascii="Times New Roman" w:eastAsia="Times New Roman" w:hAnsi="Times New Roman" w:cs="Times New Roman"/>
                <w:sz w:val="24"/>
                <w:szCs w:val="24"/>
                <w:lang w:eastAsia="ru-RU"/>
              </w:rPr>
              <w:t>,</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77-ї </w:t>
            </w:r>
            <w:proofErr w:type="spellStart"/>
            <w:r w:rsidRPr="00C273F5">
              <w:rPr>
                <w:rFonts w:ascii="Times New Roman" w:eastAsia="Times New Roman" w:hAnsi="Times New Roman" w:cs="Times New Roman"/>
                <w:sz w:val="24"/>
                <w:szCs w:val="24"/>
                <w:lang w:eastAsia="ru-RU"/>
              </w:rPr>
              <w:t>Гв</w:t>
            </w:r>
            <w:proofErr w:type="spellEnd"/>
            <w:r w:rsidRPr="00C273F5">
              <w:rPr>
                <w:rFonts w:ascii="Times New Roman" w:eastAsia="Times New Roman" w:hAnsi="Times New Roman" w:cs="Times New Roman"/>
                <w:sz w:val="24"/>
                <w:szCs w:val="24"/>
                <w:lang w:eastAsia="ru-RU"/>
              </w:rPr>
              <w:t>. Дивізії,1-В</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4602" w:type="dxa"/>
            <w:vAlign w:val="center"/>
          </w:tcPr>
          <w:p w:rsidR="00AD3983" w:rsidRPr="00C273F5" w:rsidRDefault="00AD3983" w:rsidP="005715FF">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ПЛАСТ-БОКС УКРАЇНА</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Ушинського, 14</w:t>
            </w:r>
          </w:p>
        </w:tc>
      </w:tr>
      <w:tr w:rsidR="00AD3983" w:rsidRPr="00C273F5" w:rsidTr="00AD3983">
        <w:trPr>
          <w:trHeight w:val="20"/>
        </w:trPr>
        <w:tc>
          <w:tcPr>
            <w:tcW w:w="720" w:type="dxa"/>
            <w:vAlign w:val="center"/>
          </w:tcPr>
          <w:p w:rsidR="00AD3983" w:rsidRPr="00DF1812" w:rsidRDefault="00AD3983" w:rsidP="00E17BEB">
            <w:pPr>
              <w:spacing w:after="0" w:line="240" w:lineRule="auto"/>
              <w:jc w:val="center"/>
              <w:rPr>
                <w:rFonts w:ascii="Times New Roman" w:eastAsia="Times New Roman" w:hAnsi="Times New Roman" w:cs="Times New Roman"/>
                <w:sz w:val="24"/>
                <w:szCs w:val="24"/>
                <w:lang w:eastAsia="ru-RU"/>
              </w:rPr>
            </w:pPr>
            <w:r w:rsidRPr="00DF1812">
              <w:rPr>
                <w:rFonts w:ascii="Times New Roman" w:eastAsia="Times New Roman" w:hAnsi="Times New Roman" w:cs="Times New Roman"/>
                <w:sz w:val="24"/>
                <w:szCs w:val="24"/>
                <w:lang w:eastAsia="ru-RU"/>
              </w:rPr>
              <w:t>104</w:t>
            </w:r>
          </w:p>
        </w:tc>
        <w:tc>
          <w:tcPr>
            <w:tcW w:w="4602" w:type="dxa"/>
            <w:vAlign w:val="center"/>
          </w:tcPr>
          <w:p w:rsidR="00AD3983" w:rsidRPr="00DF1812" w:rsidRDefault="00AD3983" w:rsidP="005715FF">
            <w:pPr>
              <w:spacing w:after="0" w:line="240" w:lineRule="auto"/>
              <w:rPr>
                <w:rFonts w:ascii="Times New Roman" w:eastAsia="Times New Roman" w:hAnsi="Times New Roman" w:cs="Times New Roman"/>
                <w:sz w:val="24"/>
                <w:szCs w:val="24"/>
                <w:lang w:eastAsia="ru-RU"/>
              </w:rPr>
            </w:pPr>
            <w:r w:rsidRPr="00DF1812">
              <w:rPr>
                <w:rFonts w:ascii="Times New Roman" w:eastAsia="Times New Roman" w:hAnsi="Times New Roman" w:cs="Times New Roman"/>
                <w:sz w:val="24"/>
                <w:szCs w:val="24"/>
                <w:lang w:eastAsia="ru-RU"/>
              </w:rPr>
              <w:t>КП «ЧЕРНІГІВВОДОКАНАЛ»   (КНС – 5 од. ВНС – 4 од.)</w:t>
            </w:r>
          </w:p>
        </w:tc>
        <w:tc>
          <w:tcPr>
            <w:tcW w:w="1559" w:type="dxa"/>
            <w:vAlign w:val="center"/>
          </w:tcPr>
          <w:p w:rsidR="00AD3983" w:rsidRPr="00DF1812" w:rsidRDefault="00AD3983" w:rsidP="00E17BEB">
            <w:pPr>
              <w:spacing w:after="0" w:line="240" w:lineRule="auto"/>
              <w:jc w:val="center"/>
              <w:rPr>
                <w:rFonts w:ascii="Times New Roman" w:eastAsia="Times New Roman" w:hAnsi="Times New Roman" w:cs="Times New Roman"/>
                <w:sz w:val="24"/>
                <w:szCs w:val="24"/>
                <w:lang w:eastAsia="ru-RU"/>
              </w:rPr>
            </w:pPr>
            <w:r w:rsidRPr="00DF1812">
              <w:rPr>
                <w:rFonts w:ascii="Times New Roman" w:eastAsia="Times New Roman" w:hAnsi="Times New Roman" w:cs="Times New Roman"/>
                <w:sz w:val="24"/>
                <w:szCs w:val="24"/>
                <w:lang w:eastAsia="ru-RU"/>
              </w:rPr>
              <w:t>ЕНО</w:t>
            </w:r>
          </w:p>
        </w:tc>
        <w:tc>
          <w:tcPr>
            <w:tcW w:w="3261" w:type="dxa"/>
            <w:vAlign w:val="center"/>
          </w:tcPr>
          <w:p w:rsidR="00AD3983" w:rsidRPr="00DF1812"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DF1812">
                <w:rPr>
                  <w:rFonts w:ascii="Times New Roman" w:eastAsia="Times New Roman" w:hAnsi="Times New Roman" w:cs="Times New Roman"/>
                  <w:sz w:val="24"/>
                  <w:szCs w:val="24"/>
                  <w:lang w:eastAsia="ru-RU"/>
                </w:rPr>
                <w:t>14017, м</w:t>
              </w:r>
            </w:smartTag>
            <w:r w:rsidRPr="00DF1812">
              <w:rPr>
                <w:rFonts w:ascii="Times New Roman" w:eastAsia="Times New Roman" w:hAnsi="Times New Roman" w:cs="Times New Roman"/>
                <w:sz w:val="24"/>
                <w:szCs w:val="24"/>
                <w:lang w:eastAsia="ru-RU"/>
              </w:rPr>
              <w:t xml:space="preserve">. Чернігів, </w:t>
            </w:r>
          </w:p>
          <w:p w:rsidR="00AD3983" w:rsidRPr="00DF1812" w:rsidRDefault="00AD3983" w:rsidP="00E17BEB">
            <w:pPr>
              <w:keepNext/>
              <w:spacing w:after="0" w:line="240" w:lineRule="auto"/>
              <w:outlineLvl w:val="3"/>
              <w:rPr>
                <w:rFonts w:ascii="Times New Roman" w:eastAsia="Times New Roman" w:hAnsi="Times New Roman" w:cs="Times New Roman"/>
                <w:sz w:val="24"/>
                <w:szCs w:val="24"/>
                <w:lang w:eastAsia="ru-RU"/>
              </w:rPr>
            </w:pPr>
            <w:r w:rsidRPr="00DF1812">
              <w:rPr>
                <w:rFonts w:ascii="Times New Roman" w:eastAsia="Times New Roman" w:hAnsi="Times New Roman" w:cs="Times New Roman"/>
                <w:sz w:val="24"/>
                <w:szCs w:val="24"/>
                <w:lang w:eastAsia="ru-RU"/>
              </w:rPr>
              <w:t xml:space="preserve">вул. </w:t>
            </w:r>
            <w:proofErr w:type="spellStart"/>
            <w:r w:rsidRPr="00DF1812">
              <w:rPr>
                <w:rFonts w:ascii="Times New Roman" w:eastAsia="Times New Roman" w:hAnsi="Times New Roman" w:cs="Times New Roman"/>
                <w:sz w:val="24"/>
                <w:szCs w:val="24"/>
                <w:lang w:eastAsia="ru-RU"/>
              </w:rPr>
              <w:t>Жабинського</w:t>
            </w:r>
            <w:proofErr w:type="spellEnd"/>
            <w:r w:rsidRPr="00DF1812">
              <w:rPr>
                <w:rFonts w:ascii="Times New Roman" w:eastAsia="Times New Roman" w:hAnsi="Times New Roman" w:cs="Times New Roman"/>
                <w:sz w:val="24"/>
                <w:szCs w:val="24"/>
                <w:lang w:eastAsia="ru-RU"/>
              </w:rPr>
              <w:t>, 15</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СВГ Транс</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C273F5">
                <w:rPr>
                  <w:rFonts w:ascii="Times New Roman" w:eastAsia="Times New Roman" w:hAnsi="Times New Roman" w:cs="Times New Roman"/>
                  <w:sz w:val="24"/>
                  <w:szCs w:val="24"/>
                  <w:lang w:eastAsia="ru-RU"/>
                </w:rPr>
                <w:t>14000,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Кільцева, 16б</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4602" w:type="dxa"/>
            <w:vAlign w:val="center"/>
          </w:tcPr>
          <w:p w:rsidR="00AD3983" w:rsidRPr="00C273F5" w:rsidRDefault="00AD3983" w:rsidP="007B0725">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СВГ Транс</w:t>
            </w:r>
            <w:r>
              <w:rPr>
                <w:rFonts w:ascii="Times New Roman" w:eastAsia="Times New Roman" w:hAnsi="Times New Roman" w:cs="Times New Roman"/>
                <w:sz w:val="24"/>
                <w:szCs w:val="24"/>
                <w:lang w:eastAsia="ru-RU"/>
              </w:rPr>
              <w:t>»</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C273F5">
                <w:rPr>
                  <w:rFonts w:ascii="Times New Roman" w:eastAsia="Times New Roman" w:hAnsi="Times New Roman" w:cs="Times New Roman"/>
                  <w:sz w:val="24"/>
                  <w:szCs w:val="24"/>
                  <w:lang w:eastAsia="ru-RU"/>
                </w:rPr>
                <w:t>14011,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І.Мазепи,76а</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СВГ Транс</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C273F5">
                <w:rPr>
                  <w:rFonts w:ascii="Times New Roman" w:eastAsia="Times New Roman" w:hAnsi="Times New Roman" w:cs="Times New Roman"/>
                  <w:sz w:val="24"/>
                  <w:szCs w:val="24"/>
                  <w:lang w:eastAsia="ru-RU"/>
                </w:rPr>
                <w:t>14020,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keepNext/>
              <w:spacing w:after="0" w:line="240" w:lineRule="auto"/>
              <w:outlineLvl w:val="3"/>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Маліновського, 36</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4602" w:type="dxa"/>
            <w:vAlign w:val="center"/>
          </w:tcPr>
          <w:p w:rsidR="00AD3983" w:rsidRPr="00C273F5" w:rsidRDefault="00AD3983" w:rsidP="00A96F31">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АГНКС 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Текссил</w:t>
            </w:r>
            <w:proofErr w:type="spellEnd"/>
            <w:r>
              <w:rPr>
                <w:rFonts w:ascii="Times New Roman" w:eastAsia="Times New Roman" w:hAnsi="Times New Roman" w:cs="Times New Roman"/>
                <w:sz w:val="24"/>
                <w:szCs w:val="24"/>
                <w:lang w:eastAsia="ru-RU"/>
              </w:rPr>
              <w:t xml:space="preserve">» </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14033, м.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Проспект Миру, 283</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r w:rsidRPr="00C273F5">
              <w:rPr>
                <w:rFonts w:ascii="Times New Roman" w:eastAsia="Times New Roman" w:hAnsi="Times New Roman" w:cs="Times New Roman"/>
                <w:sz w:val="24"/>
                <w:szCs w:val="24"/>
                <w:lang w:eastAsia="ru-RU"/>
              </w:rPr>
              <w:t>Зоря-ГАЗ</w:t>
            </w:r>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C273F5">
                <w:rPr>
                  <w:rFonts w:ascii="Times New Roman" w:eastAsia="Times New Roman" w:hAnsi="Times New Roman" w:cs="Times New Roman"/>
                  <w:sz w:val="24"/>
                  <w:szCs w:val="24"/>
                  <w:lang w:eastAsia="ru-RU"/>
                </w:rPr>
                <w:t>14010, м</w:t>
              </w:r>
            </w:smartTag>
            <w:r w:rsidRPr="00C273F5">
              <w:rPr>
                <w:rFonts w:ascii="Times New Roman" w:eastAsia="Times New Roman" w:hAnsi="Times New Roman" w:cs="Times New Roman"/>
                <w:sz w:val="24"/>
                <w:szCs w:val="24"/>
                <w:lang w:eastAsia="ru-RU"/>
              </w:rPr>
              <w:t xml:space="preserve">.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І. Мазепи, 55е</w:t>
            </w:r>
          </w:p>
        </w:tc>
      </w:tr>
      <w:tr w:rsidR="00AD3983" w:rsidRPr="00C273F5" w:rsidTr="00AD3983">
        <w:trPr>
          <w:trHeight w:val="20"/>
        </w:trPr>
        <w:tc>
          <w:tcPr>
            <w:tcW w:w="720"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АГЗП</w:t>
            </w:r>
            <w:r>
              <w:rPr>
                <w:rFonts w:ascii="Times New Roman" w:eastAsia="Times New Roman" w:hAnsi="Times New Roman" w:cs="Times New Roman"/>
                <w:sz w:val="24"/>
                <w:szCs w:val="24"/>
                <w:lang w:eastAsia="ru-RU"/>
              </w:rPr>
              <w:t xml:space="preserve"> </w:t>
            </w:r>
            <w:r w:rsidRPr="00C273F5">
              <w:rPr>
                <w:rFonts w:ascii="Times New Roman" w:eastAsia="Times New Roman" w:hAnsi="Times New Roman" w:cs="Times New Roman"/>
                <w:sz w:val="24"/>
                <w:szCs w:val="24"/>
                <w:lang w:eastAsia="ru-RU"/>
              </w:rPr>
              <w:t xml:space="preserve">ТОВ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Райселькомунбуд</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14031, м. Чернігів, </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вул. Толстого, 15</w:t>
            </w:r>
          </w:p>
        </w:tc>
      </w:tr>
      <w:tr w:rsidR="00AD3983" w:rsidRPr="00C273F5" w:rsidTr="00AD3983">
        <w:trPr>
          <w:trHeight w:val="20"/>
        </w:trPr>
        <w:tc>
          <w:tcPr>
            <w:tcW w:w="720" w:type="dxa"/>
            <w:vAlign w:val="center"/>
          </w:tcPr>
          <w:p w:rsidR="00AD3983" w:rsidRPr="00A96F31" w:rsidRDefault="00AD3983" w:rsidP="00E17BEB">
            <w:pPr>
              <w:spacing w:after="0" w:line="240" w:lineRule="auto"/>
              <w:jc w:val="center"/>
              <w:rPr>
                <w:rFonts w:ascii="Times New Roman" w:eastAsia="Times New Roman" w:hAnsi="Times New Roman" w:cs="Times New Roman"/>
                <w:sz w:val="24"/>
                <w:szCs w:val="24"/>
                <w:lang w:eastAsia="ru-RU"/>
              </w:rPr>
            </w:pPr>
            <w:r w:rsidRPr="00A96F31">
              <w:rPr>
                <w:rFonts w:ascii="Times New Roman" w:eastAsia="Times New Roman" w:hAnsi="Times New Roman" w:cs="Times New Roman"/>
                <w:sz w:val="24"/>
                <w:szCs w:val="24"/>
                <w:lang w:eastAsia="ru-RU"/>
              </w:rPr>
              <w:t>111</w:t>
            </w:r>
          </w:p>
        </w:tc>
        <w:tc>
          <w:tcPr>
            <w:tcW w:w="4602" w:type="dxa"/>
            <w:vAlign w:val="center"/>
          </w:tcPr>
          <w:p w:rsidR="00AD3983" w:rsidRPr="00827A83" w:rsidRDefault="00AD3983" w:rsidP="00827A83">
            <w:pPr>
              <w:keepNext/>
              <w:spacing w:after="0" w:line="240" w:lineRule="auto"/>
              <w:outlineLvl w:val="1"/>
              <w:rPr>
                <w:rFonts w:ascii="Times New Roman" w:eastAsia="Times New Roman" w:hAnsi="Times New Roman" w:cs="Times New Roman"/>
                <w:sz w:val="24"/>
                <w:szCs w:val="24"/>
                <w:highlight w:val="yellow"/>
                <w:lang w:eastAsia="ru-RU"/>
              </w:rPr>
            </w:pPr>
            <w:r w:rsidRPr="00C273F5">
              <w:rPr>
                <w:rFonts w:ascii="Times New Roman" w:eastAsia="Times New Roman" w:hAnsi="Times New Roman" w:cs="Times New Roman"/>
                <w:sz w:val="24"/>
                <w:szCs w:val="24"/>
                <w:lang w:eastAsia="ru-RU"/>
              </w:rPr>
              <w:t xml:space="preserve">Багатопаливна АЗС, з пунктом сервісного обслуговування ТОВ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Райселькомунбуд</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827A83" w:rsidRDefault="00AD3983" w:rsidP="00E17BEB">
            <w:pPr>
              <w:spacing w:after="0" w:line="240" w:lineRule="auto"/>
              <w:jc w:val="center"/>
              <w:rPr>
                <w:rFonts w:ascii="Times New Roman" w:eastAsia="Times New Roman" w:hAnsi="Times New Roman" w:cs="Times New Roman"/>
                <w:b/>
                <w:sz w:val="24"/>
                <w:szCs w:val="24"/>
                <w:highlight w:val="yellow"/>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827A83" w:rsidRDefault="00AD3983" w:rsidP="00E17BEB">
            <w:pPr>
              <w:spacing w:after="0" w:line="240" w:lineRule="auto"/>
              <w:rPr>
                <w:rFonts w:ascii="Times New Roman" w:eastAsia="Times New Roman" w:hAnsi="Times New Roman" w:cs="Times New Roman"/>
                <w:sz w:val="24"/>
                <w:szCs w:val="24"/>
                <w:highlight w:val="yellow"/>
                <w:lang w:eastAsia="ru-RU"/>
              </w:rPr>
            </w:pPr>
            <w:r w:rsidRPr="00C273F5">
              <w:rPr>
                <w:rFonts w:ascii="Times New Roman" w:eastAsia="Times New Roman" w:hAnsi="Times New Roman" w:cs="Times New Roman"/>
                <w:sz w:val="24"/>
                <w:szCs w:val="24"/>
                <w:lang w:eastAsia="ru-RU"/>
              </w:rPr>
              <w:t>14014, м. Чернігів, на розі вулиць Толстого, 159</w:t>
            </w:r>
          </w:p>
        </w:tc>
      </w:tr>
      <w:tr w:rsidR="00AD3983" w:rsidRPr="00C273F5" w:rsidTr="00AD3983">
        <w:trPr>
          <w:trHeight w:val="20"/>
        </w:trPr>
        <w:tc>
          <w:tcPr>
            <w:tcW w:w="720" w:type="dxa"/>
            <w:vAlign w:val="center"/>
          </w:tcPr>
          <w:p w:rsidR="00AD3983" w:rsidRPr="00C273F5" w:rsidRDefault="00AD3983" w:rsidP="00A56A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6A3F">
              <w:rPr>
                <w:rFonts w:ascii="Times New Roman" w:eastAsia="Times New Roman" w:hAnsi="Times New Roman" w:cs="Times New Roman"/>
                <w:sz w:val="24"/>
                <w:szCs w:val="24"/>
                <w:lang w:eastAsia="ru-RU"/>
              </w:rPr>
              <w:t>2</w:t>
            </w:r>
          </w:p>
        </w:tc>
        <w:tc>
          <w:tcPr>
            <w:tcW w:w="4602"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Багатопаливна АЗС, з пунктом сервісного обслуговування ТОВ </w:t>
            </w:r>
            <w:r>
              <w:rPr>
                <w:rFonts w:ascii="Times New Roman" w:eastAsia="Times New Roman" w:hAnsi="Times New Roman" w:cs="Times New Roman"/>
                <w:sz w:val="24"/>
                <w:szCs w:val="24"/>
                <w:lang w:eastAsia="ru-RU"/>
              </w:rPr>
              <w:t>«</w:t>
            </w:r>
            <w:proofErr w:type="spellStart"/>
            <w:r w:rsidRPr="00C273F5">
              <w:rPr>
                <w:rFonts w:ascii="Times New Roman" w:eastAsia="Times New Roman" w:hAnsi="Times New Roman" w:cs="Times New Roman"/>
                <w:sz w:val="24"/>
                <w:szCs w:val="24"/>
                <w:lang w:eastAsia="ru-RU"/>
              </w:rPr>
              <w:t>Райселькомунбуд</w:t>
            </w:r>
            <w:proofErr w:type="spellEnd"/>
            <w:r>
              <w:rPr>
                <w:rFonts w:ascii="Times New Roman" w:eastAsia="Times New Roman" w:hAnsi="Times New Roman" w:cs="Times New Roman"/>
                <w:sz w:val="24"/>
                <w:szCs w:val="24"/>
                <w:lang w:eastAsia="ru-RU"/>
              </w:rPr>
              <w:t>»</w:t>
            </w:r>
          </w:p>
        </w:tc>
        <w:tc>
          <w:tcPr>
            <w:tcW w:w="1559" w:type="dxa"/>
            <w:vAlign w:val="center"/>
          </w:tcPr>
          <w:p w:rsidR="00AD3983" w:rsidRPr="00C273F5" w:rsidRDefault="00AD3983" w:rsidP="00E17BEB">
            <w:pPr>
              <w:spacing w:after="0" w:line="240" w:lineRule="auto"/>
              <w:jc w:val="center"/>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ВПНО</w:t>
            </w:r>
          </w:p>
        </w:tc>
        <w:tc>
          <w:tcPr>
            <w:tcW w:w="3261" w:type="dxa"/>
            <w:vAlign w:val="center"/>
          </w:tcPr>
          <w:p w:rsidR="00AD3983" w:rsidRPr="00C273F5"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C273F5">
                <w:rPr>
                  <w:rFonts w:ascii="Times New Roman" w:eastAsia="Times New Roman" w:hAnsi="Times New Roman" w:cs="Times New Roman"/>
                  <w:sz w:val="24"/>
                  <w:szCs w:val="24"/>
                  <w:lang w:eastAsia="ru-RU"/>
                </w:rPr>
                <w:t>14021, м</w:t>
              </w:r>
            </w:smartTag>
            <w:r w:rsidRPr="00C273F5">
              <w:rPr>
                <w:rFonts w:ascii="Times New Roman" w:eastAsia="Times New Roman" w:hAnsi="Times New Roman" w:cs="Times New Roman"/>
                <w:sz w:val="24"/>
                <w:szCs w:val="24"/>
                <w:lang w:eastAsia="ru-RU"/>
              </w:rPr>
              <w:t>. Чернігів,</w:t>
            </w:r>
          </w:p>
          <w:p w:rsidR="00AD3983" w:rsidRPr="00C273F5" w:rsidRDefault="00AD3983" w:rsidP="00E17BEB">
            <w:pPr>
              <w:spacing w:after="0" w:line="240" w:lineRule="auto"/>
              <w:rPr>
                <w:rFonts w:ascii="Times New Roman" w:eastAsia="Times New Roman" w:hAnsi="Times New Roman" w:cs="Times New Roman"/>
                <w:sz w:val="24"/>
                <w:szCs w:val="24"/>
                <w:lang w:eastAsia="ru-RU"/>
              </w:rPr>
            </w:pPr>
            <w:r w:rsidRPr="00C273F5">
              <w:rPr>
                <w:rFonts w:ascii="Times New Roman" w:eastAsia="Times New Roman" w:hAnsi="Times New Roman" w:cs="Times New Roman"/>
                <w:sz w:val="24"/>
                <w:szCs w:val="24"/>
                <w:lang w:eastAsia="ru-RU"/>
              </w:rPr>
              <w:t xml:space="preserve"> вул. Генерала </w:t>
            </w:r>
            <w:proofErr w:type="spellStart"/>
            <w:r w:rsidRPr="00C273F5">
              <w:rPr>
                <w:rFonts w:ascii="Times New Roman" w:eastAsia="Times New Roman" w:hAnsi="Times New Roman" w:cs="Times New Roman"/>
                <w:sz w:val="24"/>
                <w:szCs w:val="24"/>
                <w:lang w:eastAsia="ru-RU"/>
              </w:rPr>
              <w:t>Бєлова</w:t>
            </w:r>
            <w:proofErr w:type="spellEnd"/>
            <w:r w:rsidRPr="00C273F5">
              <w:rPr>
                <w:rFonts w:ascii="Times New Roman" w:eastAsia="Times New Roman" w:hAnsi="Times New Roman" w:cs="Times New Roman"/>
                <w:sz w:val="24"/>
                <w:szCs w:val="24"/>
                <w:lang w:eastAsia="ru-RU"/>
              </w:rPr>
              <w:t>, 1</w:t>
            </w:r>
          </w:p>
        </w:tc>
      </w:tr>
    </w:tbl>
    <w:p w:rsidR="00A80FC7" w:rsidRPr="00C273F5" w:rsidRDefault="00A80FC7" w:rsidP="00A80FC7">
      <w:pPr>
        <w:spacing w:after="0" w:line="240" w:lineRule="auto"/>
        <w:ind w:firstLine="708"/>
        <w:jc w:val="both"/>
        <w:rPr>
          <w:rFonts w:ascii="Times New Roman" w:eastAsia="Times New Roman" w:hAnsi="Times New Roman" w:cs="Times New Roman"/>
          <w:color w:val="FF0000"/>
          <w:sz w:val="24"/>
          <w:szCs w:val="24"/>
          <w:lang w:eastAsia="ru-RU"/>
        </w:rPr>
      </w:pPr>
    </w:p>
    <w:p w:rsidR="00A80FC7" w:rsidRPr="003842D6" w:rsidRDefault="00A80FC7" w:rsidP="00A80FC7">
      <w:pPr>
        <w:spacing w:after="0" w:line="240" w:lineRule="auto"/>
        <w:ind w:firstLine="708"/>
        <w:jc w:val="both"/>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lang w:eastAsia="ru-RU"/>
        </w:rPr>
        <w:t>Всього</w:t>
      </w:r>
      <w:r w:rsidRPr="008657BD">
        <w:rPr>
          <w:rFonts w:ascii="Times New Roman" w:eastAsia="Times New Roman" w:hAnsi="Times New Roman" w:cs="Times New Roman"/>
          <w:sz w:val="28"/>
          <w:szCs w:val="28"/>
          <w:lang w:eastAsia="ru-RU"/>
        </w:rPr>
        <w:t xml:space="preserve">:  </w:t>
      </w:r>
      <w:r w:rsidR="00A56A3F" w:rsidRPr="008657BD">
        <w:rPr>
          <w:rFonts w:ascii="Times New Roman" w:eastAsia="Times New Roman" w:hAnsi="Times New Roman" w:cs="Times New Roman"/>
          <w:sz w:val="28"/>
          <w:szCs w:val="28"/>
          <w:lang w:eastAsia="ru-RU"/>
        </w:rPr>
        <w:t xml:space="preserve">112 </w:t>
      </w:r>
      <w:r w:rsidRPr="003842D6">
        <w:rPr>
          <w:rFonts w:ascii="Times New Roman" w:eastAsia="Times New Roman" w:hAnsi="Times New Roman" w:cs="Times New Roman"/>
          <w:sz w:val="28"/>
          <w:szCs w:val="28"/>
          <w:lang w:eastAsia="ru-RU"/>
        </w:rPr>
        <w:t xml:space="preserve">об’єктів </w:t>
      </w:r>
    </w:p>
    <w:p w:rsidR="00A80FC7" w:rsidRPr="003842D6" w:rsidRDefault="00A80FC7" w:rsidP="00A80FC7">
      <w:pPr>
        <w:spacing w:after="0" w:line="240" w:lineRule="auto"/>
        <w:ind w:firstLine="708"/>
        <w:jc w:val="both"/>
        <w:rPr>
          <w:rFonts w:ascii="Times New Roman" w:eastAsia="Times New Roman" w:hAnsi="Times New Roman" w:cs="Times New Roman"/>
          <w:sz w:val="28"/>
          <w:szCs w:val="28"/>
          <w:lang w:eastAsia="ru-RU"/>
        </w:rPr>
      </w:pPr>
    </w:p>
    <w:p w:rsidR="00A80FC7" w:rsidRPr="003842D6" w:rsidRDefault="00A80FC7" w:rsidP="00A80FC7">
      <w:pPr>
        <w:spacing w:after="0" w:line="240" w:lineRule="auto"/>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u w:val="single"/>
          <w:lang w:eastAsia="ru-RU"/>
        </w:rPr>
        <w:t>Умовні позначки</w:t>
      </w:r>
      <w:r w:rsidRPr="003842D6">
        <w:rPr>
          <w:rFonts w:ascii="Times New Roman" w:eastAsia="Times New Roman" w:hAnsi="Times New Roman" w:cs="Times New Roman"/>
          <w:sz w:val="28"/>
          <w:szCs w:val="28"/>
          <w:lang w:eastAsia="ru-RU"/>
        </w:rPr>
        <w:t>:</w:t>
      </w:r>
    </w:p>
    <w:p w:rsidR="00A80FC7" w:rsidRPr="003842D6" w:rsidRDefault="00A80FC7" w:rsidP="00A80FC7">
      <w:pPr>
        <w:spacing w:after="0" w:line="240" w:lineRule="auto"/>
        <w:jc w:val="both"/>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lang w:eastAsia="ru-RU"/>
        </w:rPr>
        <w:t xml:space="preserve">ВПНО –          </w:t>
      </w:r>
      <w:proofErr w:type="spellStart"/>
      <w:r w:rsidRPr="003842D6">
        <w:rPr>
          <w:rFonts w:ascii="Times New Roman" w:eastAsia="Times New Roman" w:hAnsi="Times New Roman" w:cs="Times New Roman"/>
          <w:sz w:val="28"/>
          <w:szCs w:val="28"/>
          <w:lang w:eastAsia="ru-RU"/>
        </w:rPr>
        <w:t>вибухопожежонебезпечний</w:t>
      </w:r>
      <w:proofErr w:type="spellEnd"/>
      <w:r w:rsidRPr="003842D6">
        <w:rPr>
          <w:rFonts w:ascii="Times New Roman" w:eastAsia="Times New Roman" w:hAnsi="Times New Roman" w:cs="Times New Roman"/>
          <w:sz w:val="28"/>
          <w:szCs w:val="28"/>
          <w:lang w:eastAsia="ru-RU"/>
        </w:rPr>
        <w:t xml:space="preserve"> об’єкт</w:t>
      </w:r>
    </w:p>
    <w:p w:rsidR="00A80FC7" w:rsidRPr="003842D6" w:rsidRDefault="00A80FC7" w:rsidP="00A80FC7">
      <w:pPr>
        <w:spacing w:after="0" w:line="240" w:lineRule="auto"/>
        <w:jc w:val="both"/>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lang w:eastAsia="ru-RU"/>
        </w:rPr>
        <w:t>ХНО –             хімічно небезпечний об’єкт</w:t>
      </w:r>
    </w:p>
    <w:p w:rsidR="00A80FC7" w:rsidRPr="003842D6" w:rsidRDefault="00A80FC7" w:rsidP="00A80FC7">
      <w:pPr>
        <w:spacing w:after="0" w:line="240" w:lineRule="auto"/>
        <w:jc w:val="both"/>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lang w:eastAsia="ru-RU"/>
        </w:rPr>
        <w:t>ПНО –            потенційно (</w:t>
      </w:r>
      <w:proofErr w:type="spellStart"/>
      <w:r w:rsidRPr="003842D6">
        <w:rPr>
          <w:rFonts w:ascii="Times New Roman" w:eastAsia="Times New Roman" w:hAnsi="Times New Roman" w:cs="Times New Roman"/>
          <w:sz w:val="28"/>
          <w:szCs w:val="28"/>
          <w:lang w:eastAsia="ru-RU"/>
        </w:rPr>
        <w:t>пожежо</w:t>
      </w:r>
      <w:proofErr w:type="spellEnd"/>
      <w:r w:rsidRPr="003842D6">
        <w:rPr>
          <w:rFonts w:ascii="Times New Roman" w:eastAsia="Times New Roman" w:hAnsi="Times New Roman" w:cs="Times New Roman"/>
          <w:sz w:val="28"/>
          <w:szCs w:val="28"/>
          <w:lang w:eastAsia="ru-RU"/>
        </w:rPr>
        <w:t>) небезпечний об’єкт</w:t>
      </w:r>
    </w:p>
    <w:p w:rsidR="00A80FC7" w:rsidRPr="003842D6" w:rsidRDefault="00A80FC7" w:rsidP="00A80FC7">
      <w:pPr>
        <w:spacing w:after="0" w:line="240" w:lineRule="auto"/>
        <w:jc w:val="both"/>
        <w:rPr>
          <w:rFonts w:ascii="Times New Roman" w:eastAsia="Times New Roman" w:hAnsi="Times New Roman" w:cs="Times New Roman"/>
          <w:sz w:val="28"/>
          <w:szCs w:val="28"/>
          <w:lang w:eastAsia="ru-RU"/>
        </w:rPr>
      </w:pPr>
      <w:r w:rsidRPr="003842D6">
        <w:rPr>
          <w:rFonts w:ascii="Times New Roman" w:eastAsia="Times New Roman" w:hAnsi="Times New Roman" w:cs="Times New Roman"/>
          <w:sz w:val="28"/>
          <w:szCs w:val="28"/>
          <w:lang w:eastAsia="ru-RU"/>
        </w:rPr>
        <w:t>ЕНО –             екологічно небезпечний об’єкт</w:t>
      </w:r>
    </w:p>
    <w:p w:rsidR="005715FF" w:rsidRDefault="005715FF" w:rsidP="00A80FC7">
      <w:pPr>
        <w:spacing w:after="0" w:line="240" w:lineRule="auto"/>
        <w:ind w:firstLine="709"/>
        <w:jc w:val="both"/>
        <w:rPr>
          <w:rFonts w:ascii="Times New Roman" w:hAnsi="Times New Roman" w:cs="Times New Roman"/>
          <w:sz w:val="28"/>
          <w:szCs w:val="28"/>
          <w:highlight w:val="yellow"/>
        </w:rPr>
      </w:pPr>
    </w:p>
    <w:p w:rsidR="00A80FC7" w:rsidRPr="00C273F5" w:rsidRDefault="00A80FC7" w:rsidP="00A80FC7">
      <w:pPr>
        <w:spacing w:after="0" w:line="240" w:lineRule="auto"/>
        <w:ind w:firstLine="709"/>
        <w:jc w:val="both"/>
        <w:rPr>
          <w:rFonts w:ascii="Times New Roman" w:hAnsi="Times New Roman" w:cs="Times New Roman"/>
          <w:b/>
          <w:sz w:val="28"/>
          <w:szCs w:val="28"/>
        </w:rPr>
      </w:pPr>
      <w:r w:rsidRPr="00C273F5">
        <w:rPr>
          <w:rFonts w:ascii="Times New Roman" w:hAnsi="Times New Roman" w:cs="Times New Roman"/>
          <w:b/>
          <w:sz w:val="28"/>
          <w:szCs w:val="28"/>
        </w:rPr>
        <w:t xml:space="preserve">Атмосферне повітря </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Найбільшим забруднювачем атмосферного повітря на Чернігівщині залишається КЕП </w:t>
      </w:r>
      <w:r w:rsidR="00A96F31">
        <w:rPr>
          <w:rFonts w:ascii="Times New Roman" w:hAnsi="Times New Roman" w:cs="Times New Roman"/>
          <w:sz w:val="28"/>
          <w:szCs w:val="28"/>
        </w:rPr>
        <w:t>«</w:t>
      </w:r>
      <w:r w:rsidRPr="00C273F5">
        <w:rPr>
          <w:rFonts w:ascii="Times New Roman" w:hAnsi="Times New Roman" w:cs="Times New Roman"/>
          <w:sz w:val="28"/>
          <w:szCs w:val="28"/>
        </w:rPr>
        <w:t>Чернігівська ТЕЦ</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ТОВ фірми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ТехНова</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яке розташоване в м. Чернігів. Викиди в атмосферне повітря складають близько 85,1% викидів стаціонарних джерел підприємств м. Чернігів. </w:t>
      </w:r>
    </w:p>
    <w:p w:rsidR="00FD6967" w:rsidRDefault="00FD6967" w:rsidP="00A80FC7">
      <w:pPr>
        <w:spacing w:after="0" w:line="240" w:lineRule="auto"/>
        <w:ind w:firstLine="709"/>
        <w:jc w:val="both"/>
        <w:rPr>
          <w:rFonts w:ascii="Times New Roman" w:hAnsi="Times New Roman" w:cs="Times New Roman"/>
          <w:sz w:val="28"/>
          <w:szCs w:val="28"/>
        </w:rPr>
      </w:pPr>
    </w:p>
    <w:p w:rsidR="009C3004" w:rsidRPr="00E97984" w:rsidRDefault="00A80FC7" w:rsidP="009C3004">
      <w:pPr>
        <w:spacing w:after="0" w:line="240" w:lineRule="auto"/>
        <w:ind w:firstLine="709"/>
        <w:jc w:val="both"/>
        <w:rPr>
          <w:rFonts w:ascii="Times New Roman" w:hAnsi="Times New Roman" w:cs="Times New Roman"/>
          <w:sz w:val="28"/>
          <w:szCs w:val="28"/>
          <w:lang w:val="ru-RU"/>
        </w:rPr>
      </w:pPr>
      <w:r w:rsidRPr="00C273F5">
        <w:rPr>
          <w:rFonts w:ascii="Times New Roman" w:hAnsi="Times New Roman" w:cs="Times New Roman"/>
          <w:sz w:val="28"/>
          <w:szCs w:val="28"/>
        </w:rPr>
        <w:t>Обсяги викидів пересувними джерелами у 2005-2015 роках зменшились на 41%</w:t>
      </w:r>
      <w:r w:rsidR="003842D6">
        <w:rPr>
          <w:rFonts w:ascii="Times New Roman" w:hAnsi="Times New Roman" w:cs="Times New Roman"/>
          <w:sz w:val="28"/>
          <w:szCs w:val="28"/>
        </w:rPr>
        <w:t>. По</w:t>
      </w:r>
      <w:r w:rsidRPr="00C273F5">
        <w:rPr>
          <w:rFonts w:ascii="Times New Roman" w:hAnsi="Times New Roman" w:cs="Times New Roman"/>
          <w:sz w:val="28"/>
          <w:szCs w:val="28"/>
        </w:rPr>
        <w:t>чинаючи з 2016</w:t>
      </w:r>
      <w:r w:rsidR="00116A7D" w:rsidRPr="00116A7D">
        <w:rPr>
          <w:rFonts w:ascii="Times New Roman" w:hAnsi="Times New Roman" w:cs="Times New Roman"/>
          <w:sz w:val="28"/>
          <w:szCs w:val="28"/>
          <w:lang w:val="ru-RU"/>
        </w:rPr>
        <w:t xml:space="preserve"> </w:t>
      </w:r>
      <w:r w:rsidRPr="00C273F5">
        <w:rPr>
          <w:rFonts w:ascii="Times New Roman" w:hAnsi="Times New Roman" w:cs="Times New Roman"/>
          <w:sz w:val="28"/>
          <w:szCs w:val="28"/>
        </w:rPr>
        <w:t>р</w:t>
      </w:r>
      <w:r w:rsidR="003842D6">
        <w:rPr>
          <w:rFonts w:ascii="Times New Roman" w:hAnsi="Times New Roman" w:cs="Times New Roman"/>
          <w:sz w:val="28"/>
          <w:szCs w:val="28"/>
        </w:rPr>
        <w:t>оку</w:t>
      </w:r>
      <w:r w:rsidRPr="00C273F5">
        <w:rPr>
          <w:rFonts w:ascii="Times New Roman" w:hAnsi="Times New Roman" w:cs="Times New Roman"/>
          <w:sz w:val="28"/>
          <w:szCs w:val="28"/>
        </w:rPr>
        <w:t xml:space="preserve"> інформація про викиди забруднюючих речовин від пересувних джерел забруднення за регіонами органами державної статистики не розробля</w:t>
      </w:r>
      <w:r w:rsidR="003842D6">
        <w:rPr>
          <w:rFonts w:ascii="Times New Roman" w:hAnsi="Times New Roman" w:cs="Times New Roman"/>
          <w:sz w:val="28"/>
          <w:szCs w:val="28"/>
        </w:rPr>
        <w:t>є</w:t>
      </w:r>
      <w:r w:rsidRPr="00C273F5">
        <w:rPr>
          <w:rFonts w:ascii="Times New Roman" w:hAnsi="Times New Roman" w:cs="Times New Roman"/>
          <w:sz w:val="28"/>
          <w:szCs w:val="28"/>
        </w:rPr>
        <w:t>ться.</w:t>
      </w:r>
    </w:p>
    <w:p w:rsidR="009C3004" w:rsidRPr="00E97984" w:rsidRDefault="009C3004" w:rsidP="009C3004">
      <w:pPr>
        <w:spacing w:after="0" w:line="240" w:lineRule="auto"/>
        <w:ind w:firstLine="709"/>
        <w:jc w:val="both"/>
        <w:rPr>
          <w:rFonts w:ascii="Times New Roman" w:hAnsi="Times New Roman" w:cs="Times New Roman"/>
          <w:sz w:val="16"/>
          <w:szCs w:val="16"/>
          <w:lang w:val="ru-RU"/>
        </w:rPr>
      </w:pPr>
    </w:p>
    <w:p w:rsidR="00A80FC7" w:rsidRPr="009C3004" w:rsidRDefault="00A80FC7" w:rsidP="009C3004">
      <w:pPr>
        <w:spacing w:after="0" w:line="240" w:lineRule="auto"/>
        <w:ind w:firstLine="709"/>
        <w:jc w:val="both"/>
        <w:rPr>
          <w:rFonts w:ascii="Times New Roman" w:hAnsi="Times New Roman" w:cs="Times New Roman"/>
          <w:sz w:val="28"/>
          <w:szCs w:val="28"/>
        </w:rPr>
      </w:pPr>
      <w:r w:rsidRPr="009C3004">
        <w:rPr>
          <w:rFonts w:ascii="Times New Roman" w:hAnsi="Times New Roman" w:cs="Times New Roman"/>
          <w:sz w:val="28"/>
          <w:szCs w:val="28"/>
        </w:rPr>
        <w:t xml:space="preserve">Викиди забруднюючих речовин в атмосферне повітря </w:t>
      </w:r>
    </w:p>
    <w:p w:rsidR="00A80FC7" w:rsidRPr="009C3004" w:rsidRDefault="00A80FC7" w:rsidP="00A80FC7">
      <w:pPr>
        <w:spacing w:after="0" w:line="240" w:lineRule="auto"/>
        <w:jc w:val="center"/>
        <w:rPr>
          <w:rFonts w:ascii="Times New Roman" w:hAnsi="Times New Roman" w:cs="Times New Roman"/>
          <w:sz w:val="28"/>
          <w:szCs w:val="28"/>
          <w:lang w:val="ru-RU"/>
        </w:rPr>
      </w:pPr>
      <w:r w:rsidRPr="009C3004">
        <w:rPr>
          <w:rFonts w:ascii="Times New Roman" w:hAnsi="Times New Roman" w:cs="Times New Roman"/>
          <w:sz w:val="28"/>
          <w:szCs w:val="28"/>
        </w:rPr>
        <w:t>у м. Чернігові у 2005-2019 роках</w:t>
      </w:r>
    </w:p>
    <w:p w:rsidR="009C3004" w:rsidRPr="009C3004" w:rsidRDefault="009C3004" w:rsidP="00A80FC7">
      <w:pPr>
        <w:spacing w:after="0" w:line="240" w:lineRule="auto"/>
        <w:jc w:val="center"/>
        <w:rPr>
          <w:rFonts w:ascii="Times New Roman" w:hAnsi="Times New Roman"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086"/>
        <w:gridCol w:w="1086"/>
        <w:gridCol w:w="1086"/>
        <w:gridCol w:w="1086"/>
        <w:gridCol w:w="1086"/>
        <w:gridCol w:w="1086"/>
        <w:gridCol w:w="1086"/>
      </w:tblGrid>
      <w:tr w:rsidR="00A80FC7" w:rsidRPr="009C3004" w:rsidTr="00E17BEB">
        <w:tc>
          <w:tcPr>
            <w:tcW w:w="2117"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Найменування показника</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highlight w:val="yellow"/>
              </w:rPr>
            </w:pPr>
            <w:r w:rsidRPr="009C3004">
              <w:rPr>
                <w:rFonts w:ascii="Times New Roman" w:hAnsi="Times New Roman" w:cs="Times New Roman"/>
                <w:sz w:val="28"/>
                <w:szCs w:val="28"/>
              </w:rPr>
              <w:t>2005</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2010</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2015</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2016</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2017</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2018</w:t>
            </w:r>
          </w:p>
        </w:tc>
        <w:tc>
          <w:tcPr>
            <w:tcW w:w="1086" w:type="dxa"/>
            <w:shd w:val="clear" w:color="auto" w:fill="auto"/>
            <w:vAlign w:val="center"/>
          </w:tcPr>
          <w:p w:rsidR="00A80FC7" w:rsidRPr="009C3004" w:rsidRDefault="00A80FC7"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2019</w:t>
            </w:r>
          </w:p>
        </w:tc>
      </w:tr>
      <w:tr w:rsidR="00A80FC7" w:rsidRPr="00C273F5" w:rsidTr="00E17BEB">
        <w:tc>
          <w:tcPr>
            <w:tcW w:w="2117" w:type="dxa"/>
            <w:shd w:val="clear" w:color="auto" w:fill="auto"/>
          </w:tcPr>
          <w:p w:rsidR="00A80FC7" w:rsidRPr="00C273F5" w:rsidRDefault="00A80FC7"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Стаціонарними джерелами, тис. т</w:t>
            </w:r>
          </w:p>
        </w:tc>
        <w:tc>
          <w:tcPr>
            <w:tcW w:w="1086" w:type="dxa"/>
            <w:shd w:val="clear" w:color="auto" w:fill="auto"/>
            <w:vAlign w:val="center"/>
          </w:tcPr>
          <w:p w:rsidR="00A80FC7" w:rsidRPr="009C3004" w:rsidRDefault="00A80FC7"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12,3</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19,8</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15,1</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18,5</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13,0</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13,2</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11,5</w:t>
            </w:r>
          </w:p>
        </w:tc>
      </w:tr>
      <w:tr w:rsidR="00A80FC7" w:rsidRPr="00C273F5" w:rsidTr="00E17BEB">
        <w:tc>
          <w:tcPr>
            <w:tcW w:w="2117" w:type="dxa"/>
            <w:shd w:val="clear" w:color="auto" w:fill="auto"/>
          </w:tcPr>
          <w:p w:rsidR="00A80FC7" w:rsidRPr="00C273F5" w:rsidRDefault="00A80FC7"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Пересувними джерелами,</w:t>
            </w:r>
            <w:r w:rsidR="003842D6" w:rsidRPr="00C273F5">
              <w:rPr>
                <w:rFonts w:ascii="Times New Roman" w:hAnsi="Times New Roman" w:cs="Times New Roman"/>
                <w:sz w:val="28"/>
                <w:szCs w:val="28"/>
              </w:rPr>
              <w:t xml:space="preserve"> тис. т</w:t>
            </w:r>
            <w:r w:rsidRPr="00C273F5">
              <w:rPr>
                <w:rFonts w:ascii="Times New Roman" w:hAnsi="Times New Roman" w:cs="Times New Roman"/>
                <w:sz w:val="28"/>
                <w:szCs w:val="28"/>
              </w:rPr>
              <w:t xml:space="preserve"> ¹</w:t>
            </w:r>
          </w:p>
        </w:tc>
        <w:tc>
          <w:tcPr>
            <w:tcW w:w="1086" w:type="dxa"/>
            <w:shd w:val="clear" w:color="auto" w:fill="auto"/>
            <w:vAlign w:val="center"/>
          </w:tcPr>
          <w:p w:rsidR="00A80FC7" w:rsidRPr="009C3004" w:rsidRDefault="00A80FC7"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15,7</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12,7</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9,2</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r>
      <w:tr w:rsidR="00A80FC7" w:rsidRPr="00C273F5" w:rsidTr="00E17BEB">
        <w:tc>
          <w:tcPr>
            <w:tcW w:w="2117" w:type="dxa"/>
            <w:shd w:val="clear" w:color="auto" w:fill="auto"/>
          </w:tcPr>
          <w:p w:rsidR="00A80FC7" w:rsidRPr="00C273F5" w:rsidRDefault="00A80FC7"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 xml:space="preserve">Всього </w:t>
            </w:r>
          </w:p>
        </w:tc>
        <w:tc>
          <w:tcPr>
            <w:tcW w:w="1086" w:type="dxa"/>
            <w:shd w:val="clear" w:color="auto" w:fill="auto"/>
            <w:vAlign w:val="center"/>
          </w:tcPr>
          <w:p w:rsidR="00A80FC7" w:rsidRPr="009C3004" w:rsidRDefault="00A80FC7"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28,0</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32,5</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24,3</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1086" w:type="dxa"/>
            <w:shd w:val="clear" w:color="auto" w:fill="auto"/>
            <w:vAlign w:val="center"/>
          </w:tcPr>
          <w:p w:rsidR="00A80FC7" w:rsidRPr="00C273F5" w:rsidRDefault="00A80FC7"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r>
    </w:tbl>
    <w:p w:rsidR="00A80FC7" w:rsidRPr="00C273F5" w:rsidRDefault="00A80FC7" w:rsidP="00A80FC7">
      <w:pPr>
        <w:spacing w:after="0" w:line="240" w:lineRule="auto"/>
        <w:jc w:val="both"/>
        <w:rPr>
          <w:rFonts w:ascii="Times New Roman" w:hAnsi="Times New Roman" w:cs="Times New Roman"/>
          <w:sz w:val="20"/>
          <w:szCs w:val="20"/>
        </w:rPr>
      </w:pPr>
      <w:r w:rsidRPr="00C273F5">
        <w:rPr>
          <w:rFonts w:ascii="Times New Roman" w:hAnsi="Times New Roman" w:cs="Times New Roman"/>
          <w:sz w:val="20"/>
          <w:szCs w:val="20"/>
          <w:vertAlign w:val="superscript"/>
        </w:rPr>
        <w:lastRenderedPageBreak/>
        <w:t xml:space="preserve">1 </w:t>
      </w:r>
      <w:r w:rsidRPr="00C273F5">
        <w:rPr>
          <w:rFonts w:ascii="Times New Roman" w:hAnsi="Times New Roman" w:cs="Times New Roman"/>
          <w:sz w:val="20"/>
          <w:szCs w:val="20"/>
        </w:rPr>
        <w:t xml:space="preserve"> Починаючи з 2016р. інформація про викиди забруднюючих речовин від пересувних джерел забруднення за регіонами органами державної статистики не розробля</w:t>
      </w:r>
      <w:r w:rsidR="003842D6">
        <w:rPr>
          <w:rFonts w:ascii="Times New Roman" w:hAnsi="Times New Roman" w:cs="Times New Roman"/>
          <w:sz w:val="20"/>
          <w:szCs w:val="20"/>
        </w:rPr>
        <w:t>є</w:t>
      </w:r>
      <w:r w:rsidRPr="00C273F5">
        <w:rPr>
          <w:rFonts w:ascii="Times New Roman" w:hAnsi="Times New Roman" w:cs="Times New Roman"/>
          <w:sz w:val="20"/>
          <w:szCs w:val="20"/>
        </w:rPr>
        <w:t>ться</w:t>
      </w:r>
    </w:p>
    <w:p w:rsidR="008657BD" w:rsidRPr="00E97984" w:rsidRDefault="008657BD" w:rsidP="00FD6967">
      <w:pPr>
        <w:spacing w:after="0" w:line="240" w:lineRule="auto"/>
        <w:ind w:left="40" w:right="17" w:firstLine="669"/>
        <w:jc w:val="both"/>
        <w:rPr>
          <w:rFonts w:ascii="Times New Roman" w:hAnsi="Times New Roman" w:cs="Times New Roman"/>
          <w:sz w:val="28"/>
          <w:szCs w:val="28"/>
          <w:lang w:val="ru-RU"/>
        </w:rPr>
      </w:pPr>
    </w:p>
    <w:p w:rsidR="00A80FC7" w:rsidRPr="00C273F5" w:rsidRDefault="00FD6967" w:rsidP="00FD6967">
      <w:pPr>
        <w:spacing w:after="0" w:line="240" w:lineRule="auto"/>
        <w:ind w:left="40" w:right="17" w:firstLine="669"/>
        <w:jc w:val="both"/>
        <w:rPr>
          <w:rFonts w:ascii="Times New Roman" w:hAnsi="Times New Roman" w:cs="Times New Roman"/>
          <w:sz w:val="28"/>
          <w:szCs w:val="28"/>
        </w:rPr>
      </w:pPr>
      <w:r w:rsidRPr="00C273F5">
        <w:rPr>
          <w:rFonts w:ascii="Times New Roman" w:hAnsi="Times New Roman" w:cs="Times New Roman"/>
          <w:sz w:val="28"/>
          <w:szCs w:val="28"/>
        </w:rPr>
        <w:t xml:space="preserve">Динаміка викидів забруднюючих речовин в атмосферне повітря у місті  Чернігові у 2005-2019 роках </w:t>
      </w:r>
      <w:r w:rsidRPr="009C3004">
        <w:rPr>
          <w:rFonts w:ascii="Times New Roman" w:hAnsi="Times New Roman" w:cs="Times New Roman"/>
          <w:sz w:val="28"/>
          <w:szCs w:val="28"/>
        </w:rPr>
        <w:t>(рис. 1)</w:t>
      </w:r>
      <w:r w:rsidRPr="00C273F5">
        <w:rPr>
          <w:rFonts w:ascii="Times New Roman" w:hAnsi="Times New Roman" w:cs="Times New Roman"/>
          <w:sz w:val="28"/>
          <w:szCs w:val="28"/>
        </w:rPr>
        <w:t xml:space="preserve"> свідчить про загальну тенденцію до зниження їхніх обсягів: обсяги викидів забруднюючих речовин стаціонарними джерелами скоротилися на 7%. </w:t>
      </w:r>
    </w:p>
    <w:p w:rsidR="00A80FC7" w:rsidRPr="009C3004" w:rsidRDefault="00A80FC7" w:rsidP="00A80FC7">
      <w:pPr>
        <w:spacing w:after="0" w:line="240" w:lineRule="auto"/>
        <w:ind w:firstLine="709"/>
        <w:jc w:val="both"/>
        <w:rPr>
          <w:rFonts w:ascii="Times New Roman" w:hAnsi="Times New Roman" w:cs="Times New Roman"/>
          <w:sz w:val="16"/>
          <w:szCs w:val="16"/>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noProof/>
          <w:lang w:val="ru-RU" w:eastAsia="ru-RU"/>
        </w:rPr>
        <w:drawing>
          <wp:inline distT="0" distB="0" distL="0" distR="0" wp14:anchorId="33BEB6E2" wp14:editId="367ACB9A">
            <wp:extent cx="5219700" cy="31813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03C" w:rsidRPr="009C3004" w:rsidRDefault="009C603C" w:rsidP="00A80FC7">
      <w:pPr>
        <w:spacing w:after="0" w:line="240" w:lineRule="auto"/>
        <w:jc w:val="center"/>
        <w:rPr>
          <w:rFonts w:ascii="Times New Roman" w:hAnsi="Times New Roman" w:cs="Times New Roman"/>
          <w:sz w:val="16"/>
          <w:szCs w:val="16"/>
        </w:rPr>
      </w:pP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Рис. 1. Динаміка викидів забруднюючих речовин в атмосферне повітря, тис. т</w:t>
      </w:r>
    </w:p>
    <w:p w:rsidR="00620D70" w:rsidRPr="009C3004" w:rsidRDefault="00620D70" w:rsidP="00A80FC7">
      <w:pPr>
        <w:spacing w:after="0" w:line="240" w:lineRule="auto"/>
        <w:ind w:firstLine="540"/>
        <w:jc w:val="both"/>
        <w:rPr>
          <w:rFonts w:ascii="Times New Roman" w:hAnsi="Times New Roman" w:cs="Times New Roman"/>
          <w:sz w:val="16"/>
          <w:szCs w:val="16"/>
        </w:rPr>
      </w:pPr>
    </w:p>
    <w:p w:rsidR="00A80FC7" w:rsidRPr="003842D6" w:rsidRDefault="00A80FC7" w:rsidP="00A80FC7">
      <w:pPr>
        <w:spacing w:after="0" w:line="240" w:lineRule="auto"/>
        <w:ind w:firstLine="540"/>
        <w:jc w:val="both"/>
        <w:rPr>
          <w:rFonts w:ascii="Times New Roman" w:hAnsi="Times New Roman" w:cs="Times New Roman"/>
          <w:sz w:val="28"/>
          <w:szCs w:val="28"/>
        </w:rPr>
      </w:pPr>
      <w:r w:rsidRPr="00C273F5">
        <w:rPr>
          <w:rFonts w:ascii="Times New Roman" w:hAnsi="Times New Roman" w:cs="Times New Roman"/>
          <w:sz w:val="28"/>
          <w:szCs w:val="28"/>
        </w:rPr>
        <w:t xml:space="preserve">Інвентаризація витрат енергії </w:t>
      </w:r>
      <w:r w:rsidR="003842D6">
        <w:rPr>
          <w:rFonts w:ascii="Times New Roman" w:hAnsi="Times New Roman" w:cs="Times New Roman"/>
          <w:sz w:val="28"/>
          <w:szCs w:val="28"/>
        </w:rPr>
        <w:t xml:space="preserve">по місту Чернігову у 2010-2013 роках </w:t>
      </w:r>
      <w:r w:rsidRPr="00C273F5">
        <w:rPr>
          <w:rFonts w:ascii="Times New Roman" w:hAnsi="Times New Roman" w:cs="Times New Roman"/>
          <w:sz w:val="28"/>
          <w:szCs w:val="28"/>
        </w:rPr>
        <w:t>дала можливість визначити викиди СO</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при споживанні енергії у кожному секторі і оцінити вклад кожного із вищезазначених муніципальних секторів у загальні викиди в атмосферу парникових газів.</w:t>
      </w:r>
      <w:r w:rsidR="003842D6">
        <w:rPr>
          <w:rFonts w:ascii="Times New Roman" w:hAnsi="Times New Roman" w:cs="Times New Roman"/>
          <w:sz w:val="28"/>
          <w:szCs w:val="28"/>
        </w:rPr>
        <w:t xml:space="preserve"> Структура викидів </w:t>
      </w:r>
      <w:r w:rsidR="00620D70" w:rsidRPr="00C273F5">
        <w:rPr>
          <w:rFonts w:ascii="Times New Roman" w:hAnsi="Times New Roman" w:cs="Times New Roman"/>
          <w:sz w:val="28"/>
          <w:szCs w:val="28"/>
        </w:rPr>
        <w:t>СО</w:t>
      </w:r>
      <w:r w:rsidR="00620D70" w:rsidRPr="00C273F5">
        <w:rPr>
          <w:rFonts w:ascii="Times New Roman" w:hAnsi="Times New Roman" w:cs="Times New Roman"/>
          <w:sz w:val="28"/>
          <w:szCs w:val="28"/>
          <w:vertAlign w:val="subscript"/>
        </w:rPr>
        <w:t>2</w:t>
      </w:r>
      <w:r w:rsidR="00620D70">
        <w:rPr>
          <w:rFonts w:ascii="Times New Roman" w:hAnsi="Times New Roman" w:cs="Times New Roman"/>
          <w:sz w:val="28"/>
          <w:szCs w:val="28"/>
          <w:vertAlign w:val="subscript"/>
        </w:rPr>
        <w:t xml:space="preserve"> </w:t>
      </w:r>
      <w:r w:rsidR="003842D6">
        <w:rPr>
          <w:rFonts w:ascii="Times New Roman" w:hAnsi="Times New Roman" w:cs="Times New Roman"/>
          <w:sz w:val="28"/>
          <w:szCs w:val="28"/>
        </w:rPr>
        <w:t>за муніципальними секторами є відносно стала за усіма роками</w:t>
      </w:r>
      <w:r w:rsidR="00620D70">
        <w:rPr>
          <w:rFonts w:ascii="Times New Roman" w:hAnsi="Times New Roman" w:cs="Times New Roman"/>
          <w:sz w:val="28"/>
          <w:szCs w:val="28"/>
        </w:rPr>
        <w:t xml:space="preserve">. </w:t>
      </w:r>
    </w:p>
    <w:p w:rsidR="00B65FED" w:rsidRDefault="0031744F" w:rsidP="009C603C">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noProof/>
          <w:sz w:val="28"/>
          <w:szCs w:val="28"/>
          <w:lang w:val="ru-RU" w:eastAsia="ru-RU"/>
        </w:rPr>
        <w:drawing>
          <wp:anchor distT="0" distB="0" distL="114300" distR="114300" simplePos="0" relativeHeight="251659264" behindDoc="1" locked="0" layoutInCell="1" allowOverlap="1" wp14:anchorId="7F37A56D" wp14:editId="14D244DB">
            <wp:simplePos x="0" y="0"/>
            <wp:positionH relativeFrom="column">
              <wp:posOffset>262255</wp:posOffset>
            </wp:positionH>
            <wp:positionV relativeFrom="paragraph">
              <wp:posOffset>86360</wp:posOffset>
            </wp:positionV>
            <wp:extent cx="5943600" cy="3514725"/>
            <wp:effectExtent l="0" t="0" r="0" b="9525"/>
            <wp:wrapTight wrapText="bothSides">
              <wp:wrapPolygon edited="0">
                <wp:start x="0" y="0"/>
                <wp:lineTo x="0" y="21541"/>
                <wp:lineTo x="21531" y="21541"/>
                <wp:lineTo x="21531" y="0"/>
                <wp:lineTo x="0" y="0"/>
              </wp:wrapPolygon>
            </wp:wrapTight>
            <wp:docPr id="10"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C6B" w:rsidRDefault="00F15C6B"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Default="00B65FED" w:rsidP="009C603C">
      <w:pPr>
        <w:spacing w:after="0" w:line="240" w:lineRule="auto"/>
        <w:ind w:firstLine="540"/>
        <w:jc w:val="both"/>
        <w:rPr>
          <w:rFonts w:ascii="Times New Roman" w:hAnsi="Times New Roman" w:cs="Times New Roman"/>
          <w:sz w:val="28"/>
          <w:szCs w:val="28"/>
        </w:rPr>
      </w:pPr>
    </w:p>
    <w:p w:rsidR="00B65FED" w:rsidRPr="00C273F5" w:rsidRDefault="00B65FED" w:rsidP="00B65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2. Вклад муніципальних секторів у кадастр викидів </w:t>
      </w:r>
      <w:r w:rsidRPr="00C273F5">
        <w:rPr>
          <w:rFonts w:ascii="Times New Roman" w:hAnsi="Times New Roman" w:cs="Times New Roman"/>
          <w:sz w:val="28"/>
          <w:szCs w:val="28"/>
        </w:rPr>
        <w:t>СО</w:t>
      </w:r>
      <w:r w:rsidRPr="00C273F5">
        <w:rPr>
          <w:rFonts w:ascii="Times New Roman" w:hAnsi="Times New Roman" w:cs="Times New Roman"/>
          <w:sz w:val="28"/>
          <w:szCs w:val="28"/>
          <w:vertAlign w:val="subscript"/>
        </w:rPr>
        <w:t>2</w:t>
      </w:r>
    </w:p>
    <w:p w:rsidR="009C603C" w:rsidRDefault="009C603C" w:rsidP="009C603C">
      <w:pPr>
        <w:spacing w:after="0" w:line="240" w:lineRule="auto"/>
        <w:ind w:firstLine="540"/>
        <w:jc w:val="both"/>
        <w:rPr>
          <w:rFonts w:ascii="Times New Roman" w:hAnsi="Times New Roman" w:cs="Times New Roman"/>
          <w:sz w:val="28"/>
          <w:szCs w:val="28"/>
        </w:rPr>
      </w:pPr>
    </w:p>
    <w:p w:rsidR="009C603C" w:rsidRDefault="009C603C" w:rsidP="009C603C">
      <w:pPr>
        <w:spacing w:after="0" w:line="240" w:lineRule="auto"/>
        <w:ind w:firstLine="540"/>
        <w:jc w:val="both"/>
        <w:rPr>
          <w:rFonts w:ascii="Times New Roman" w:hAnsi="Times New Roman" w:cs="Times New Roman"/>
          <w:sz w:val="28"/>
          <w:szCs w:val="28"/>
        </w:rPr>
      </w:pPr>
      <w:r w:rsidRPr="00C273F5">
        <w:rPr>
          <w:rFonts w:ascii="Times New Roman" w:hAnsi="Times New Roman" w:cs="Times New Roman"/>
          <w:sz w:val="28"/>
          <w:szCs w:val="28"/>
        </w:rPr>
        <w:t>Аналіз вкладу муніципальних секторів у кадастр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за роками спостережень представлено </w:t>
      </w:r>
      <w:r w:rsidRPr="00807429">
        <w:rPr>
          <w:rFonts w:ascii="Times New Roman" w:hAnsi="Times New Roman" w:cs="Times New Roman"/>
          <w:sz w:val="28"/>
          <w:szCs w:val="28"/>
        </w:rPr>
        <w:t xml:space="preserve">на рис. </w:t>
      </w:r>
      <w:r>
        <w:rPr>
          <w:rFonts w:ascii="Times New Roman" w:hAnsi="Times New Roman" w:cs="Times New Roman"/>
          <w:sz w:val="28"/>
          <w:szCs w:val="28"/>
        </w:rPr>
        <w:t xml:space="preserve">2 </w:t>
      </w:r>
      <w:r w:rsidR="00620D70">
        <w:rPr>
          <w:rFonts w:ascii="Times New Roman" w:hAnsi="Times New Roman" w:cs="Times New Roman"/>
          <w:sz w:val="28"/>
          <w:szCs w:val="28"/>
        </w:rPr>
        <w:t xml:space="preserve">Він </w:t>
      </w:r>
      <w:r>
        <w:rPr>
          <w:rFonts w:ascii="Times New Roman" w:hAnsi="Times New Roman" w:cs="Times New Roman"/>
          <w:sz w:val="28"/>
          <w:szCs w:val="28"/>
        </w:rPr>
        <w:t xml:space="preserve"> по</w:t>
      </w:r>
      <w:r w:rsidRPr="00C273F5">
        <w:rPr>
          <w:rFonts w:ascii="Times New Roman" w:hAnsi="Times New Roman" w:cs="Times New Roman"/>
          <w:sz w:val="28"/>
          <w:szCs w:val="28"/>
        </w:rPr>
        <w:t>казує, що найбільш суттєвим є вклад моторних видів палива (транспортні засоби міста). Вони складають близько 40% від загальних викидів. При цьому відмічається стійка тенденція до збільшення частки викидів від використання моторних видів палива.</w:t>
      </w:r>
    </w:p>
    <w:p w:rsidR="00F15C6B" w:rsidRDefault="00F15C6B" w:rsidP="00A80FC7">
      <w:pPr>
        <w:spacing w:after="0" w:line="240" w:lineRule="auto"/>
        <w:ind w:firstLine="540"/>
        <w:jc w:val="both"/>
        <w:rPr>
          <w:rFonts w:ascii="Times New Roman" w:hAnsi="Times New Roman" w:cs="Times New Roman"/>
          <w:sz w:val="28"/>
          <w:szCs w:val="28"/>
        </w:rPr>
      </w:pPr>
    </w:p>
    <w:p w:rsidR="00A80FC7" w:rsidRPr="00C273F5" w:rsidRDefault="00A80FC7" w:rsidP="00A80FC7">
      <w:pPr>
        <w:spacing w:after="0" w:line="240" w:lineRule="auto"/>
        <w:ind w:firstLine="540"/>
        <w:jc w:val="both"/>
        <w:rPr>
          <w:rFonts w:ascii="Times New Roman" w:hAnsi="Times New Roman" w:cs="Times New Roman"/>
          <w:sz w:val="28"/>
          <w:szCs w:val="28"/>
        </w:rPr>
      </w:pPr>
      <w:r w:rsidRPr="00C273F5">
        <w:rPr>
          <w:rFonts w:ascii="Times New Roman" w:hAnsi="Times New Roman" w:cs="Times New Roman"/>
          <w:sz w:val="28"/>
          <w:szCs w:val="28"/>
        </w:rPr>
        <w:t>Другим за значимістю фактором є викиди парникових газів, які утворюються при використанні природного газу населенням на приготування їжі, гаряче водопостачання і опалення малоповерхової забудови – до 21%. Значним є також утворення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при використанні електричної енергії населенням. Вклад цього сектору становить близько 17%. Менший вклад у загальний кадастр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мают</w:t>
      </w:r>
      <w:r w:rsidR="00620D70">
        <w:rPr>
          <w:rFonts w:ascii="Times New Roman" w:hAnsi="Times New Roman" w:cs="Times New Roman"/>
          <w:sz w:val="28"/>
          <w:szCs w:val="28"/>
        </w:rPr>
        <w:t xml:space="preserve">ь теплопостачальні організації </w:t>
      </w:r>
      <w:r w:rsidR="00620D70" w:rsidRPr="00C273F5">
        <w:rPr>
          <w:rFonts w:ascii="Times New Roman" w:hAnsi="Times New Roman" w:cs="Times New Roman"/>
          <w:sz w:val="28"/>
          <w:szCs w:val="28"/>
        </w:rPr>
        <w:t>–</w:t>
      </w:r>
      <w:r w:rsidRPr="00C273F5">
        <w:rPr>
          <w:rFonts w:ascii="Times New Roman" w:hAnsi="Times New Roman" w:cs="Times New Roman"/>
          <w:sz w:val="28"/>
          <w:szCs w:val="28"/>
        </w:rPr>
        <w:t xml:space="preserve"> до 11%. Витрати електричної енергії у комунальних підприємствах долучають до загального кадастру близько </w:t>
      </w:r>
      <w:r w:rsidR="009C603C">
        <w:rPr>
          <w:rFonts w:ascii="Times New Roman" w:hAnsi="Times New Roman" w:cs="Times New Roman"/>
          <w:sz w:val="28"/>
          <w:szCs w:val="28"/>
        </w:rPr>
        <w:t>8-9</w:t>
      </w:r>
      <w:r w:rsidR="00620D70">
        <w:rPr>
          <w:rFonts w:ascii="Times New Roman" w:hAnsi="Times New Roman" w:cs="Times New Roman"/>
          <w:sz w:val="28"/>
          <w:szCs w:val="28"/>
        </w:rPr>
        <w:t>%</w:t>
      </w:r>
      <w:r w:rsidR="009C603C">
        <w:rPr>
          <w:rFonts w:ascii="Times New Roman" w:hAnsi="Times New Roman" w:cs="Times New Roman"/>
          <w:sz w:val="28"/>
          <w:szCs w:val="28"/>
        </w:rPr>
        <w:t>.</w:t>
      </w:r>
      <w:r w:rsidRPr="00C273F5">
        <w:rPr>
          <w:rFonts w:ascii="Times New Roman" w:hAnsi="Times New Roman" w:cs="Times New Roman"/>
          <w:sz w:val="28"/>
          <w:szCs w:val="28"/>
        </w:rPr>
        <w:t xml:space="preserve"> При цьому відмічається тенденція до скорочення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w:t>
      </w:r>
    </w:p>
    <w:p w:rsidR="00A80FC7" w:rsidRPr="00C273F5" w:rsidRDefault="00A80FC7" w:rsidP="00A80FC7">
      <w:pPr>
        <w:spacing w:after="0" w:line="240" w:lineRule="auto"/>
        <w:ind w:firstLine="540"/>
        <w:jc w:val="both"/>
        <w:rPr>
          <w:rFonts w:ascii="Times New Roman" w:hAnsi="Times New Roman" w:cs="Times New Roman"/>
          <w:sz w:val="28"/>
          <w:szCs w:val="28"/>
        </w:rPr>
      </w:pPr>
      <w:r w:rsidRPr="00C273F5">
        <w:rPr>
          <w:rFonts w:ascii="Times New Roman" w:hAnsi="Times New Roman" w:cs="Times New Roman"/>
          <w:sz w:val="28"/>
          <w:szCs w:val="28"/>
        </w:rPr>
        <w:t>Найменший вплив на загальні викиди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має використання електричної енергії в установах місцевого фінансування</w:t>
      </w:r>
      <w:r w:rsidR="00620D70">
        <w:rPr>
          <w:rFonts w:ascii="Times New Roman" w:hAnsi="Times New Roman" w:cs="Times New Roman"/>
          <w:sz w:val="28"/>
          <w:szCs w:val="28"/>
        </w:rPr>
        <w:t xml:space="preserve"> (бюджетних організаціях)</w:t>
      </w:r>
      <w:r w:rsidRPr="00C273F5">
        <w:rPr>
          <w:rFonts w:ascii="Times New Roman" w:hAnsi="Times New Roman" w:cs="Times New Roman"/>
          <w:sz w:val="28"/>
          <w:szCs w:val="28"/>
        </w:rPr>
        <w:t>.</w:t>
      </w:r>
    </w:p>
    <w:p w:rsidR="00620D70" w:rsidRPr="00E97984" w:rsidRDefault="00620D70" w:rsidP="00A80FC7">
      <w:pPr>
        <w:spacing w:after="0" w:line="240" w:lineRule="auto"/>
        <w:jc w:val="center"/>
        <w:rPr>
          <w:rFonts w:ascii="Times New Roman" w:hAnsi="Times New Roman" w:cs="Times New Roman"/>
          <w:sz w:val="16"/>
          <w:szCs w:val="16"/>
        </w:rPr>
      </w:pPr>
    </w:p>
    <w:p w:rsidR="00A80FC7" w:rsidRPr="00F15C6B" w:rsidRDefault="00A80FC7" w:rsidP="00A80FC7">
      <w:pPr>
        <w:spacing w:after="0" w:line="240" w:lineRule="auto"/>
        <w:jc w:val="center"/>
        <w:rPr>
          <w:rFonts w:ascii="Times New Roman" w:hAnsi="Times New Roman" w:cs="Times New Roman"/>
          <w:sz w:val="28"/>
          <w:szCs w:val="28"/>
        </w:rPr>
      </w:pPr>
      <w:r w:rsidRPr="00F15C6B">
        <w:rPr>
          <w:rFonts w:ascii="Times New Roman" w:hAnsi="Times New Roman" w:cs="Times New Roman"/>
          <w:sz w:val="28"/>
          <w:szCs w:val="28"/>
        </w:rPr>
        <w:t>Результати прогнозування рівня викидів СО</w:t>
      </w:r>
      <w:r w:rsidRPr="00F15C6B">
        <w:rPr>
          <w:rFonts w:ascii="Times New Roman" w:hAnsi="Times New Roman" w:cs="Times New Roman"/>
          <w:sz w:val="28"/>
          <w:szCs w:val="28"/>
          <w:vertAlign w:val="subscript"/>
        </w:rPr>
        <w:t>2</w:t>
      </w:r>
      <w:r w:rsidRPr="00F15C6B">
        <w:rPr>
          <w:rFonts w:ascii="Times New Roman" w:hAnsi="Times New Roman" w:cs="Times New Roman"/>
          <w:sz w:val="28"/>
          <w:szCs w:val="28"/>
        </w:rPr>
        <w:t xml:space="preserve"> по роках за секторами </w:t>
      </w:r>
    </w:p>
    <w:p w:rsidR="00E97984" w:rsidRDefault="00A80FC7" w:rsidP="00E97984">
      <w:pPr>
        <w:spacing w:after="0" w:line="240" w:lineRule="auto"/>
        <w:jc w:val="center"/>
        <w:rPr>
          <w:rFonts w:ascii="Times New Roman" w:hAnsi="Times New Roman" w:cs="Times New Roman"/>
          <w:sz w:val="28"/>
          <w:szCs w:val="28"/>
          <w:lang w:val="en-US"/>
        </w:rPr>
      </w:pPr>
      <w:r w:rsidRPr="00F15C6B">
        <w:rPr>
          <w:rFonts w:ascii="Times New Roman" w:hAnsi="Times New Roman" w:cs="Times New Roman"/>
          <w:sz w:val="28"/>
          <w:szCs w:val="28"/>
        </w:rPr>
        <w:t>2008-2023 роки</w:t>
      </w:r>
      <w:r w:rsidR="002B0775">
        <w:rPr>
          <w:rFonts w:ascii="Times New Roman" w:hAnsi="Times New Roman" w:cs="Times New Roman"/>
          <w:sz w:val="28"/>
          <w:szCs w:val="28"/>
        </w:rPr>
        <w:t xml:space="preserve"> </w:t>
      </w:r>
    </w:p>
    <w:p w:rsidR="002B0775" w:rsidRPr="00E97984" w:rsidRDefault="002B0775" w:rsidP="00E97984">
      <w:pPr>
        <w:spacing w:after="0" w:line="240" w:lineRule="auto"/>
        <w:jc w:val="right"/>
        <w:rPr>
          <w:rFonts w:ascii="Times New Roman" w:hAnsi="Times New Roman" w:cs="Times New Roman"/>
          <w:sz w:val="24"/>
          <w:szCs w:val="24"/>
          <w:vertAlign w:val="subscript"/>
        </w:rPr>
      </w:pPr>
      <w:r w:rsidRPr="00E97984">
        <w:rPr>
          <w:rFonts w:ascii="Times New Roman" w:hAnsi="Times New Roman" w:cs="Times New Roman"/>
          <w:sz w:val="24"/>
          <w:szCs w:val="24"/>
        </w:rPr>
        <w:t>т</w:t>
      </w:r>
      <w:r w:rsidR="009C7CA6" w:rsidRPr="00E97984">
        <w:rPr>
          <w:rFonts w:ascii="Times New Roman" w:hAnsi="Times New Roman" w:cs="Times New Roman"/>
          <w:sz w:val="24"/>
          <w:szCs w:val="24"/>
        </w:rPr>
        <w:t>/рік</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991"/>
        <w:gridCol w:w="993"/>
        <w:gridCol w:w="993"/>
        <w:gridCol w:w="993"/>
        <w:gridCol w:w="993"/>
        <w:gridCol w:w="993"/>
        <w:gridCol w:w="993"/>
      </w:tblGrid>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8"/>
                <w:szCs w:val="28"/>
                <w:lang w:eastAsia="uk-UA"/>
              </w:rPr>
            </w:pPr>
            <w:r w:rsidRPr="00C273F5">
              <w:rPr>
                <w:rFonts w:ascii="Times New Roman" w:hAnsi="Times New Roman" w:cs="Times New Roman"/>
                <w:color w:val="000000"/>
                <w:sz w:val="28"/>
                <w:szCs w:val="28"/>
                <w:lang w:eastAsia="uk-UA"/>
              </w:rPr>
              <w:t> </w:t>
            </w:r>
            <w:r w:rsidRPr="00C273F5">
              <w:rPr>
                <w:rFonts w:ascii="Times New Roman" w:hAnsi="Times New Roman" w:cs="Times New Roman"/>
                <w:b/>
                <w:color w:val="000000"/>
                <w:sz w:val="28"/>
                <w:szCs w:val="28"/>
                <w:lang w:eastAsia="uk-UA"/>
              </w:rPr>
              <w:t> Сектори</w:t>
            </w:r>
          </w:p>
        </w:tc>
        <w:tc>
          <w:tcPr>
            <w:tcW w:w="992"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2008</w:t>
            </w:r>
          </w:p>
        </w:tc>
        <w:tc>
          <w:tcPr>
            <w:tcW w:w="991"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2009</w:t>
            </w:r>
          </w:p>
        </w:tc>
        <w:tc>
          <w:tcPr>
            <w:tcW w:w="993"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2010</w:t>
            </w:r>
          </w:p>
        </w:tc>
        <w:tc>
          <w:tcPr>
            <w:tcW w:w="993"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2011</w:t>
            </w:r>
          </w:p>
        </w:tc>
        <w:tc>
          <w:tcPr>
            <w:tcW w:w="993"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2012</w:t>
            </w:r>
          </w:p>
        </w:tc>
        <w:tc>
          <w:tcPr>
            <w:tcW w:w="993"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2013</w:t>
            </w:r>
          </w:p>
        </w:tc>
        <w:tc>
          <w:tcPr>
            <w:tcW w:w="993" w:type="dxa"/>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2014</w:t>
            </w:r>
          </w:p>
        </w:tc>
        <w:tc>
          <w:tcPr>
            <w:tcW w:w="993" w:type="dxa"/>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2015</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Муніципальний сектор</w:t>
            </w:r>
          </w:p>
        </w:tc>
        <w:tc>
          <w:tcPr>
            <w:tcW w:w="992"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55144</w:t>
            </w:r>
          </w:p>
        </w:tc>
        <w:tc>
          <w:tcPr>
            <w:tcW w:w="991"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53511</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56055</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55169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56513</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56513</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56742</w:t>
            </w:r>
          </w:p>
        </w:tc>
        <w:tc>
          <w:tcPr>
            <w:tcW w:w="993" w:type="dxa"/>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58276</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Комунальні підприємства</w:t>
            </w:r>
          </w:p>
        </w:tc>
        <w:tc>
          <w:tcPr>
            <w:tcW w:w="992"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125593</w:t>
            </w:r>
          </w:p>
        </w:tc>
        <w:tc>
          <w:tcPr>
            <w:tcW w:w="991"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118608</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118308</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114293</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113489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113489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111471</w:t>
            </w:r>
          </w:p>
        </w:tc>
        <w:tc>
          <w:tcPr>
            <w:tcW w:w="993" w:type="dxa"/>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126642</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4"/>
                <w:szCs w:val="24"/>
                <w:lang w:eastAsia="uk-UA"/>
              </w:rPr>
            </w:pPr>
            <w:proofErr w:type="spellStart"/>
            <w:r w:rsidRPr="00C273F5">
              <w:rPr>
                <w:rFonts w:ascii="Times New Roman" w:hAnsi="Times New Roman" w:cs="Times New Roman"/>
                <w:color w:val="000000"/>
                <w:sz w:val="24"/>
                <w:szCs w:val="24"/>
                <w:lang w:eastAsia="uk-UA"/>
              </w:rPr>
              <w:t>Теплопоста-чання</w:t>
            </w:r>
            <w:proofErr w:type="spellEnd"/>
            <w:r w:rsidRPr="00C273F5">
              <w:rPr>
                <w:rFonts w:ascii="Times New Roman" w:hAnsi="Times New Roman" w:cs="Times New Roman"/>
                <w:color w:val="000000"/>
                <w:sz w:val="24"/>
                <w:szCs w:val="24"/>
                <w:lang w:eastAsia="uk-UA"/>
              </w:rPr>
              <w:t xml:space="preserve"> </w:t>
            </w:r>
          </w:p>
        </w:tc>
        <w:tc>
          <w:tcPr>
            <w:tcW w:w="992"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148162</w:t>
            </w:r>
          </w:p>
        </w:tc>
        <w:tc>
          <w:tcPr>
            <w:tcW w:w="991"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145639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152338</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143416</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156632</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142259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141275</w:t>
            </w:r>
          </w:p>
        </w:tc>
        <w:tc>
          <w:tcPr>
            <w:tcW w:w="993" w:type="dxa"/>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144929</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Житловий сектор</w:t>
            </w:r>
          </w:p>
        </w:tc>
        <w:tc>
          <w:tcPr>
            <w:tcW w:w="992"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463124</w:t>
            </w:r>
          </w:p>
        </w:tc>
        <w:tc>
          <w:tcPr>
            <w:tcW w:w="991"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525149</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518280</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561716</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546108</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532435</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543987</w:t>
            </w:r>
          </w:p>
        </w:tc>
        <w:tc>
          <w:tcPr>
            <w:tcW w:w="993" w:type="dxa"/>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558055</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Транспорт</w:t>
            </w:r>
          </w:p>
        </w:tc>
        <w:tc>
          <w:tcPr>
            <w:tcW w:w="992"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497356</w:t>
            </w:r>
          </w:p>
        </w:tc>
        <w:tc>
          <w:tcPr>
            <w:tcW w:w="991"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494175</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516584</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524222</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533686</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552887</w:t>
            </w:r>
          </w:p>
        </w:tc>
        <w:tc>
          <w:tcPr>
            <w:tcW w:w="993" w:type="dxa"/>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562142</w:t>
            </w:r>
          </w:p>
        </w:tc>
        <w:tc>
          <w:tcPr>
            <w:tcW w:w="993" w:type="dxa"/>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576679</w:t>
            </w:r>
          </w:p>
        </w:tc>
      </w:tr>
      <w:tr w:rsidR="00A80FC7" w:rsidRPr="00C273F5" w:rsidTr="00E17BEB">
        <w:trPr>
          <w:trHeight w:val="300"/>
        </w:trPr>
        <w:tc>
          <w:tcPr>
            <w:tcW w:w="1951" w:type="dxa"/>
            <w:shd w:val="clear" w:color="auto" w:fill="auto"/>
            <w:noWrap/>
            <w:vAlign w:val="bottom"/>
          </w:tcPr>
          <w:p w:rsidR="00A80FC7" w:rsidRPr="00C273F5" w:rsidRDefault="00A80FC7" w:rsidP="00E17BEB">
            <w:pPr>
              <w:spacing w:after="0" w:line="240" w:lineRule="auto"/>
              <w:rPr>
                <w:rFonts w:ascii="Times New Roman" w:hAnsi="Times New Roman" w:cs="Times New Roman"/>
                <w:b/>
                <w:iCs/>
                <w:color w:val="000000"/>
                <w:sz w:val="24"/>
                <w:szCs w:val="24"/>
                <w:lang w:eastAsia="uk-UA"/>
              </w:rPr>
            </w:pPr>
            <w:r w:rsidRPr="00C273F5">
              <w:rPr>
                <w:rFonts w:ascii="Times New Roman" w:hAnsi="Times New Roman" w:cs="Times New Roman"/>
                <w:b/>
                <w:bCs/>
                <w:color w:val="000000"/>
                <w:sz w:val="24"/>
                <w:szCs w:val="24"/>
                <w:lang w:eastAsia="uk-UA"/>
              </w:rPr>
              <w:t>Разом за всіма секторами</w:t>
            </w:r>
          </w:p>
        </w:tc>
        <w:tc>
          <w:tcPr>
            <w:tcW w:w="992"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1289379</w:t>
            </w:r>
            <w:r w:rsidRPr="00C273F5">
              <w:rPr>
                <w:rFonts w:ascii="Times New Roman" w:hAnsi="Times New Roman" w:cs="Times New Roman"/>
                <w:b/>
                <w:iCs/>
                <w:color w:val="000000"/>
                <w:sz w:val="24"/>
                <w:szCs w:val="24"/>
                <w:lang w:eastAsia="uk-UA"/>
              </w:rPr>
              <w:fldChar w:fldCharType="end"/>
            </w:r>
          </w:p>
        </w:tc>
        <w:tc>
          <w:tcPr>
            <w:tcW w:w="991"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1337082</w:t>
            </w:r>
            <w:r w:rsidRPr="00C273F5">
              <w:rPr>
                <w:rFonts w:ascii="Times New Roman" w:hAnsi="Times New Roman" w:cs="Times New Roman"/>
                <w:b/>
                <w:iCs/>
                <w:color w:val="000000"/>
                <w:sz w:val="24"/>
                <w:szCs w:val="24"/>
                <w:lang w:eastAsia="uk-UA"/>
              </w:rPr>
              <w:fldChar w:fldCharType="end"/>
            </w:r>
          </w:p>
        </w:tc>
        <w:tc>
          <w:tcPr>
            <w:tcW w:w="993"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1361565</w:t>
            </w:r>
            <w:r w:rsidRPr="00C273F5">
              <w:rPr>
                <w:rFonts w:ascii="Times New Roman" w:hAnsi="Times New Roman" w:cs="Times New Roman"/>
                <w:b/>
                <w:iCs/>
                <w:color w:val="000000"/>
                <w:sz w:val="24"/>
                <w:szCs w:val="24"/>
                <w:lang w:eastAsia="uk-UA"/>
              </w:rPr>
              <w:fldChar w:fldCharType="end"/>
            </w:r>
          </w:p>
        </w:tc>
        <w:tc>
          <w:tcPr>
            <w:tcW w:w="993"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1398816</w:t>
            </w:r>
            <w:r w:rsidRPr="00C273F5">
              <w:rPr>
                <w:rFonts w:ascii="Times New Roman" w:hAnsi="Times New Roman" w:cs="Times New Roman"/>
                <w:b/>
                <w:iCs/>
                <w:color w:val="000000"/>
                <w:sz w:val="24"/>
                <w:szCs w:val="24"/>
                <w:lang w:eastAsia="uk-UA"/>
              </w:rPr>
              <w:fldChar w:fldCharType="end"/>
            </w:r>
          </w:p>
        </w:tc>
        <w:tc>
          <w:tcPr>
            <w:tcW w:w="993"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1406428</w:t>
            </w:r>
            <w:r w:rsidRPr="00C273F5">
              <w:rPr>
                <w:rFonts w:ascii="Times New Roman" w:hAnsi="Times New Roman" w:cs="Times New Roman"/>
                <w:b/>
                <w:iCs/>
                <w:color w:val="000000"/>
                <w:sz w:val="24"/>
                <w:szCs w:val="24"/>
                <w:lang w:eastAsia="uk-UA"/>
              </w:rPr>
              <w:fldChar w:fldCharType="end"/>
            </w:r>
          </w:p>
        </w:tc>
        <w:tc>
          <w:tcPr>
            <w:tcW w:w="993"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1397583</w:t>
            </w:r>
            <w:r w:rsidRPr="00C273F5">
              <w:rPr>
                <w:rFonts w:ascii="Times New Roman" w:hAnsi="Times New Roman" w:cs="Times New Roman"/>
                <w:b/>
                <w:iCs/>
                <w:color w:val="000000"/>
                <w:sz w:val="24"/>
                <w:szCs w:val="24"/>
                <w:lang w:eastAsia="uk-UA"/>
              </w:rPr>
              <w:fldChar w:fldCharType="end"/>
            </w:r>
          </w:p>
        </w:tc>
        <w:tc>
          <w:tcPr>
            <w:tcW w:w="993" w:type="dxa"/>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1415617</w:t>
            </w:r>
            <w:r w:rsidRPr="00C273F5">
              <w:rPr>
                <w:rFonts w:ascii="Times New Roman" w:hAnsi="Times New Roman" w:cs="Times New Roman"/>
                <w:b/>
                <w:iCs/>
                <w:color w:val="000000"/>
                <w:sz w:val="24"/>
                <w:szCs w:val="24"/>
                <w:lang w:eastAsia="uk-UA"/>
              </w:rPr>
              <w:fldChar w:fldCharType="end"/>
            </w:r>
          </w:p>
        </w:tc>
        <w:tc>
          <w:tcPr>
            <w:tcW w:w="993" w:type="dxa"/>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1464581</w:t>
            </w:r>
            <w:r w:rsidRPr="00C273F5">
              <w:rPr>
                <w:rFonts w:ascii="Times New Roman" w:hAnsi="Times New Roman" w:cs="Times New Roman"/>
                <w:b/>
                <w:iCs/>
                <w:color w:val="000000"/>
                <w:sz w:val="24"/>
                <w:szCs w:val="24"/>
                <w:lang w:eastAsia="uk-UA"/>
              </w:rPr>
              <w:fldChar w:fldCharType="end"/>
            </w:r>
          </w:p>
        </w:tc>
      </w:tr>
    </w:tbl>
    <w:p w:rsidR="00A80FC7" w:rsidRPr="00C273F5" w:rsidRDefault="00A80FC7" w:rsidP="00A80FC7">
      <w:pPr>
        <w:spacing w:after="0" w:line="240" w:lineRule="auto"/>
        <w:jc w:val="right"/>
        <w:rPr>
          <w:rFonts w:ascii="Times New Roman" w:hAnsi="Times New Roman" w:cs="Times New Roman"/>
          <w:sz w:val="28"/>
          <w:szCs w:val="28"/>
        </w:rPr>
      </w:pPr>
    </w:p>
    <w:tbl>
      <w:tblPr>
        <w:tblW w:w="9869" w:type="dxa"/>
        <w:tblInd w:w="113" w:type="dxa"/>
        <w:tblLayout w:type="fixed"/>
        <w:tblLook w:val="04A0" w:firstRow="1" w:lastRow="0" w:firstColumn="1" w:lastColumn="0" w:noHBand="0" w:noVBand="1"/>
      </w:tblPr>
      <w:tblGrid>
        <w:gridCol w:w="1980"/>
        <w:gridCol w:w="987"/>
        <w:gridCol w:w="986"/>
        <w:gridCol w:w="986"/>
        <w:gridCol w:w="986"/>
        <w:gridCol w:w="986"/>
        <w:gridCol w:w="986"/>
        <w:gridCol w:w="986"/>
        <w:gridCol w:w="986"/>
      </w:tblGrid>
      <w:tr w:rsidR="00A80FC7" w:rsidRPr="00C273F5" w:rsidTr="00E17BEB">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rPr>
                <w:rFonts w:ascii="Times New Roman" w:hAnsi="Times New Roman" w:cs="Times New Roman"/>
                <w:b/>
                <w:iCs/>
                <w:color w:val="000000"/>
                <w:sz w:val="28"/>
                <w:szCs w:val="28"/>
                <w:lang w:eastAsia="uk-UA"/>
              </w:rPr>
            </w:pPr>
            <w:r w:rsidRPr="00C273F5">
              <w:rPr>
                <w:rFonts w:ascii="Times New Roman" w:hAnsi="Times New Roman" w:cs="Times New Roman"/>
                <w:b/>
                <w:color w:val="000000"/>
                <w:sz w:val="28"/>
                <w:szCs w:val="28"/>
                <w:lang w:eastAsia="uk-UA"/>
              </w:rPr>
              <w:t> Сектори</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2017</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2018</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2019</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2020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2021</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2022</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80FC7" w:rsidRPr="00C273F5" w:rsidRDefault="00A80FC7" w:rsidP="00E17BEB">
            <w:pPr>
              <w:spacing w:after="0" w:line="240" w:lineRule="auto"/>
              <w:jc w:val="right"/>
              <w:rPr>
                <w:rFonts w:ascii="Times New Roman" w:hAnsi="Times New Roman" w:cs="Times New Roman"/>
                <w:b/>
                <w:bCs/>
                <w:iCs/>
                <w:color w:val="000000"/>
                <w:sz w:val="28"/>
                <w:szCs w:val="28"/>
                <w:lang w:eastAsia="uk-UA"/>
              </w:rPr>
            </w:pPr>
            <w:r w:rsidRPr="00C273F5">
              <w:rPr>
                <w:rFonts w:ascii="Times New Roman" w:hAnsi="Times New Roman" w:cs="Times New Roman"/>
                <w:b/>
                <w:bCs/>
                <w:color w:val="000000"/>
                <w:sz w:val="28"/>
                <w:szCs w:val="28"/>
                <w:lang w:eastAsia="uk-UA"/>
              </w:rPr>
              <w:t>2023</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 xml:space="preserve">Муніципальний </w:t>
            </w:r>
          </w:p>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сектор</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59783</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61329</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62915</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64542</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66211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67924</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69680</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71482</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Комунальні підприємства</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129917</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133277</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136723</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140259</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143886</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147607</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151424</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155340</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proofErr w:type="spellStart"/>
            <w:r w:rsidRPr="00C273F5">
              <w:rPr>
                <w:rFonts w:ascii="Times New Roman" w:hAnsi="Times New Roman" w:cs="Times New Roman"/>
                <w:color w:val="000000"/>
                <w:sz w:val="24"/>
                <w:szCs w:val="24"/>
                <w:lang w:eastAsia="uk-UA"/>
              </w:rPr>
              <w:t>Теплопоста-чання</w:t>
            </w:r>
            <w:proofErr w:type="spellEnd"/>
            <w:r w:rsidRPr="00C273F5">
              <w:rPr>
                <w:rFonts w:ascii="Times New Roman" w:hAnsi="Times New Roman" w:cs="Times New Roman"/>
                <w:color w:val="000000"/>
                <w:sz w:val="24"/>
                <w:szCs w:val="24"/>
                <w:lang w:eastAsia="uk-UA"/>
              </w:rPr>
              <w:t xml:space="preserve"> </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148677</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152521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156465</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160512</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164663</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168921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173289</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177770</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Житловий сектор</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572486</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587291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602478</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618058</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634041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650437</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667258</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684513</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Транспорт</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591592</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606890</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622585</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638685</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655201</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672145</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689526</w:t>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jc w:val="right"/>
              <w:rPr>
                <w:rFonts w:ascii="Times New Roman" w:hAnsi="Times New Roman" w:cs="Times New Roman"/>
                <w:iCs/>
                <w:color w:val="000000"/>
                <w:sz w:val="24"/>
                <w:szCs w:val="24"/>
                <w:lang w:eastAsia="uk-UA"/>
              </w:rPr>
            </w:pPr>
            <w:r w:rsidRPr="00C273F5">
              <w:rPr>
                <w:rFonts w:ascii="Times New Roman" w:hAnsi="Times New Roman" w:cs="Times New Roman"/>
                <w:color w:val="000000"/>
                <w:sz w:val="24"/>
                <w:szCs w:val="24"/>
                <w:lang w:eastAsia="uk-UA"/>
              </w:rPr>
              <w:t>707357</w:t>
            </w:r>
          </w:p>
        </w:tc>
      </w:tr>
      <w:tr w:rsidR="00A80FC7" w:rsidRPr="00C273F5" w:rsidTr="00E17BE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rPr>
                <w:rFonts w:ascii="Times New Roman" w:hAnsi="Times New Roman" w:cs="Times New Roman"/>
                <w:iCs/>
                <w:color w:val="000000"/>
                <w:sz w:val="24"/>
                <w:szCs w:val="24"/>
                <w:lang w:eastAsia="uk-UA"/>
              </w:rPr>
            </w:pPr>
            <w:r w:rsidRPr="00C273F5">
              <w:rPr>
                <w:rFonts w:ascii="Times New Roman" w:hAnsi="Times New Roman" w:cs="Times New Roman"/>
                <w:b/>
                <w:bCs/>
                <w:color w:val="000000"/>
                <w:sz w:val="24"/>
                <w:szCs w:val="24"/>
                <w:lang w:eastAsia="uk-UA"/>
              </w:rPr>
              <w:t>Разом за всіма секторами</w:t>
            </w:r>
          </w:p>
        </w:tc>
        <w:tc>
          <w:tcPr>
            <w:tcW w:w="987"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1502455</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1541308</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1581166</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1622056</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1664002</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1707034</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1751177</w:t>
            </w:r>
            <w:r w:rsidRPr="00C273F5">
              <w:rPr>
                <w:rFonts w:ascii="Times New Roman" w:hAnsi="Times New Roman" w:cs="Times New Roman"/>
                <w:b/>
                <w:iCs/>
                <w:color w:val="000000"/>
                <w:sz w:val="24"/>
                <w:szCs w:val="24"/>
                <w:lang w:eastAsia="uk-UA"/>
              </w:rPr>
              <w:fldChar w:fldCharType="end"/>
            </w:r>
          </w:p>
        </w:tc>
        <w:tc>
          <w:tcPr>
            <w:tcW w:w="986" w:type="dxa"/>
            <w:tcBorders>
              <w:top w:val="nil"/>
              <w:left w:val="nil"/>
              <w:bottom w:val="single" w:sz="4" w:space="0" w:color="auto"/>
              <w:right w:val="single" w:sz="4" w:space="0" w:color="auto"/>
            </w:tcBorders>
            <w:shd w:val="clear" w:color="auto" w:fill="auto"/>
            <w:noWrap/>
            <w:vAlign w:val="center"/>
          </w:tcPr>
          <w:p w:rsidR="00A80FC7" w:rsidRPr="00C273F5" w:rsidRDefault="00A80FC7" w:rsidP="00E17BEB">
            <w:pPr>
              <w:spacing w:after="0" w:line="240" w:lineRule="auto"/>
              <w:ind w:left="-108"/>
              <w:jc w:val="right"/>
              <w:rPr>
                <w:rFonts w:ascii="Times New Roman" w:hAnsi="Times New Roman" w:cs="Times New Roman"/>
                <w:b/>
                <w:iCs/>
                <w:color w:val="000000"/>
                <w:sz w:val="24"/>
                <w:szCs w:val="24"/>
                <w:lang w:eastAsia="uk-UA"/>
              </w:rPr>
            </w:pPr>
            <w:r w:rsidRPr="00C273F5">
              <w:rPr>
                <w:rFonts w:ascii="Times New Roman" w:hAnsi="Times New Roman" w:cs="Times New Roman"/>
                <w:b/>
                <w:iCs/>
                <w:color w:val="000000"/>
                <w:sz w:val="24"/>
                <w:szCs w:val="24"/>
                <w:lang w:eastAsia="uk-UA"/>
              </w:rPr>
              <w:fldChar w:fldCharType="begin"/>
            </w:r>
            <w:r w:rsidRPr="00C273F5">
              <w:rPr>
                <w:rFonts w:ascii="Times New Roman" w:hAnsi="Times New Roman" w:cs="Times New Roman"/>
                <w:b/>
                <w:color w:val="000000"/>
                <w:sz w:val="24"/>
                <w:szCs w:val="24"/>
                <w:lang w:eastAsia="uk-UA"/>
              </w:rPr>
              <w:instrText xml:space="preserve"> =SUM(ABOVE) </w:instrText>
            </w:r>
            <w:r w:rsidRPr="00C273F5">
              <w:rPr>
                <w:rFonts w:ascii="Times New Roman" w:hAnsi="Times New Roman" w:cs="Times New Roman"/>
                <w:b/>
                <w:iCs/>
                <w:color w:val="000000"/>
                <w:sz w:val="24"/>
                <w:szCs w:val="24"/>
                <w:lang w:eastAsia="uk-UA"/>
              </w:rPr>
              <w:fldChar w:fldCharType="separate"/>
            </w:r>
            <w:r w:rsidRPr="00C273F5">
              <w:rPr>
                <w:rFonts w:ascii="Times New Roman" w:hAnsi="Times New Roman" w:cs="Times New Roman"/>
                <w:b/>
                <w:noProof/>
                <w:color w:val="000000"/>
                <w:sz w:val="24"/>
                <w:szCs w:val="24"/>
                <w:lang w:eastAsia="uk-UA"/>
              </w:rPr>
              <w:t>1796462</w:t>
            </w:r>
            <w:r w:rsidRPr="00C273F5">
              <w:rPr>
                <w:rFonts w:ascii="Times New Roman" w:hAnsi="Times New Roman" w:cs="Times New Roman"/>
                <w:b/>
                <w:iCs/>
                <w:color w:val="000000"/>
                <w:sz w:val="24"/>
                <w:szCs w:val="24"/>
                <w:lang w:eastAsia="uk-UA"/>
              </w:rPr>
              <w:fldChar w:fldCharType="end"/>
            </w:r>
          </w:p>
        </w:tc>
      </w:tr>
    </w:tbl>
    <w:p w:rsidR="00A80FC7" w:rsidRPr="00C273F5" w:rsidRDefault="00A80FC7" w:rsidP="00A80FC7">
      <w:pPr>
        <w:spacing w:after="0" w:line="240" w:lineRule="auto"/>
        <w:ind w:firstLine="539"/>
        <w:rPr>
          <w:rFonts w:ascii="Times New Roman" w:hAnsi="Times New Roman" w:cs="Times New Roman"/>
          <w:sz w:val="28"/>
          <w:szCs w:val="28"/>
        </w:rPr>
      </w:pPr>
    </w:p>
    <w:p w:rsidR="00A80FC7" w:rsidRPr="00E97984" w:rsidRDefault="00A80FC7" w:rsidP="00A80FC7">
      <w:pPr>
        <w:spacing w:after="0" w:line="240" w:lineRule="auto"/>
        <w:ind w:firstLine="539"/>
        <w:jc w:val="both"/>
        <w:rPr>
          <w:rFonts w:ascii="Times New Roman" w:hAnsi="Times New Roman" w:cs="Times New Roman"/>
          <w:sz w:val="28"/>
          <w:szCs w:val="28"/>
          <w:lang w:val="ru-RU"/>
        </w:rPr>
      </w:pPr>
      <w:r w:rsidRPr="00C273F5">
        <w:rPr>
          <w:rFonts w:ascii="Times New Roman" w:hAnsi="Times New Roman" w:cs="Times New Roman"/>
          <w:sz w:val="28"/>
          <w:szCs w:val="28"/>
        </w:rPr>
        <w:t>Графічно результати прогнозування рівня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по роках за секторами в цілому та у перерахунку на одного мешканця представлено на рис. </w:t>
      </w:r>
      <w:r w:rsidR="009C603C">
        <w:rPr>
          <w:rFonts w:ascii="Times New Roman" w:hAnsi="Times New Roman" w:cs="Times New Roman"/>
          <w:sz w:val="28"/>
          <w:szCs w:val="28"/>
        </w:rPr>
        <w:t>3 та 4</w:t>
      </w:r>
    </w:p>
    <w:p w:rsidR="009C3004" w:rsidRPr="00E97984" w:rsidRDefault="009C3004" w:rsidP="00A80FC7">
      <w:pPr>
        <w:spacing w:after="0" w:line="240" w:lineRule="auto"/>
        <w:ind w:firstLine="539"/>
        <w:jc w:val="both"/>
        <w:rPr>
          <w:rFonts w:ascii="Times New Roman" w:hAnsi="Times New Roman" w:cs="Times New Roman"/>
          <w:sz w:val="28"/>
          <w:szCs w:val="28"/>
          <w:lang w:val="ru-RU"/>
        </w:rPr>
      </w:pPr>
    </w:p>
    <w:p w:rsidR="009C3004" w:rsidRPr="00E97984" w:rsidRDefault="009C3004" w:rsidP="00A80FC7">
      <w:pPr>
        <w:spacing w:after="0" w:line="240" w:lineRule="auto"/>
        <w:ind w:firstLine="539"/>
        <w:jc w:val="both"/>
        <w:rPr>
          <w:rFonts w:ascii="Times New Roman" w:hAnsi="Times New Roman" w:cs="Times New Roman"/>
          <w:sz w:val="28"/>
          <w:szCs w:val="28"/>
          <w:lang w:val="ru-RU"/>
        </w:rPr>
      </w:pPr>
    </w:p>
    <w:p w:rsidR="00A80FC7" w:rsidRPr="00C273F5" w:rsidRDefault="00A80FC7" w:rsidP="00A80FC7">
      <w:pPr>
        <w:spacing w:after="0" w:line="240" w:lineRule="auto"/>
        <w:jc w:val="both"/>
        <w:rPr>
          <w:rFonts w:ascii="Times New Roman" w:hAnsi="Times New Roman" w:cs="Times New Roman"/>
          <w:sz w:val="28"/>
          <w:szCs w:val="28"/>
        </w:rPr>
      </w:pPr>
      <w:r w:rsidRPr="00C273F5">
        <w:rPr>
          <w:noProof/>
          <w:lang w:val="ru-RU" w:eastAsia="ru-RU"/>
        </w:rPr>
        <w:drawing>
          <wp:inline distT="0" distB="0" distL="0" distR="0" wp14:anchorId="38377554" wp14:editId="429CD688">
            <wp:extent cx="6067425" cy="3238500"/>
            <wp:effectExtent l="0" t="0" r="0" b="0"/>
            <wp:docPr id="1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3238500"/>
                    </a:xfrm>
                    <a:prstGeom prst="rect">
                      <a:avLst/>
                    </a:prstGeom>
                    <a:noFill/>
                    <a:ln>
                      <a:noFill/>
                    </a:ln>
                  </pic:spPr>
                </pic:pic>
              </a:graphicData>
            </a:graphic>
          </wp:inline>
        </w:drawing>
      </w:r>
    </w:p>
    <w:p w:rsidR="00A80FC7" w:rsidRPr="00E97984" w:rsidRDefault="00A80FC7" w:rsidP="00A80FC7">
      <w:pPr>
        <w:spacing w:after="0" w:line="240" w:lineRule="auto"/>
        <w:jc w:val="center"/>
        <w:rPr>
          <w:rFonts w:ascii="Times New Roman" w:hAnsi="Times New Roman" w:cs="Times New Roman"/>
          <w:sz w:val="28"/>
          <w:szCs w:val="28"/>
          <w:lang w:val="ru-RU"/>
        </w:rPr>
      </w:pPr>
      <w:r w:rsidRPr="00C273F5">
        <w:rPr>
          <w:rFonts w:ascii="Times New Roman" w:hAnsi="Times New Roman" w:cs="Times New Roman"/>
          <w:sz w:val="28"/>
          <w:szCs w:val="28"/>
        </w:rPr>
        <w:t xml:space="preserve">Рис. </w:t>
      </w:r>
      <w:r w:rsidR="009C603C">
        <w:rPr>
          <w:rFonts w:ascii="Times New Roman" w:hAnsi="Times New Roman" w:cs="Times New Roman"/>
          <w:sz w:val="28"/>
          <w:szCs w:val="28"/>
        </w:rPr>
        <w:t>3</w:t>
      </w:r>
      <w:r w:rsidRPr="009C3004">
        <w:rPr>
          <w:rFonts w:ascii="Times New Roman" w:hAnsi="Times New Roman" w:cs="Times New Roman"/>
          <w:sz w:val="28"/>
          <w:szCs w:val="28"/>
        </w:rPr>
        <w:t>.</w:t>
      </w:r>
      <w:r w:rsidRPr="00C273F5">
        <w:rPr>
          <w:rFonts w:ascii="Times New Roman" w:hAnsi="Times New Roman" w:cs="Times New Roman"/>
          <w:sz w:val="28"/>
          <w:szCs w:val="28"/>
        </w:rPr>
        <w:t xml:space="preserve"> Динаміка зміни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за окремими муніципальними секторами, 2008-2020 (прогноз), т/рік.</w:t>
      </w:r>
    </w:p>
    <w:p w:rsidR="009C3004" w:rsidRPr="00E97984" w:rsidRDefault="009C3004" w:rsidP="00A80FC7">
      <w:pPr>
        <w:spacing w:after="0" w:line="240" w:lineRule="auto"/>
        <w:jc w:val="center"/>
        <w:rPr>
          <w:rFonts w:ascii="Times New Roman" w:hAnsi="Times New Roman" w:cs="Times New Roman"/>
          <w:sz w:val="28"/>
          <w:szCs w:val="28"/>
          <w:lang w:val="ru-RU"/>
        </w:rPr>
      </w:pPr>
    </w:p>
    <w:p w:rsidR="009C3004" w:rsidRPr="00E97984" w:rsidRDefault="009C3004" w:rsidP="00A80FC7">
      <w:pPr>
        <w:spacing w:after="0" w:line="240" w:lineRule="auto"/>
        <w:jc w:val="center"/>
        <w:rPr>
          <w:rFonts w:ascii="Times New Roman" w:hAnsi="Times New Roman" w:cs="Times New Roman"/>
          <w:sz w:val="28"/>
          <w:szCs w:val="28"/>
          <w:lang w:val="ru-RU"/>
        </w:rPr>
      </w:pPr>
    </w:p>
    <w:p w:rsidR="00A80FC7" w:rsidRPr="00C273F5" w:rsidRDefault="00A80FC7" w:rsidP="00A80FC7">
      <w:pPr>
        <w:spacing w:after="0" w:line="240" w:lineRule="auto"/>
        <w:rPr>
          <w:rFonts w:ascii="Times New Roman" w:hAnsi="Times New Roman" w:cs="Times New Roman"/>
          <w:sz w:val="28"/>
          <w:szCs w:val="28"/>
        </w:rPr>
      </w:pPr>
      <w:r w:rsidRPr="00C273F5">
        <w:rPr>
          <w:rFonts w:ascii="Times New Roman" w:hAnsi="Times New Roman" w:cs="Times New Roman"/>
          <w:noProof/>
          <w:sz w:val="28"/>
          <w:szCs w:val="28"/>
          <w:lang w:val="ru-RU" w:eastAsia="ru-RU"/>
        </w:rPr>
        <w:drawing>
          <wp:inline distT="0" distB="0" distL="0" distR="0" wp14:anchorId="15DEF008" wp14:editId="24AB2778">
            <wp:extent cx="5939790" cy="3129280"/>
            <wp:effectExtent l="0" t="0" r="381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0D70" w:rsidRDefault="00620D70" w:rsidP="00A80FC7">
      <w:pPr>
        <w:spacing w:after="0" w:line="240" w:lineRule="auto"/>
        <w:jc w:val="center"/>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 xml:space="preserve">Рис. </w:t>
      </w:r>
      <w:r w:rsidR="009C603C">
        <w:rPr>
          <w:rFonts w:ascii="Times New Roman" w:hAnsi="Times New Roman" w:cs="Times New Roman"/>
          <w:sz w:val="28"/>
          <w:szCs w:val="28"/>
        </w:rPr>
        <w:t>4</w:t>
      </w:r>
      <w:r w:rsidRPr="00C273F5">
        <w:rPr>
          <w:rFonts w:ascii="Times New Roman" w:hAnsi="Times New Roman" w:cs="Times New Roman"/>
          <w:sz w:val="28"/>
          <w:szCs w:val="28"/>
        </w:rPr>
        <w:t xml:space="preserve"> Динаміка зміни викидів СО</w:t>
      </w:r>
      <w:r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за окремими муніципальними секторами у перерахунку на одного мешканця, 2008-2020 (прогноз), т/люд. у рік.</w:t>
      </w:r>
    </w:p>
    <w:p w:rsidR="00A80FC7" w:rsidRDefault="00A80FC7" w:rsidP="00A80FC7">
      <w:pPr>
        <w:spacing w:after="0" w:line="240" w:lineRule="auto"/>
        <w:ind w:firstLine="540"/>
        <w:rPr>
          <w:rFonts w:ascii="Times New Roman" w:hAnsi="Times New Roman" w:cs="Times New Roman"/>
          <w:sz w:val="28"/>
          <w:szCs w:val="28"/>
        </w:rPr>
      </w:pPr>
    </w:p>
    <w:p w:rsidR="00620D70" w:rsidRPr="00E97984" w:rsidRDefault="00620D70" w:rsidP="00A80FC7">
      <w:pPr>
        <w:spacing w:after="0" w:line="240" w:lineRule="auto"/>
        <w:ind w:firstLine="540"/>
        <w:rPr>
          <w:rFonts w:ascii="Times New Roman" w:hAnsi="Times New Roman" w:cs="Times New Roman"/>
          <w:sz w:val="28"/>
          <w:szCs w:val="28"/>
          <w:lang w:val="ru-RU"/>
        </w:rPr>
      </w:pPr>
    </w:p>
    <w:p w:rsidR="002647D1" w:rsidRPr="00E97984" w:rsidRDefault="002647D1" w:rsidP="00A80FC7">
      <w:pPr>
        <w:spacing w:after="0" w:line="240" w:lineRule="auto"/>
        <w:ind w:firstLine="540"/>
        <w:rPr>
          <w:rFonts w:ascii="Times New Roman" w:hAnsi="Times New Roman" w:cs="Times New Roman"/>
          <w:sz w:val="28"/>
          <w:szCs w:val="28"/>
          <w:lang w:val="ru-RU"/>
        </w:rPr>
      </w:pPr>
    </w:p>
    <w:p w:rsidR="002647D1" w:rsidRDefault="002647D1" w:rsidP="00A80FC7">
      <w:pPr>
        <w:spacing w:after="0" w:line="240" w:lineRule="auto"/>
        <w:ind w:firstLine="540"/>
        <w:rPr>
          <w:rFonts w:ascii="Times New Roman" w:hAnsi="Times New Roman" w:cs="Times New Roman"/>
          <w:sz w:val="28"/>
          <w:szCs w:val="28"/>
          <w:lang w:val="en-US"/>
        </w:rPr>
      </w:pPr>
      <w:r w:rsidRPr="002647D1">
        <w:rPr>
          <w:rFonts w:ascii="Times New Roman" w:hAnsi="Times New Roman" w:cs="Times New Roman"/>
          <w:noProof/>
          <w:sz w:val="28"/>
          <w:szCs w:val="28"/>
          <w:lang w:val="ru-RU" w:eastAsia="ru-RU"/>
        </w:rPr>
        <w:drawing>
          <wp:inline distT="0" distB="0" distL="0" distR="0" wp14:anchorId="5F5076CD" wp14:editId="2CEA77CE">
            <wp:extent cx="5736833" cy="274343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6833" cy="2743438"/>
                    </a:xfrm>
                    <a:prstGeom prst="rect">
                      <a:avLst/>
                    </a:prstGeom>
                  </pic:spPr>
                </pic:pic>
              </a:graphicData>
            </a:graphic>
          </wp:inline>
        </w:drawing>
      </w: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 xml:space="preserve">Рис. </w:t>
      </w:r>
      <w:r w:rsidRPr="009C3004">
        <w:rPr>
          <w:rFonts w:ascii="Times New Roman" w:hAnsi="Times New Roman" w:cs="Times New Roman"/>
          <w:sz w:val="28"/>
          <w:szCs w:val="28"/>
        </w:rPr>
        <w:t>5</w:t>
      </w:r>
      <w:r w:rsidR="009E6671">
        <w:rPr>
          <w:rFonts w:ascii="Times New Roman" w:hAnsi="Times New Roman" w:cs="Times New Roman"/>
          <w:sz w:val="28"/>
          <w:szCs w:val="28"/>
        </w:rPr>
        <w:t xml:space="preserve"> </w:t>
      </w:r>
      <w:r w:rsidR="00620D70">
        <w:rPr>
          <w:rFonts w:ascii="Times New Roman" w:hAnsi="Times New Roman" w:cs="Times New Roman"/>
          <w:sz w:val="28"/>
          <w:szCs w:val="28"/>
        </w:rPr>
        <w:t xml:space="preserve">Розрахункові викиди </w:t>
      </w:r>
      <w:r w:rsidR="009C3004" w:rsidRPr="00C273F5">
        <w:rPr>
          <w:rFonts w:ascii="Times New Roman" w:hAnsi="Times New Roman" w:cs="Times New Roman"/>
          <w:sz w:val="28"/>
          <w:szCs w:val="28"/>
        </w:rPr>
        <w:t>СО</w:t>
      </w:r>
      <w:r w:rsidR="009C3004" w:rsidRPr="00C273F5">
        <w:rPr>
          <w:rFonts w:ascii="Times New Roman" w:hAnsi="Times New Roman" w:cs="Times New Roman"/>
          <w:sz w:val="28"/>
          <w:szCs w:val="28"/>
          <w:vertAlign w:val="subscript"/>
        </w:rPr>
        <w:t>2</w:t>
      </w:r>
      <w:r w:rsidRPr="00C273F5">
        <w:rPr>
          <w:rFonts w:ascii="Times New Roman" w:hAnsi="Times New Roman" w:cs="Times New Roman"/>
          <w:sz w:val="28"/>
          <w:szCs w:val="28"/>
        </w:rPr>
        <w:t xml:space="preserve"> </w:t>
      </w:r>
      <w:r w:rsidR="00620D70">
        <w:rPr>
          <w:rFonts w:ascii="Times New Roman" w:hAnsi="Times New Roman" w:cs="Times New Roman"/>
          <w:sz w:val="28"/>
          <w:szCs w:val="28"/>
        </w:rPr>
        <w:t>по</w:t>
      </w:r>
      <w:r w:rsidRPr="00C273F5">
        <w:rPr>
          <w:rFonts w:ascii="Times New Roman" w:hAnsi="Times New Roman" w:cs="Times New Roman"/>
          <w:sz w:val="28"/>
          <w:szCs w:val="28"/>
        </w:rPr>
        <w:t xml:space="preserve"> м. Чернігов</w:t>
      </w:r>
      <w:r w:rsidR="00620D70">
        <w:rPr>
          <w:rFonts w:ascii="Times New Roman" w:hAnsi="Times New Roman" w:cs="Times New Roman"/>
          <w:sz w:val="28"/>
          <w:szCs w:val="28"/>
        </w:rPr>
        <w:t>у з урахуванням впровадження заходів зі зменшення викидів парникових газів</w:t>
      </w:r>
      <w:r w:rsidRPr="00C273F5">
        <w:rPr>
          <w:rFonts w:ascii="Times New Roman" w:hAnsi="Times New Roman" w:cs="Times New Roman"/>
          <w:sz w:val="28"/>
          <w:szCs w:val="28"/>
        </w:rPr>
        <w:t xml:space="preserve"> (</w:t>
      </w:r>
      <w:r w:rsidR="004009FB">
        <w:rPr>
          <w:rFonts w:ascii="Times New Roman" w:hAnsi="Times New Roman" w:cs="Times New Roman"/>
          <w:sz w:val="28"/>
          <w:szCs w:val="28"/>
        </w:rPr>
        <w:t xml:space="preserve">тис. </w:t>
      </w:r>
      <w:r w:rsidRPr="00C273F5">
        <w:rPr>
          <w:rFonts w:ascii="Times New Roman" w:hAnsi="Times New Roman" w:cs="Times New Roman"/>
          <w:sz w:val="28"/>
          <w:szCs w:val="28"/>
        </w:rPr>
        <w:t>т/рік).</w:t>
      </w:r>
    </w:p>
    <w:p w:rsidR="003F303B" w:rsidRDefault="003F303B" w:rsidP="009C603C">
      <w:pPr>
        <w:spacing w:after="0" w:line="240" w:lineRule="auto"/>
        <w:ind w:firstLine="540"/>
        <w:jc w:val="both"/>
        <w:rPr>
          <w:rFonts w:ascii="Times New Roman" w:hAnsi="Times New Roman" w:cs="Times New Roman"/>
          <w:sz w:val="28"/>
          <w:szCs w:val="28"/>
          <w:lang w:val="en-US"/>
        </w:rPr>
      </w:pPr>
    </w:p>
    <w:p w:rsidR="00123C7D" w:rsidRDefault="00123C7D" w:rsidP="009C603C">
      <w:pPr>
        <w:spacing w:after="0" w:line="240" w:lineRule="auto"/>
        <w:ind w:firstLine="540"/>
        <w:jc w:val="both"/>
        <w:rPr>
          <w:rFonts w:ascii="Times New Roman" w:hAnsi="Times New Roman" w:cs="Times New Roman"/>
          <w:sz w:val="28"/>
          <w:szCs w:val="28"/>
          <w:lang w:val="en-US"/>
        </w:rPr>
      </w:pPr>
    </w:p>
    <w:p w:rsidR="00123C7D" w:rsidRPr="00123C7D" w:rsidRDefault="00123C7D" w:rsidP="009C603C">
      <w:pPr>
        <w:spacing w:after="0" w:line="240" w:lineRule="auto"/>
        <w:ind w:firstLine="540"/>
        <w:jc w:val="both"/>
        <w:rPr>
          <w:rFonts w:ascii="Times New Roman" w:hAnsi="Times New Roman" w:cs="Times New Roman"/>
          <w:sz w:val="28"/>
          <w:szCs w:val="28"/>
          <w:lang w:val="en-US"/>
        </w:rPr>
      </w:pPr>
    </w:p>
    <w:p w:rsidR="00A80FC7" w:rsidRPr="00C273F5" w:rsidRDefault="00A80FC7" w:rsidP="00A80FC7">
      <w:pPr>
        <w:spacing w:after="0" w:line="240" w:lineRule="auto"/>
        <w:ind w:firstLine="709"/>
        <w:jc w:val="both"/>
        <w:rPr>
          <w:rFonts w:ascii="Times New Roman" w:hAnsi="Times New Roman" w:cs="Times New Roman"/>
          <w:b/>
          <w:sz w:val="28"/>
          <w:szCs w:val="28"/>
        </w:rPr>
      </w:pPr>
      <w:r w:rsidRPr="00C273F5">
        <w:rPr>
          <w:rFonts w:ascii="Times New Roman" w:hAnsi="Times New Roman" w:cs="Times New Roman"/>
          <w:b/>
          <w:sz w:val="28"/>
          <w:szCs w:val="28"/>
        </w:rPr>
        <w:t xml:space="preserve">Водні ресурси </w:t>
      </w:r>
    </w:p>
    <w:p w:rsidR="00A80FC7" w:rsidRPr="00C273F5" w:rsidRDefault="00A80FC7" w:rsidP="00A80FC7">
      <w:pPr>
        <w:widowControl w:val="0"/>
        <w:spacing w:after="0" w:line="240" w:lineRule="auto"/>
        <w:ind w:firstLine="709"/>
        <w:jc w:val="both"/>
        <w:rPr>
          <w:rFonts w:ascii="Times New Roman" w:hAnsi="Times New Roman" w:cs="Times New Roman"/>
          <w:sz w:val="28"/>
          <w:szCs w:val="28"/>
        </w:rPr>
      </w:pPr>
      <w:r w:rsidRPr="00620D70">
        <w:rPr>
          <w:rFonts w:ascii="Times New Roman" w:hAnsi="Times New Roman" w:cs="Times New Roman"/>
          <w:sz w:val="28"/>
          <w:szCs w:val="28"/>
        </w:rPr>
        <w:t>Річка Десна</w:t>
      </w:r>
      <w:r w:rsidRPr="00C273F5">
        <w:rPr>
          <w:rFonts w:ascii="Times New Roman" w:hAnsi="Times New Roman" w:cs="Times New Roman"/>
          <w:i/>
          <w:sz w:val="28"/>
          <w:szCs w:val="28"/>
        </w:rPr>
        <w:t xml:space="preserve"> </w:t>
      </w:r>
      <w:r w:rsidRPr="00C273F5">
        <w:rPr>
          <w:rFonts w:ascii="Times New Roman" w:hAnsi="Times New Roman" w:cs="Times New Roman"/>
          <w:sz w:val="28"/>
          <w:szCs w:val="28"/>
        </w:rPr>
        <w:t xml:space="preserve">– лівобережна притока р. Дніпро першого порядку, відповідно до класифікації річок України відноситься до великих річок. Загальна довжина річки становить </w:t>
      </w:r>
      <w:smartTag w:uri="urn:schemas-microsoft-com:office:smarttags" w:element="metricconverter">
        <w:smartTagPr>
          <w:attr w:name="ProductID" w:val="1130 км"/>
        </w:smartTagPr>
        <w:r w:rsidRPr="00C273F5">
          <w:rPr>
            <w:rFonts w:ascii="Times New Roman" w:hAnsi="Times New Roman" w:cs="Times New Roman"/>
            <w:sz w:val="28"/>
            <w:szCs w:val="28"/>
          </w:rPr>
          <w:t>1130 км</w:t>
        </w:r>
      </w:smartTag>
      <w:r w:rsidRPr="00C273F5">
        <w:rPr>
          <w:rFonts w:ascii="Times New Roman" w:hAnsi="Times New Roman" w:cs="Times New Roman"/>
          <w:sz w:val="28"/>
          <w:szCs w:val="28"/>
        </w:rPr>
        <w:t xml:space="preserve">, з яких в межах України – 575 км (за інформацією </w:t>
      </w:r>
      <w:proofErr w:type="spellStart"/>
      <w:r w:rsidRPr="00C273F5">
        <w:rPr>
          <w:rFonts w:ascii="Times New Roman" w:hAnsi="Times New Roman" w:cs="Times New Roman"/>
          <w:sz w:val="28"/>
          <w:szCs w:val="28"/>
        </w:rPr>
        <w:t>геопорталу</w:t>
      </w:r>
      <w:proofErr w:type="spellEnd"/>
      <w:r w:rsidRPr="00C273F5">
        <w:rPr>
          <w:rFonts w:ascii="Times New Roman" w:hAnsi="Times New Roman" w:cs="Times New Roman"/>
          <w:sz w:val="28"/>
          <w:szCs w:val="28"/>
        </w:rPr>
        <w:t xml:space="preserve"> </w:t>
      </w:r>
      <w:r w:rsidR="00A96F31">
        <w:rPr>
          <w:rFonts w:ascii="Times New Roman" w:hAnsi="Times New Roman" w:cs="Times New Roman"/>
          <w:sz w:val="28"/>
          <w:szCs w:val="28"/>
        </w:rPr>
        <w:t>«</w:t>
      </w:r>
      <w:r w:rsidRPr="00C273F5">
        <w:rPr>
          <w:rFonts w:ascii="Times New Roman" w:hAnsi="Times New Roman" w:cs="Times New Roman"/>
          <w:sz w:val="28"/>
          <w:szCs w:val="28"/>
        </w:rPr>
        <w:t>Державний водний кадастр: облік поверхневих водних об’єктів</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 </w:t>
      </w:r>
      <w:smartTag w:uri="urn:schemas-microsoft-com:office:smarttags" w:element="metricconverter">
        <w:smartTagPr>
          <w:attr w:name="ProductID" w:val="594 км"/>
        </w:smartTagPr>
        <w:r w:rsidRPr="00C273F5">
          <w:rPr>
            <w:rFonts w:ascii="Times New Roman" w:hAnsi="Times New Roman" w:cs="Times New Roman"/>
            <w:sz w:val="28"/>
            <w:szCs w:val="28"/>
          </w:rPr>
          <w:t>594 км</w:t>
        </w:r>
      </w:smartTag>
      <w:r w:rsidRPr="00C273F5">
        <w:rPr>
          <w:rFonts w:ascii="Times New Roman" w:hAnsi="Times New Roman" w:cs="Times New Roman"/>
          <w:sz w:val="28"/>
          <w:szCs w:val="28"/>
        </w:rPr>
        <w:t>). Територією м. Чернігів р. Десна протікає в напрямку зі сходу на південь протяжністю орієнтовно 12 км.</w:t>
      </w:r>
    </w:p>
    <w:p w:rsidR="00A80FC7" w:rsidRPr="00C273F5" w:rsidRDefault="00A80FC7" w:rsidP="00A80FC7">
      <w:pPr>
        <w:widowControl w:val="0"/>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Десна – типова рівнинна річка, має змішаний тип живлення, переважно атмосферний. В загальному об’ємі річкового стоку на долю снігового живлення приходиться біля 50 %, дощового – 30 %, підземного – 20 %.</w:t>
      </w:r>
    </w:p>
    <w:p w:rsidR="00A80FC7" w:rsidRPr="00155CAF" w:rsidRDefault="00A80FC7" w:rsidP="00A80FC7">
      <w:pPr>
        <w:widowControl w:val="0"/>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На території України р. Десна не </w:t>
      </w:r>
      <w:proofErr w:type="spellStart"/>
      <w:r w:rsidRPr="00C273F5">
        <w:rPr>
          <w:rFonts w:ascii="Times New Roman" w:hAnsi="Times New Roman" w:cs="Times New Roman"/>
          <w:sz w:val="28"/>
          <w:szCs w:val="28"/>
        </w:rPr>
        <w:t>зарегульована</w:t>
      </w:r>
      <w:proofErr w:type="spellEnd"/>
      <w:r w:rsidRPr="00C273F5">
        <w:rPr>
          <w:rFonts w:ascii="Times New Roman" w:hAnsi="Times New Roman" w:cs="Times New Roman"/>
          <w:sz w:val="28"/>
          <w:szCs w:val="28"/>
        </w:rPr>
        <w:t xml:space="preserve"> (ставки і водосховища на річці не будувалися), завдяки чому підтримується оптимальний гідрологічний режим і забезпечується фільтрація та </w:t>
      </w:r>
      <w:proofErr w:type="spellStart"/>
      <w:r w:rsidRPr="00C273F5">
        <w:rPr>
          <w:rFonts w:ascii="Times New Roman" w:hAnsi="Times New Roman" w:cs="Times New Roman"/>
          <w:sz w:val="28"/>
          <w:szCs w:val="28"/>
        </w:rPr>
        <w:t>сомоочищення</w:t>
      </w:r>
      <w:proofErr w:type="spellEnd"/>
      <w:r w:rsidRPr="00C273F5">
        <w:rPr>
          <w:rFonts w:ascii="Times New Roman" w:hAnsi="Times New Roman" w:cs="Times New Roman"/>
          <w:sz w:val="28"/>
          <w:szCs w:val="28"/>
        </w:rPr>
        <w:t xml:space="preserve"> води.</w:t>
      </w:r>
    </w:p>
    <w:p w:rsidR="00155CAF" w:rsidRPr="00155CAF" w:rsidRDefault="00155CAF" w:rsidP="00155CAF">
      <w:pPr>
        <w:pStyle w:val="a8"/>
        <w:ind w:firstLine="709"/>
        <w:jc w:val="both"/>
        <w:rPr>
          <w:sz w:val="28"/>
          <w:szCs w:val="28"/>
          <w:lang w:val="uk-UA"/>
        </w:rPr>
      </w:pPr>
      <w:r w:rsidRPr="00155CAF">
        <w:rPr>
          <w:sz w:val="28"/>
          <w:szCs w:val="28"/>
          <w:lang w:val="uk-UA"/>
        </w:rPr>
        <w:t>Річка Десна має велику природну інтенсивність переформування берегів. Як відомо, розгалуженість та звивистість (мандрування) русла слугує чинником водної ерозії, що може призвести  до  розмиву та руйнування берегів</w:t>
      </w:r>
      <w:r>
        <w:rPr>
          <w:sz w:val="28"/>
          <w:szCs w:val="28"/>
          <w:lang w:val="uk-UA"/>
        </w:rPr>
        <w:t>.</w:t>
      </w:r>
    </w:p>
    <w:p w:rsidR="00A80FC7" w:rsidRPr="00C273F5" w:rsidRDefault="00A80FC7" w:rsidP="00A80FC7">
      <w:pPr>
        <w:widowControl w:val="0"/>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У заплаві р. Десна на південно-східній околиці міста розташовано ряд </w:t>
      </w:r>
      <w:r w:rsidRPr="00620D70">
        <w:rPr>
          <w:rFonts w:ascii="Times New Roman" w:hAnsi="Times New Roman" w:cs="Times New Roman"/>
          <w:sz w:val="28"/>
          <w:szCs w:val="28"/>
        </w:rPr>
        <w:t>озер</w:t>
      </w:r>
      <w:r w:rsidRPr="00C273F5">
        <w:rPr>
          <w:rFonts w:ascii="Times New Roman" w:hAnsi="Times New Roman" w:cs="Times New Roman"/>
          <w:sz w:val="28"/>
          <w:szCs w:val="28"/>
        </w:rPr>
        <w:t>, найбільші з яких - озера Глушець та Магістратське.</w:t>
      </w:r>
    </w:p>
    <w:p w:rsidR="00A80FC7" w:rsidRPr="00C273F5" w:rsidRDefault="00A80FC7" w:rsidP="00A80FC7">
      <w:pPr>
        <w:widowControl w:val="0"/>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Внаслідок того, що режим рівнів озер не є постійним, дані про їх чисельність та основні характеристики постійно змінюються. </w:t>
      </w:r>
    </w:p>
    <w:p w:rsidR="00123C7D" w:rsidRPr="00816FF3" w:rsidRDefault="00123C7D" w:rsidP="00E97984">
      <w:pPr>
        <w:tabs>
          <w:tab w:val="left" w:pos="800"/>
        </w:tabs>
        <w:spacing w:after="0" w:line="240" w:lineRule="auto"/>
        <w:ind w:firstLine="709"/>
        <w:jc w:val="both"/>
        <w:rPr>
          <w:rFonts w:ascii="Times New Roman" w:hAnsi="Times New Roman" w:cs="Times New Roman"/>
          <w:sz w:val="28"/>
          <w:szCs w:val="28"/>
          <w:lang w:val="ru-RU"/>
        </w:rPr>
      </w:pPr>
    </w:p>
    <w:p w:rsidR="00A80FC7" w:rsidRPr="00E97984" w:rsidRDefault="00A80FC7" w:rsidP="00E97984">
      <w:pPr>
        <w:tabs>
          <w:tab w:val="left" w:pos="800"/>
        </w:tabs>
        <w:spacing w:after="0" w:line="240" w:lineRule="auto"/>
        <w:ind w:firstLine="709"/>
        <w:jc w:val="both"/>
        <w:rPr>
          <w:rFonts w:ascii="Times New Roman" w:hAnsi="Times New Roman" w:cs="Times New Roman"/>
          <w:sz w:val="28"/>
          <w:szCs w:val="28"/>
        </w:rPr>
      </w:pPr>
      <w:r w:rsidRPr="00620D70">
        <w:rPr>
          <w:rFonts w:ascii="Times New Roman" w:hAnsi="Times New Roman" w:cs="Times New Roman"/>
          <w:sz w:val="28"/>
          <w:szCs w:val="28"/>
        </w:rPr>
        <w:t>Річка Стрижень</w:t>
      </w:r>
      <w:r w:rsidRPr="00C273F5">
        <w:rPr>
          <w:rFonts w:ascii="Times New Roman" w:hAnsi="Times New Roman" w:cs="Times New Roman"/>
          <w:sz w:val="28"/>
          <w:szCs w:val="28"/>
        </w:rPr>
        <w:t xml:space="preserve"> – правобережна притока р. Десна першого порядку, відповідно до класифікації річок України відноситься до малих річок.</w:t>
      </w:r>
      <w:r w:rsidR="00E97984" w:rsidRPr="00E97984">
        <w:rPr>
          <w:rFonts w:ascii="Times New Roman" w:hAnsi="Times New Roman" w:cs="Times New Roman"/>
          <w:sz w:val="28"/>
          <w:szCs w:val="28"/>
          <w:lang w:val="ru-RU"/>
        </w:rPr>
        <w:t xml:space="preserve"> </w:t>
      </w:r>
      <w:r w:rsidRPr="00E97984">
        <w:rPr>
          <w:rFonts w:ascii="Times New Roman" w:hAnsi="Times New Roman" w:cs="Times New Roman"/>
          <w:sz w:val="28"/>
          <w:szCs w:val="28"/>
        </w:rPr>
        <w:t xml:space="preserve">Загальна довжина річки становить 32 км, в межах міста – орієнтовно 9 км. Протікає в напрямку з півночі на південь та в межах міста (вул. Берегова) впадає в р. Десна. Річка Стрижень зазнає значного антропогенного навантаження, оскільки </w:t>
      </w:r>
      <w:r w:rsidRPr="00E97984">
        <w:rPr>
          <w:rFonts w:ascii="Times New Roman" w:hAnsi="Times New Roman" w:cs="Times New Roman"/>
          <w:sz w:val="28"/>
          <w:szCs w:val="28"/>
        </w:rPr>
        <w:lastRenderedPageBreak/>
        <w:t xml:space="preserve">є приймачем стічних дощових та талих вод майже з усієї території населеного пункту. </w:t>
      </w:r>
    </w:p>
    <w:p w:rsidR="00123C7D" w:rsidRPr="00816FF3" w:rsidRDefault="00123C7D" w:rsidP="00A80FC7">
      <w:pPr>
        <w:tabs>
          <w:tab w:val="left" w:pos="800"/>
        </w:tabs>
        <w:spacing w:after="0" w:line="240" w:lineRule="auto"/>
        <w:ind w:firstLine="709"/>
        <w:jc w:val="both"/>
        <w:rPr>
          <w:rFonts w:ascii="Times New Roman" w:hAnsi="Times New Roman" w:cs="Times New Roman"/>
          <w:sz w:val="28"/>
          <w:szCs w:val="28"/>
          <w:lang w:val="ru-RU"/>
        </w:rPr>
      </w:pPr>
    </w:p>
    <w:p w:rsidR="00123C7D" w:rsidRPr="00816FF3" w:rsidRDefault="00123C7D" w:rsidP="00A80FC7">
      <w:pPr>
        <w:tabs>
          <w:tab w:val="left" w:pos="800"/>
        </w:tabs>
        <w:spacing w:after="0" w:line="240" w:lineRule="auto"/>
        <w:ind w:firstLine="709"/>
        <w:jc w:val="both"/>
        <w:rPr>
          <w:rFonts w:ascii="Times New Roman" w:hAnsi="Times New Roman" w:cs="Times New Roman"/>
          <w:sz w:val="28"/>
          <w:szCs w:val="28"/>
          <w:lang w:val="ru-RU"/>
        </w:rPr>
      </w:pPr>
    </w:p>
    <w:p w:rsidR="00A80FC7" w:rsidRPr="00C273F5" w:rsidRDefault="00A80FC7" w:rsidP="00A80FC7">
      <w:pPr>
        <w:tabs>
          <w:tab w:val="left" w:pos="800"/>
        </w:tabs>
        <w:spacing w:after="0" w:line="240" w:lineRule="auto"/>
        <w:ind w:firstLine="709"/>
        <w:jc w:val="both"/>
        <w:rPr>
          <w:rFonts w:ascii="Times New Roman" w:hAnsi="Times New Roman" w:cs="Times New Roman"/>
          <w:sz w:val="28"/>
          <w:szCs w:val="28"/>
        </w:rPr>
      </w:pPr>
      <w:r w:rsidRPr="00620D70">
        <w:rPr>
          <w:rFonts w:ascii="Times New Roman" w:hAnsi="Times New Roman" w:cs="Times New Roman"/>
          <w:sz w:val="28"/>
          <w:szCs w:val="28"/>
        </w:rPr>
        <w:t>Річка Білоус</w:t>
      </w:r>
      <w:r w:rsidRPr="00C273F5">
        <w:rPr>
          <w:rFonts w:ascii="Times New Roman" w:hAnsi="Times New Roman" w:cs="Times New Roman"/>
          <w:sz w:val="28"/>
          <w:szCs w:val="28"/>
        </w:rPr>
        <w:t xml:space="preserve"> – правобережна притока р. Десна першого порядку, відповідно до класифікації річок України відноситься до малих річок.</w:t>
      </w:r>
      <w:r w:rsidR="00816FF3" w:rsidRPr="00816FF3">
        <w:rPr>
          <w:rFonts w:ascii="Times New Roman" w:hAnsi="Times New Roman" w:cs="Times New Roman"/>
          <w:sz w:val="28"/>
          <w:szCs w:val="28"/>
          <w:lang w:val="ru-RU"/>
        </w:rPr>
        <w:t xml:space="preserve"> </w:t>
      </w:r>
      <w:r w:rsidRPr="00C273F5">
        <w:rPr>
          <w:rFonts w:ascii="Times New Roman" w:hAnsi="Times New Roman" w:cs="Times New Roman"/>
          <w:sz w:val="28"/>
          <w:szCs w:val="28"/>
        </w:rPr>
        <w:t xml:space="preserve">Загальна довжина річки становить 57 км. Протікає західною околицею м. Чернігів в напрямку з півночі на південь. Річка зазнає значного антропогенного навантаження, є приймачем зворотних (стічних) вод КП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Чернігівводоканал</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w:t>
      </w:r>
    </w:p>
    <w:p w:rsidR="00123C7D" w:rsidRPr="00816FF3" w:rsidRDefault="00123C7D" w:rsidP="00A80FC7">
      <w:pPr>
        <w:tabs>
          <w:tab w:val="left" w:pos="800"/>
        </w:tabs>
        <w:spacing w:after="0" w:line="240" w:lineRule="auto"/>
        <w:ind w:firstLine="709"/>
        <w:jc w:val="both"/>
        <w:rPr>
          <w:rFonts w:ascii="Times New Roman" w:hAnsi="Times New Roman" w:cs="Times New Roman"/>
          <w:sz w:val="28"/>
          <w:szCs w:val="28"/>
          <w:lang w:val="ru-RU"/>
        </w:rPr>
      </w:pPr>
    </w:p>
    <w:p w:rsidR="00123C7D" w:rsidRPr="00816FF3" w:rsidRDefault="00123C7D" w:rsidP="00A80FC7">
      <w:pPr>
        <w:tabs>
          <w:tab w:val="left" w:pos="800"/>
        </w:tabs>
        <w:spacing w:after="0" w:line="240" w:lineRule="auto"/>
        <w:ind w:firstLine="709"/>
        <w:jc w:val="both"/>
        <w:rPr>
          <w:rFonts w:ascii="Times New Roman" w:hAnsi="Times New Roman" w:cs="Times New Roman"/>
          <w:sz w:val="28"/>
          <w:szCs w:val="28"/>
          <w:lang w:val="ru-RU"/>
        </w:rPr>
      </w:pPr>
    </w:p>
    <w:p w:rsidR="00A80FC7" w:rsidRPr="00C273F5" w:rsidRDefault="00A80FC7" w:rsidP="00A80FC7">
      <w:pPr>
        <w:tabs>
          <w:tab w:val="left" w:pos="800"/>
        </w:tabs>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За результатами інвента</w:t>
      </w:r>
      <w:r w:rsidR="00D715BF">
        <w:rPr>
          <w:rFonts w:ascii="Times New Roman" w:hAnsi="Times New Roman" w:cs="Times New Roman"/>
          <w:sz w:val="28"/>
          <w:szCs w:val="28"/>
        </w:rPr>
        <w:t xml:space="preserve">ризації </w:t>
      </w:r>
      <w:r w:rsidR="00D715BF" w:rsidRPr="00C273F5">
        <w:rPr>
          <w:rFonts w:ascii="Times New Roman" w:hAnsi="Times New Roman" w:cs="Times New Roman"/>
          <w:sz w:val="28"/>
          <w:szCs w:val="28"/>
        </w:rPr>
        <w:t>2014 року</w:t>
      </w:r>
      <w:r w:rsidR="00D715BF">
        <w:rPr>
          <w:rFonts w:ascii="Times New Roman" w:hAnsi="Times New Roman" w:cs="Times New Roman"/>
          <w:sz w:val="28"/>
          <w:szCs w:val="28"/>
        </w:rPr>
        <w:t xml:space="preserve"> штучних водних об’єктів (площею понад 0,5 га)</w:t>
      </w:r>
      <w:r w:rsidRPr="00C273F5">
        <w:rPr>
          <w:rFonts w:ascii="Times New Roman" w:hAnsi="Times New Roman" w:cs="Times New Roman"/>
          <w:sz w:val="28"/>
          <w:szCs w:val="28"/>
        </w:rPr>
        <w:t xml:space="preserve"> на території м. Чернігів налічується 6 </w:t>
      </w:r>
      <w:r w:rsidR="00D715BF">
        <w:rPr>
          <w:rFonts w:ascii="Times New Roman" w:hAnsi="Times New Roman" w:cs="Times New Roman"/>
          <w:sz w:val="28"/>
          <w:szCs w:val="28"/>
        </w:rPr>
        <w:t xml:space="preserve">таких </w:t>
      </w:r>
      <w:r w:rsidRPr="00C273F5">
        <w:rPr>
          <w:rFonts w:ascii="Times New Roman" w:hAnsi="Times New Roman" w:cs="Times New Roman"/>
          <w:sz w:val="28"/>
          <w:szCs w:val="28"/>
        </w:rPr>
        <w:t>с</w:t>
      </w:r>
      <w:r w:rsidRPr="00620D70">
        <w:rPr>
          <w:rFonts w:ascii="Times New Roman" w:hAnsi="Times New Roman" w:cs="Times New Roman"/>
          <w:sz w:val="28"/>
          <w:szCs w:val="28"/>
        </w:rPr>
        <w:t>тавків</w:t>
      </w:r>
      <w:r w:rsidRPr="00C273F5">
        <w:rPr>
          <w:rFonts w:ascii="Times New Roman" w:hAnsi="Times New Roman" w:cs="Times New Roman"/>
          <w:sz w:val="28"/>
          <w:szCs w:val="28"/>
        </w:rPr>
        <w:t>.</w:t>
      </w:r>
    </w:p>
    <w:p w:rsidR="00A80FC7" w:rsidRPr="00C273F5" w:rsidRDefault="00A80FC7" w:rsidP="00A80FC7">
      <w:pPr>
        <w:tabs>
          <w:tab w:val="left" w:pos="800"/>
        </w:tabs>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 них три ставки є русловими та побудовані на р. Стрижень: ставок </w:t>
      </w:r>
      <w:r w:rsidR="00A96F31">
        <w:rPr>
          <w:rFonts w:ascii="Times New Roman" w:hAnsi="Times New Roman" w:cs="Times New Roman"/>
          <w:sz w:val="28"/>
          <w:szCs w:val="28"/>
        </w:rPr>
        <w:t>«</w:t>
      </w:r>
      <w:r w:rsidRPr="00C273F5">
        <w:rPr>
          <w:rFonts w:ascii="Times New Roman" w:hAnsi="Times New Roman" w:cs="Times New Roman"/>
          <w:sz w:val="28"/>
          <w:szCs w:val="28"/>
        </w:rPr>
        <w:t>Гирловий</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7,4 га, ставок </w:t>
      </w:r>
      <w:r w:rsidR="00A96F31">
        <w:rPr>
          <w:rFonts w:ascii="Times New Roman" w:hAnsi="Times New Roman" w:cs="Times New Roman"/>
          <w:sz w:val="28"/>
          <w:szCs w:val="28"/>
        </w:rPr>
        <w:t>«</w:t>
      </w:r>
      <w:r w:rsidRPr="00C273F5">
        <w:rPr>
          <w:rFonts w:ascii="Times New Roman" w:hAnsi="Times New Roman" w:cs="Times New Roman"/>
          <w:sz w:val="28"/>
          <w:szCs w:val="28"/>
        </w:rPr>
        <w:t>Ялівщина-1</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17,9 га, ставок </w:t>
      </w:r>
      <w:r w:rsidR="00A96F31">
        <w:rPr>
          <w:rFonts w:ascii="Times New Roman" w:hAnsi="Times New Roman" w:cs="Times New Roman"/>
          <w:sz w:val="28"/>
          <w:szCs w:val="28"/>
        </w:rPr>
        <w:t>«</w:t>
      </w:r>
      <w:r w:rsidRPr="00C273F5">
        <w:rPr>
          <w:rFonts w:ascii="Times New Roman" w:hAnsi="Times New Roman" w:cs="Times New Roman"/>
          <w:sz w:val="28"/>
          <w:szCs w:val="28"/>
        </w:rPr>
        <w:t>Ялівщина-2</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17,4 га. Ще три ставки – копані, розташовані в південній частині міста: ставок </w:t>
      </w:r>
      <w:r w:rsidR="00A96F31">
        <w:rPr>
          <w:rFonts w:ascii="Times New Roman" w:hAnsi="Times New Roman" w:cs="Times New Roman"/>
          <w:sz w:val="28"/>
          <w:szCs w:val="28"/>
        </w:rPr>
        <w:t>«</w:t>
      </w:r>
      <w:r w:rsidRPr="00C273F5">
        <w:rPr>
          <w:rFonts w:ascii="Times New Roman" w:hAnsi="Times New Roman" w:cs="Times New Roman"/>
          <w:sz w:val="28"/>
          <w:szCs w:val="28"/>
        </w:rPr>
        <w:t>Яма</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2,7 га, ставок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Гідрокар’єр</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14,6 га, ставок </w:t>
      </w:r>
      <w:r w:rsidR="00A96F31">
        <w:rPr>
          <w:rFonts w:ascii="Times New Roman" w:hAnsi="Times New Roman" w:cs="Times New Roman"/>
          <w:sz w:val="28"/>
          <w:szCs w:val="28"/>
        </w:rPr>
        <w:t>«</w:t>
      </w:r>
      <w:r w:rsidRPr="00C273F5">
        <w:rPr>
          <w:rFonts w:ascii="Times New Roman" w:hAnsi="Times New Roman" w:cs="Times New Roman"/>
          <w:sz w:val="28"/>
          <w:szCs w:val="28"/>
        </w:rPr>
        <w:t>Хімволокно</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1,5 га.</w:t>
      </w:r>
    </w:p>
    <w:p w:rsidR="00A80FC7" w:rsidRPr="00C273F5" w:rsidRDefault="00A80FC7" w:rsidP="00E97984">
      <w:pPr>
        <w:tabs>
          <w:tab w:val="left" w:pos="800"/>
        </w:tabs>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Ставки використовуються для загального водокористування та рекреації. Загальний забір води по </w:t>
      </w:r>
      <w:r w:rsidR="0082291B" w:rsidRPr="00C273F5">
        <w:rPr>
          <w:rFonts w:ascii="Times New Roman" w:hAnsi="Times New Roman" w:cs="Times New Roman"/>
          <w:sz w:val="28"/>
          <w:szCs w:val="28"/>
        </w:rPr>
        <w:t>місту</w:t>
      </w:r>
      <w:r w:rsidRPr="00C273F5">
        <w:rPr>
          <w:rFonts w:ascii="Times New Roman" w:hAnsi="Times New Roman" w:cs="Times New Roman"/>
          <w:sz w:val="28"/>
          <w:szCs w:val="28"/>
        </w:rPr>
        <w:t xml:space="preserve"> за останні 14 років скоротився на 44%, проте чітка тенденція до його скорочення спостерігалась в період до 2017 року із незначним підвищенням у 2016 році. За вказаний період забір води скоротився на 43%, а в 2018 збільшився на 30%. Це пов’язано зі збільшенням об’ємів використання води КЕП </w:t>
      </w:r>
      <w:r w:rsidR="00A96F31">
        <w:rPr>
          <w:rFonts w:ascii="Times New Roman" w:hAnsi="Times New Roman" w:cs="Times New Roman"/>
          <w:sz w:val="28"/>
          <w:szCs w:val="28"/>
        </w:rPr>
        <w:t>«</w:t>
      </w:r>
      <w:r w:rsidRPr="00C273F5">
        <w:rPr>
          <w:rFonts w:ascii="Times New Roman" w:hAnsi="Times New Roman" w:cs="Times New Roman"/>
          <w:sz w:val="28"/>
          <w:szCs w:val="28"/>
        </w:rPr>
        <w:t>Чернігівська ТЕЦ</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ТОВ фірми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ТехНова</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noProof/>
          <w:lang w:val="ru-RU" w:eastAsia="ru-RU"/>
        </w:rPr>
        <w:drawing>
          <wp:inline distT="0" distB="0" distL="0" distR="0" wp14:anchorId="778E603A" wp14:editId="2C0E947F">
            <wp:extent cx="5534025" cy="33337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0FC7" w:rsidRPr="00E97984" w:rsidRDefault="00A80FC7" w:rsidP="00A80FC7">
      <w:pPr>
        <w:spacing w:after="0" w:line="240" w:lineRule="auto"/>
        <w:jc w:val="center"/>
        <w:rPr>
          <w:rFonts w:ascii="Times New Roman" w:hAnsi="Times New Roman" w:cs="Times New Roman"/>
          <w:sz w:val="28"/>
          <w:szCs w:val="28"/>
        </w:rPr>
      </w:pPr>
      <w:r w:rsidRPr="00E97984">
        <w:rPr>
          <w:rFonts w:ascii="Times New Roman" w:hAnsi="Times New Roman" w:cs="Times New Roman"/>
          <w:sz w:val="28"/>
          <w:szCs w:val="28"/>
        </w:rPr>
        <w:t xml:space="preserve">Рис. </w:t>
      </w:r>
      <w:r w:rsidR="00620D70" w:rsidRPr="00E97984">
        <w:rPr>
          <w:rFonts w:ascii="Times New Roman" w:hAnsi="Times New Roman" w:cs="Times New Roman"/>
          <w:sz w:val="28"/>
          <w:szCs w:val="28"/>
        </w:rPr>
        <w:t>6</w:t>
      </w:r>
      <w:r w:rsidRPr="00E97984">
        <w:rPr>
          <w:rFonts w:ascii="Times New Roman" w:hAnsi="Times New Roman" w:cs="Times New Roman"/>
          <w:sz w:val="28"/>
          <w:szCs w:val="28"/>
        </w:rPr>
        <w:t>. Динаміка забору води у місті Чернігові у 2005-2019 рр., млн м</w:t>
      </w:r>
      <w:r w:rsidRPr="00E97984">
        <w:rPr>
          <w:rFonts w:ascii="Times New Roman" w:hAnsi="Times New Roman" w:cs="Times New Roman"/>
          <w:sz w:val="28"/>
          <w:szCs w:val="28"/>
          <w:vertAlign w:val="superscript"/>
        </w:rPr>
        <w:t>3</w:t>
      </w:r>
    </w:p>
    <w:p w:rsidR="00123C7D" w:rsidRPr="00816FF3" w:rsidRDefault="00123C7D" w:rsidP="00A80FC7">
      <w:pPr>
        <w:spacing w:after="0" w:line="240" w:lineRule="auto"/>
        <w:ind w:firstLine="709"/>
        <w:jc w:val="both"/>
        <w:rPr>
          <w:rFonts w:ascii="Times New Roman" w:hAnsi="Times New Roman" w:cs="Times New Roman"/>
          <w:sz w:val="28"/>
          <w:szCs w:val="28"/>
          <w:lang w:val="ru-RU"/>
        </w:rPr>
      </w:pPr>
    </w:p>
    <w:p w:rsidR="00A80FC7"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Динаміка забору води з підземних вод протягом аналізованого періоду в місті невпинно спадає – за 14 років він скоротився на 22,6%. Періодичне збільшення загального забору води в цей період здійснюється лише за рахунок поверхневих вод.</w:t>
      </w:r>
    </w:p>
    <w:p w:rsidR="007014BD" w:rsidRPr="00C273F5" w:rsidRDefault="007014BD"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noProof/>
          <w:lang w:val="ru-RU" w:eastAsia="ru-RU"/>
        </w:rPr>
        <w:drawing>
          <wp:inline distT="0" distB="0" distL="0" distR="0" wp14:anchorId="72D899B9" wp14:editId="7A8E4D95">
            <wp:extent cx="4857750" cy="3128963"/>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0FC7" w:rsidRPr="00C273F5" w:rsidRDefault="00A80FC7" w:rsidP="00A80FC7">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 xml:space="preserve">Рис. </w:t>
      </w:r>
      <w:r w:rsidR="00620D70">
        <w:rPr>
          <w:rFonts w:ascii="Times New Roman" w:hAnsi="Times New Roman" w:cs="Times New Roman"/>
          <w:sz w:val="28"/>
          <w:szCs w:val="28"/>
        </w:rPr>
        <w:t>7</w:t>
      </w:r>
      <w:r w:rsidRPr="00C273F5">
        <w:rPr>
          <w:rFonts w:ascii="Times New Roman" w:hAnsi="Times New Roman" w:cs="Times New Roman"/>
          <w:sz w:val="28"/>
          <w:szCs w:val="28"/>
        </w:rPr>
        <w:t>. Динаміка забору води з поверхневих і підземних вод, млн м</w:t>
      </w:r>
      <w:r w:rsidRPr="00C273F5">
        <w:rPr>
          <w:rFonts w:ascii="Times New Roman" w:hAnsi="Times New Roman" w:cs="Times New Roman"/>
          <w:sz w:val="28"/>
          <w:szCs w:val="28"/>
          <w:vertAlign w:val="superscript"/>
        </w:rPr>
        <w:t>3</w:t>
      </w: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Найбільшим споживачем води в місті є промисловість – її частка в загальному заборі коливається в межах 75-85% (</w:t>
      </w:r>
      <w:r w:rsidRPr="009C3004">
        <w:rPr>
          <w:rFonts w:ascii="Times New Roman" w:hAnsi="Times New Roman" w:cs="Times New Roman"/>
          <w:sz w:val="28"/>
          <w:szCs w:val="28"/>
        </w:rPr>
        <w:t xml:space="preserve">рис. </w:t>
      </w:r>
      <w:r w:rsidR="00620D70">
        <w:rPr>
          <w:rFonts w:ascii="Times New Roman" w:hAnsi="Times New Roman" w:cs="Times New Roman"/>
          <w:sz w:val="28"/>
          <w:szCs w:val="28"/>
        </w:rPr>
        <w:t>8</w:t>
      </w:r>
      <w:r w:rsidRPr="00C273F5">
        <w:rPr>
          <w:rFonts w:ascii="Times New Roman" w:hAnsi="Times New Roman" w:cs="Times New Roman"/>
          <w:sz w:val="28"/>
          <w:szCs w:val="28"/>
        </w:rPr>
        <w:t>). Другим за величиною споживачем є комунальне господарство (частка в межах 20</w:t>
      </w:r>
      <w:r w:rsidR="00620D70">
        <w:rPr>
          <w:rFonts w:ascii="Times New Roman" w:hAnsi="Times New Roman" w:cs="Times New Roman"/>
          <w:sz w:val="28"/>
          <w:szCs w:val="28"/>
        </w:rPr>
        <w:t xml:space="preserve"> %</w:t>
      </w:r>
      <w:r w:rsidRPr="00C273F5">
        <w:rPr>
          <w:rFonts w:ascii="Times New Roman" w:hAnsi="Times New Roman" w:cs="Times New Roman"/>
          <w:sz w:val="28"/>
          <w:szCs w:val="28"/>
        </w:rPr>
        <w:t>).</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noProof/>
          <w:lang w:val="ru-RU" w:eastAsia="ru-RU"/>
        </w:rPr>
        <w:drawing>
          <wp:inline distT="0" distB="0" distL="0" distR="0" wp14:anchorId="4043453D" wp14:editId="6FC41597">
            <wp:extent cx="4867275" cy="3281364"/>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0FC7" w:rsidRPr="00C273F5" w:rsidRDefault="00A80FC7" w:rsidP="00A80FC7">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 xml:space="preserve">Рис. </w:t>
      </w:r>
      <w:r w:rsidR="00620D70">
        <w:rPr>
          <w:rFonts w:ascii="Times New Roman" w:hAnsi="Times New Roman" w:cs="Times New Roman"/>
          <w:sz w:val="28"/>
          <w:szCs w:val="28"/>
        </w:rPr>
        <w:t>8</w:t>
      </w:r>
      <w:r w:rsidRPr="00C273F5">
        <w:rPr>
          <w:rFonts w:ascii="Times New Roman" w:hAnsi="Times New Roman" w:cs="Times New Roman"/>
          <w:sz w:val="28"/>
          <w:szCs w:val="28"/>
        </w:rPr>
        <w:t xml:space="preserve">. Галузева структура використання води </w:t>
      </w: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у місті Чернігові в 2005-2019 рр.</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Динаміка скиду зворотних вод представлена на </w:t>
      </w:r>
      <w:r w:rsidRPr="009C3004">
        <w:rPr>
          <w:rFonts w:ascii="Times New Roman" w:hAnsi="Times New Roman" w:cs="Times New Roman"/>
          <w:sz w:val="28"/>
          <w:szCs w:val="28"/>
        </w:rPr>
        <w:t xml:space="preserve">рис. </w:t>
      </w:r>
      <w:r w:rsidR="00620D70" w:rsidRPr="009C3004">
        <w:rPr>
          <w:rFonts w:ascii="Times New Roman" w:hAnsi="Times New Roman" w:cs="Times New Roman"/>
          <w:sz w:val="28"/>
          <w:szCs w:val="28"/>
        </w:rPr>
        <w:t>9</w:t>
      </w:r>
      <w:r w:rsidRPr="00C273F5">
        <w:rPr>
          <w:rFonts w:ascii="Times New Roman" w:hAnsi="Times New Roman" w:cs="Times New Roman"/>
          <w:sz w:val="28"/>
          <w:szCs w:val="28"/>
        </w:rPr>
        <w:t xml:space="preserve">, у  загальному об’ємі яких найбільшу частку займають нормативно чисті без очистки води – 72-82%. Частка нормативно очищених вод коливається в межах 5% і лише у 2015-2016 рр. збільшується до 16-19%, а частка забруднених в ці роки </w:t>
      </w:r>
      <w:r w:rsidRPr="00C273F5">
        <w:rPr>
          <w:rFonts w:ascii="Times New Roman" w:hAnsi="Times New Roman" w:cs="Times New Roman"/>
          <w:sz w:val="28"/>
          <w:szCs w:val="28"/>
        </w:rPr>
        <w:lastRenderedPageBreak/>
        <w:t>відповідно зменшується до 4-5%, решту досліджуваного періоду вона коливається в межах 12-29%.</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noProof/>
          <w:lang w:val="ru-RU" w:eastAsia="ru-RU"/>
        </w:rPr>
        <w:drawing>
          <wp:inline distT="0" distB="0" distL="0" distR="0" wp14:anchorId="507D394A" wp14:editId="6F0BBA40">
            <wp:extent cx="4933950" cy="312896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0FC7" w:rsidRPr="00C273F5" w:rsidRDefault="00A80FC7" w:rsidP="00A80FC7">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 xml:space="preserve">Рис. </w:t>
      </w:r>
      <w:r w:rsidR="00620D70" w:rsidRPr="009C3004">
        <w:rPr>
          <w:rFonts w:ascii="Times New Roman" w:hAnsi="Times New Roman" w:cs="Times New Roman"/>
          <w:sz w:val="28"/>
          <w:szCs w:val="28"/>
        </w:rPr>
        <w:t>9</w:t>
      </w:r>
      <w:r w:rsidRPr="009C3004">
        <w:rPr>
          <w:rFonts w:ascii="Times New Roman" w:hAnsi="Times New Roman" w:cs="Times New Roman"/>
          <w:sz w:val="28"/>
          <w:szCs w:val="28"/>
        </w:rPr>
        <w:t>.</w:t>
      </w:r>
      <w:r w:rsidRPr="00C273F5">
        <w:rPr>
          <w:rFonts w:ascii="Times New Roman" w:hAnsi="Times New Roman" w:cs="Times New Roman"/>
          <w:sz w:val="28"/>
          <w:szCs w:val="28"/>
        </w:rPr>
        <w:t xml:space="preserve"> Динаміка скиду зворотних вод у водні об’єкти міста, млн м</w:t>
      </w:r>
      <w:r w:rsidRPr="00C273F5">
        <w:rPr>
          <w:rFonts w:ascii="Times New Roman" w:hAnsi="Times New Roman" w:cs="Times New Roman"/>
          <w:sz w:val="28"/>
          <w:szCs w:val="28"/>
          <w:vertAlign w:val="superscript"/>
        </w:rPr>
        <w:t>3</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80FC7" w:rsidRPr="003F303B" w:rsidRDefault="00A80FC7" w:rsidP="00A80FC7">
      <w:pPr>
        <w:spacing w:after="0" w:line="240" w:lineRule="auto"/>
        <w:ind w:firstLine="709"/>
        <w:jc w:val="both"/>
        <w:rPr>
          <w:rFonts w:ascii="Times New Roman" w:hAnsi="Times New Roman" w:cs="Times New Roman"/>
          <w:sz w:val="28"/>
          <w:szCs w:val="28"/>
        </w:rPr>
      </w:pPr>
      <w:r w:rsidRPr="003F303B">
        <w:rPr>
          <w:rFonts w:ascii="Times New Roman" w:hAnsi="Times New Roman" w:cs="Times New Roman"/>
          <w:sz w:val="28"/>
          <w:szCs w:val="28"/>
        </w:rPr>
        <w:t xml:space="preserve">За даними суб’єктів системи моніторингу міста Чернігова, упродовж аналізованого періоду на території регіону гідрохімічні показники якості поверхневих вод у створах спостереження в цілому не зазнали значних змін і переважно відповідали гранично допустимим концентраціям для водойм рибогосподарського призначення. </w:t>
      </w:r>
    </w:p>
    <w:p w:rsidR="003E4E09" w:rsidRPr="003E4E09" w:rsidRDefault="00A80FC7" w:rsidP="00A80FC7">
      <w:pPr>
        <w:spacing w:after="0" w:line="240" w:lineRule="auto"/>
        <w:ind w:firstLine="709"/>
        <w:jc w:val="both"/>
        <w:rPr>
          <w:rFonts w:ascii="Times New Roman" w:hAnsi="Times New Roman" w:cs="Times New Roman"/>
          <w:sz w:val="28"/>
          <w:szCs w:val="28"/>
          <w:lang w:val="ru-RU"/>
        </w:rPr>
      </w:pPr>
      <w:r w:rsidRPr="003F303B">
        <w:rPr>
          <w:rFonts w:ascii="Times New Roman" w:hAnsi="Times New Roman" w:cs="Times New Roman"/>
          <w:sz w:val="28"/>
          <w:szCs w:val="28"/>
        </w:rPr>
        <w:t xml:space="preserve">На екологічний стан поверхневих вод міста впливали скиди недостатньо очищених стічних вод внаслідок неефективної роботи </w:t>
      </w:r>
      <w:proofErr w:type="spellStart"/>
      <w:r w:rsidRPr="003F303B">
        <w:rPr>
          <w:rFonts w:ascii="Times New Roman" w:hAnsi="Times New Roman" w:cs="Times New Roman"/>
          <w:sz w:val="28"/>
          <w:szCs w:val="28"/>
        </w:rPr>
        <w:t>каналізаційно</w:t>
      </w:r>
      <w:proofErr w:type="spellEnd"/>
      <w:r w:rsidRPr="003F303B">
        <w:rPr>
          <w:rFonts w:ascii="Times New Roman" w:hAnsi="Times New Roman" w:cs="Times New Roman"/>
          <w:sz w:val="28"/>
          <w:szCs w:val="28"/>
        </w:rPr>
        <w:t>-очисних споруд</w:t>
      </w:r>
    </w:p>
    <w:p w:rsidR="00A80FC7" w:rsidRPr="003F303B" w:rsidRDefault="00A80FC7" w:rsidP="00A80FC7">
      <w:pPr>
        <w:spacing w:after="0" w:line="240" w:lineRule="auto"/>
        <w:ind w:firstLine="709"/>
        <w:jc w:val="both"/>
        <w:rPr>
          <w:rFonts w:ascii="Times New Roman" w:hAnsi="Times New Roman" w:cs="Times New Roman"/>
          <w:sz w:val="28"/>
          <w:szCs w:val="28"/>
        </w:rPr>
      </w:pPr>
      <w:r w:rsidRPr="003F303B">
        <w:rPr>
          <w:rFonts w:ascii="Times New Roman" w:hAnsi="Times New Roman" w:cs="Times New Roman"/>
          <w:sz w:val="28"/>
          <w:szCs w:val="28"/>
        </w:rPr>
        <w:t>Головні джерела забруднення поверхневих водних об’єктів – це підприємства житлово-комунального господарства</w:t>
      </w:r>
      <w:r w:rsidR="00620D70">
        <w:rPr>
          <w:rFonts w:ascii="Times New Roman" w:hAnsi="Times New Roman" w:cs="Times New Roman"/>
          <w:sz w:val="28"/>
          <w:szCs w:val="28"/>
        </w:rPr>
        <w:t xml:space="preserve"> та приватні домогосподарства</w:t>
      </w:r>
      <w:r w:rsidRPr="003F303B">
        <w:rPr>
          <w:rFonts w:ascii="Times New Roman" w:hAnsi="Times New Roman" w:cs="Times New Roman"/>
          <w:sz w:val="28"/>
          <w:szCs w:val="28"/>
        </w:rPr>
        <w:t xml:space="preserve">. </w:t>
      </w:r>
    </w:p>
    <w:p w:rsidR="00A80FC7" w:rsidRPr="003F303B" w:rsidRDefault="00A80FC7" w:rsidP="00A80FC7">
      <w:pPr>
        <w:spacing w:after="0" w:line="240" w:lineRule="auto"/>
        <w:ind w:firstLine="709"/>
        <w:jc w:val="both"/>
        <w:rPr>
          <w:rFonts w:ascii="Times New Roman" w:hAnsi="Times New Roman" w:cs="Times New Roman"/>
          <w:sz w:val="28"/>
          <w:szCs w:val="28"/>
        </w:rPr>
      </w:pPr>
      <w:r w:rsidRPr="003F303B">
        <w:rPr>
          <w:rFonts w:ascii="Times New Roman" w:hAnsi="Times New Roman" w:cs="Times New Roman"/>
          <w:sz w:val="28"/>
          <w:szCs w:val="28"/>
        </w:rPr>
        <w:t xml:space="preserve">Основні проблеми при очищенні зворотних вод виникають на комплексах очисних споруд, які експлуатуються зазначеними підприємствами. Загалом ці проблеми пов’язані з </w:t>
      </w:r>
      <w:proofErr w:type="spellStart"/>
      <w:r w:rsidRPr="003F303B">
        <w:rPr>
          <w:rFonts w:ascii="Times New Roman" w:hAnsi="Times New Roman" w:cs="Times New Roman"/>
          <w:sz w:val="28"/>
          <w:szCs w:val="28"/>
        </w:rPr>
        <w:t>недовантаженістю</w:t>
      </w:r>
      <w:proofErr w:type="spellEnd"/>
      <w:r w:rsidRPr="003F303B">
        <w:rPr>
          <w:rFonts w:ascii="Times New Roman" w:hAnsi="Times New Roman" w:cs="Times New Roman"/>
          <w:sz w:val="28"/>
          <w:szCs w:val="28"/>
        </w:rPr>
        <w:t xml:space="preserve">, зношеністю обладнання та відсутністю коштів на проведення поточних ремонтних робіт чи реконструкції в цілому. </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3F303B">
        <w:rPr>
          <w:rFonts w:ascii="Times New Roman" w:hAnsi="Times New Roman" w:cs="Times New Roman"/>
          <w:sz w:val="28"/>
          <w:szCs w:val="28"/>
        </w:rPr>
        <w:t xml:space="preserve">Основними забруднюючими речовинами транскордонних водотоків є: органічні речовини, залізо загальне, марганець, іони амонію, </w:t>
      </w:r>
      <w:proofErr w:type="spellStart"/>
      <w:r w:rsidRPr="003F303B">
        <w:rPr>
          <w:rFonts w:ascii="Times New Roman" w:hAnsi="Times New Roman" w:cs="Times New Roman"/>
          <w:sz w:val="28"/>
          <w:szCs w:val="28"/>
        </w:rPr>
        <w:t>фосфатіони</w:t>
      </w:r>
      <w:proofErr w:type="spellEnd"/>
      <w:r w:rsidRPr="003F303B">
        <w:rPr>
          <w:rFonts w:ascii="Times New Roman" w:hAnsi="Times New Roman" w:cs="Times New Roman"/>
          <w:sz w:val="28"/>
          <w:szCs w:val="28"/>
        </w:rPr>
        <w:t>.</w:t>
      </w:r>
      <w:r w:rsidRPr="00C273F5">
        <w:rPr>
          <w:rFonts w:ascii="Times New Roman" w:hAnsi="Times New Roman" w:cs="Times New Roman"/>
          <w:sz w:val="28"/>
          <w:szCs w:val="28"/>
        </w:rPr>
        <w:t xml:space="preserve"> </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b/>
          <w:sz w:val="28"/>
          <w:szCs w:val="28"/>
        </w:rPr>
      </w:pPr>
      <w:r w:rsidRPr="00C273F5">
        <w:rPr>
          <w:rFonts w:ascii="Times New Roman" w:hAnsi="Times New Roman" w:cs="Times New Roman"/>
          <w:b/>
          <w:sz w:val="28"/>
          <w:szCs w:val="28"/>
        </w:rPr>
        <w:t xml:space="preserve">Земельні ресурси та ґрунти </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У відповідності із Законом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охорону культурної спадщини</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Чернігів включений до категорії історичних міст.</w:t>
      </w:r>
    </w:p>
    <w:p w:rsidR="00A80FC7" w:rsidRPr="00C273F5" w:rsidRDefault="00620D70"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80FC7" w:rsidRPr="00C273F5">
        <w:rPr>
          <w:rFonts w:ascii="Times New Roman" w:hAnsi="Times New Roman" w:cs="Times New Roman"/>
          <w:sz w:val="28"/>
          <w:szCs w:val="28"/>
        </w:rPr>
        <w:t xml:space="preserve"> місті розташовані організації та установи міського і обласного значення, фінансово-кредитні</w:t>
      </w:r>
      <w:r>
        <w:rPr>
          <w:rFonts w:ascii="Times New Roman" w:hAnsi="Times New Roman" w:cs="Times New Roman"/>
          <w:sz w:val="28"/>
          <w:szCs w:val="28"/>
        </w:rPr>
        <w:t xml:space="preserve"> та </w:t>
      </w:r>
      <w:r w:rsidR="00A80FC7" w:rsidRPr="00C273F5">
        <w:rPr>
          <w:rFonts w:ascii="Times New Roman" w:hAnsi="Times New Roman" w:cs="Times New Roman"/>
          <w:sz w:val="28"/>
          <w:szCs w:val="28"/>
        </w:rPr>
        <w:t>інформаційно-</w:t>
      </w:r>
      <w:r>
        <w:rPr>
          <w:rFonts w:ascii="Times New Roman" w:hAnsi="Times New Roman" w:cs="Times New Roman"/>
          <w:sz w:val="28"/>
          <w:szCs w:val="28"/>
        </w:rPr>
        <w:t xml:space="preserve">консультативні </w:t>
      </w:r>
      <w:r w:rsidR="00853E68">
        <w:rPr>
          <w:rFonts w:ascii="Times New Roman" w:hAnsi="Times New Roman" w:cs="Times New Roman"/>
          <w:sz w:val="28"/>
          <w:szCs w:val="28"/>
        </w:rPr>
        <w:t>заклади</w:t>
      </w:r>
      <w:r w:rsidR="00A80FC7" w:rsidRPr="00C273F5">
        <w:rPr>
          <w:rFonts w:ascii="Times New Roman" w:hAnsi="Times New Roman" w:cs="Times New Roman"/>
          <w:sz w:val="28"/>
          <w:szCs w:val="28"/>
        </w:rPr>
        <w:t xml:space="preserve"> та інші організації сфери </w:t>
      </w:r>
      <w:r w:rsidR="00853E68">
        <w:rPr>
          <w:rFonts w:ascii="Times New Roman" w:hAnsi="Times New Roman" w:cs="Times New Roman"/>
          <w:sz w:val="28"/>
          <w:szCs w:val="28"/>
        </w:rPr>
        <w:t>бізнесу (виробництво, торгівля, послуги)</w:t>
      </w:r>
      <w:r w:rsidR="00A80FC7" w:rsidRPr="00C273F5">
        <w:rPr>
          <w:rFonts w:ascii="Times New Roman" w:hAnsi="Times New Roman" w:cs="Times New Roman"/>
          <w:sz w:val="28"/>
          <w:szCs w:val="28"/>
        </w:rPr>
        <w:t xml:space="preserve">. </w:t>
      </w:r>
    </w:p>
    <w:p w:rsidR="00A80FC7" w:rsidRPr="00C273F5" w:rsidRDefault="00A80FC7" w:rsidP="00A80FC7">
      <w:pPr>
        <w:spacing w:after="0" w:line="240" w:lineRule="auto"/>
        <w:ind w:firstLine="709"/>
        <w:jc w:val="both"/>
        <w:rPr>
          <w:rFonts w:ascii="Times New Roman" w:hAnsi="Times New Roman" w:cs="Times New Roman"/>
          <w:sz w:val="28"/>
          <w:szCs w:val="28"/>
          <w:vertAlign w:val="superscript"/>
        </w:rPr>
      </w:pPr>
      <w:r w:rsidRPr="00C273F5">
        <w:rPr>
          <w:rFonts w:ascii="Times New Roman" w:hAnsi="Times New Roman" w:cs="Times New Roman"/>
          <w:sz w:val="28"/>
          <w:szCs w:val="28"/>
        </w:rPr>
        <w:t>Житловий фонд міста складає 5201,5 тис. м</w:t>
      </w:r>
      <w:r w:rsidRPr="00C273F5">
        <w:rPr>
          <w:rFonts w:ascii="Times New Roman" w:hAnsi="Times New Roman" w:cs="Times New Roman"/>
          <w:sz w:val="28"/>
          <w:szCs w:val="28"/>
          <w:vertAlign w:val="superscript"/>
        </w:rPr>
        <w:t>2</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Незначна частина житлового фонду </w:t>
      </w:r>
      <w:proofErr w:type="spellStart"/>
      <w:r w:rsidRPr="00C273F5">
        <w:rPr>
          <w:rFonts w:ascii="Times New Roman" w:hAnsi="Times New Roman" w:cs="Times New Roman"/>
          <w:sz w:val="28"/>
          <w:szCs w:val="28"/>
        </w:rPr>
        <w:t>збереглась</w:t>
      </w:r>
      <w:proofErr w:type="spellEnd"/>
      <w:r w:rsidRPr="00C273F5">
        <w:rPr>
          <w:rFonts w:ascii="Times New Roman" w:hAnsi="Times New Roman" w:cs="Times New Roman"/>
          <w:sz w:val="28"/>
          <w:szCs w:val="28"/>
        </w:rPr>
        <w:t xml:space="preserve"> із дореволюційних і довоєнних часів.</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lastRenderedPageBreak/>
        <w:t xml:space="preserve">Ветхий житловий фонд представлений, в основному, </w:t>
      </w:r>
      <w:r w:rsidR="007014BD">
        <w:rPr>
          <w:rFonts w:ascii="Times New Roman" w:hAnsi="Times New Roman" w:cs="Times New Roman"/>
          <w:sz w:val="28"/>
          <w:szCs w:val="28"/>
        </w:rPr>
        <w:t>одно</w:t>
      </w:r>
      <w:r w:rsidRPr="00C273F5">
        <w:rPr>
          <w:rFonts w:ascii="Times New Roman" w:hAnsi="Times New Roman" w:cs="Times New Roman"/>
          <w:sz w:val="28"/>
          <w:szCs w:val="28"/>
        </w:rPr>
        <w:t>поверховими дерев’яними будинками і зосереджений в центральній частині міста.</w:t>
      </w:r>
    </w:p>
    <w:p w:rsidR="00472EAF"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Територія міста, в межах, затверджених Верховною Радою України (постанова № 872-ХІV від 08.07.1999), складає 7856,3 га: </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2080 га – землі громадян, яким вони надані у власність і користування;</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1247 га – землі закладів, установ, організацій;</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863 га – землі промислових та інших підприємств;</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380,8 га – землі підприємств транспорту, зв’язку;</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166 га – землі частин, підприємств, організацій, навчальних закладів оброни;</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2,6 га – землі лісогосподарських підприємств;</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19 га – землі водогосподарських підприємств;</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1,1 га – землі підприємств, що повністю належать іноземним інвесторам;</w:t>
      </w:r>
    </w:p>
    <w:p w:rsidR="00A80FC7" w:rsidRPr="00C273F5"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C273F5">
        <w:rPr>
          <w:rFonts w:ascii="Times New Roman" w:hAnsi="Times New Roman" w:cs="Times New Roman"/>
          <w:sz w:val="28"/>
          <w:szCs w:val="28"/>
        </w:rPr>
        <w:t>2897 га – землі запасу та землі, не надані у власність та користування.</w:t>
      </w:r>
    </w:p>
    <w:p w:rsidR="00A80FC7" w:rsidRPr="00C273F5" w:rsidRDefault="00A80FC7" w:rsidP="00472EAF">
      <w:pPr>
        <w:spacing w:after="0" w:line="240" w:lineRule="auto"/>
        <w:ind w:left="720" w:hanging="11"/>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Місто являє собою компактну планувальну структуру, що сформувалась на правобережжі р. Десна.</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Особлива цінність міського середовища – наявність значної кількості пам’яток історії і культури, унікальних архітектурних ансамблів, які знаходяться в нерозривному зв’язку з оточуючим ландшафтом, що надає місту неповторності і своєрідності.</w:t>
      </w:r>
    </w:p>
    <w:p w:rsidR="00DB6507" w:rsidRPr="00C273F5" w:rsidRDefault="00DB650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На території міста розташований регіональний ландшафтний парк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Ялівщина</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площею 168,7 га, який є частиною природно-заповідної зони Чернігівської області.</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Близько 50% території міста охоплені зонами охорони пам’яток архітектури (охоронні зони заповідника і окремих пам’яток архітектури, зона регулювання забудови, парки-пам’ятки садово-паркового мистецтва, зона ландшафту, що охороняється), затверджені рішеннями Чернігівського о</w:t>
      </w:r>
      <w:r w:rsidR="00853E68">
        <w:rPr>
          <w:rFonts w:ascii="Times New Roman" w:hAnsi="Times New Roman" w:cs="Times New Roman"/>
          <w:sz w:val="28"/>
          <w:szCs w:val="28"/>
        </w:rPr>
        <w:t>б</w:t>
      </w:r>
      <w:r w:rsidRPr="00C273F5">
        <w:rPr>
          <w:rFonts w:ascii="Times New Roman" w:hAnsi="Times New Roman" w:cs="Times New Roman"/>
          <w:sz w:val="28"/>
          <w:szCs w:val="28"/>
        </w:rPr>
        <w:t>лвиконкому № 90 від 24.04.1989.</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Значні території зайняті садовими товариствами (район </w:t>
      </w:r>
      <w:proofErr w:type="spellStart"/>
      <w:r w:rsidRPr="00C273F5">
        <w:rPr>
          <w:rFonts w:ascii="Times New Roman" w:hAnsi="Times New Roman" w:cs="Times New Roman"/>
          <w:sz w:val="28"/>
          <w:szCs w:val="28"/>
        </w:rPr>
        <w:t>Лісковиці</w:t>
      </w:r>
      <w:proofErr w:type="spellEnd"/>
      <w:r w:rsidRPr="00C273F5">
        <w:rPr>
          <w:rFonts w:ascii="Times New Roman" w:hAnsi="Times New Roman" w:cs="Times New Roman"/>
          <w:sz w:val="28"/>
          <w:szCs w:val="28"/>
        </w:rPr>
        <w:t xml:space="preserve">, північна частина міста, район с. </w:t>
      </w:r>
      <w:proofErr w:type="spellStart"/>
      <w:r w:rsidRPr="00C273F5">
        <w:rPr>
          <w:rFonts w:ascii="Times New Roman" w:hAnsi="Times New Roman" w:cs="Times New Roman"/>
          <w:sz w:val="28"/>
          <w:szCs w:val="28"/>
        </w:rPr>
        <w:t>Півці</w:t>
      </w:r>
      <w:proofErr w:type="spellEnd"/>
      <w:r w:rsidRPr="00C273F5">
        <w:rPr>
          <w:rFonts w:ascii="Times New Roman" w:hAnsi="Times New Roman" w:cs="Times New Roman"/>
          <w:sz w:val="28"/>
          <w:szCs w:val="28"/>
        </w:rPr>
        <w:t>).</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Основним діючим на сьогодні містобудівним документом для </w:t>
      </w:r>
      <w:r w:rsidR="007014BD">
        <w:rPr>
          <w:rFonts w:ascii="Times New Roman" w:hAnsi="Times New Roman" w:cs="Times New Roman"/>
          <w:sz w:val="28"/>
          <w:szCs w:val="28"/>
        </w:rPr>
        <w:t xml:space="preserve">                                </w:t>
      </w:r>
      <w:r w:rsidRPr="00C273F5">
        <w:rPr>
          <w:rFonts w:ascii="Times New Roman" w:hAnsi="Times New Roman" w:cs="Times New Roman"/>
          <w:sz w:val="28"/>
          <w:szCs w:val="28"/>
        </w:rPr>
        <w:t xml:space="preserve">м. Чернігова є генеральний план, розроблений інститутом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Дніпромісто</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у 2002 році і затверджений рішенням десятої сесії двадцять четвертого скликання Чернігівської міської ради від 25.12.2003.</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Згідно з генпланом м. Чернігова чисельність населення на проектний період прийнята 290,0 тисяч осіб.</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Аналіз територіальних ресурсів показав, що в місті майже вичерпані вільні території, придатні для житлового будівництва.</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Для розміщення всіх видів забудови необхідно орієнтовно 1,2 тис. га, із яких: 0,5 тис. га – територіальні ресурси, що розташовані в існуючих межах міста, 0,7 тис. га – за його межами.</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lastRenderedPageBreak/>
        <w:t xml:space="preserve">Вибрані напрямки територіального розвитку міста: на північний захід – район </w:t>
      </w:r>
      <w:r w:rsidR="00A96F31">
        <w:rPr>
          <w:rFonts w:ascii="Times New Roman" w:hAnsi="Times New Roman" w:cs="Times New Roman"/>
          <w:sz w:val="28"/>
          <w:szCs w:val="28"/>
        </w:rPr>
        <w:t>«</w:t>
      </w:r>
      <w:proofErr w:type="spellStart"/>
      <w:r w:rsidRPr="00C273F5">
        <w:rPr>
          <w:rFonts w:ascii="Times New Roman" w:hAnsi="Times New Roman" w:cs="Times New Roman"/>
          <w:sz w:val="28"/>
          <w:szCs w:val="28"/>
        </w:rPr>
        <w:t>Масани</w:t>
      </w:r>
      <w:proofErr w:type="spellEnd"/>
      <w:r w:rsidR="00A96F31">
        <w:rPr>
          <w:rFonts w:ascii="Times New Roman" w:hAnsi="Times New Roman" w:cs="Times New Roman"/>
          <w:sz w:val="28"/>
          <w:szCs w:val="28"/>
        </w:rPr>
        <w:t>»</w:t>
      </w:r>
      <w:r w:rsidRPr="00C273F5">
        <w:rPr>
          <w:rFonts w:ascii="Times New Roman" w:hAnsi="Times New Roman" w:cs="Times New Roman"/>
          <w:sz w:val="28"/>
          <w:szCs w:val="28"/>
        </w:rPr>
        <w:t xml:space="preserve">, на захід – район </w:t>
      </w:r>
      <w:r w:rsidR="00A96F31">
        <w:rPr>
          <w:rFonts w:ascii="Times New Roman" w:hAnsi="Times New Roman" w:cs="Times New Roman"/>
          <w:sz w:val="28"/>
          <w:szCs w:val="28"/>
        </w:rPr>
        <w:t>«</w:t>
      </w:r>
      <w:r w:rsidRPr="00C273F5">
        <w:rPr>
          <w:rFonts w:ascii="Times New Roman" w:hAnsi="Times New Roman" w:cs="Times New Roman"/>
          <w:sz w:val="28"/>
          <w:szCs w:val="28"/>
        </w:rPr>
        <w:t>Новий Білоус</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і на схід – район </w:t>
      </w:r>
      <w:r w:rsidR="00A96F31">
        <w:rPr>
          <w:rFonts w:ascii="Times New Roman" w:hAnsi="Times New Roman" w:cs="Times New Roman"/>
          <w:sz w:val="28"/>
          <w:szCs w:val="28"/>
        </w:rPr>
        <w:t>«</w:t>
      </w:r>
      <w:r w:rsidRPr="00C273F5">
        <w:rPr>
          <w:rFonts w:ascii="Times New Roman" w:hAnsi="Times New Roman" w:cs="Times New Roman"/>
          <w:sz w:val="28"/>
          <w:szCs w:val="28"/>
        </w:rPr>
        <w:t>Бобровиця</w:t>
      </w:r>
      <w:r w:rsidR="00A96F31">
        <w:rPr>
          <w:rFonts w:ascii="Times New Roman" w:hAnsi="Times New Roman" w:cs="Times New Roman"/>
          <w:sz w:val="28"/>
          <w:szCs w:val="28"/>
        </w:rPr>
        <w:t>»</w:t>
      </w:r>
      <w:r w:rsidRPr="00C273F5">
        <w:rPr>
          <w:rFonts w:ascii="Times New Roman" w:hAnsi="Times New Roman" w:cs="Times New Roman"/>
          <w:sz w:val="28"/>
          <w:szCs w:val="28"/>
        </w:rPr>
        <w:t>.</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Планувальна стратегія розвитку центральної частини міста полягає в збереженні і розвитку структурних регулярних кварталів, унікальних містобудівних комплексів та комплексів відкритих просторів.</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Промислова зона міста включає 8 </w:t>
      </w:r>
      <w:proofErr w:type="spellStart"/>
      <w:r w:rsidRPr="00C273F5">
        <w:rPr>
          <w:rFonts w:ascii="Times New Roman" w:hAnsi="Times New Roman" w:cs="Times New Roman"/>
          <w:sz w:val="28"/>
          <w:szCs w:val="28"/>
        </w:rPr>
        <w:t>промрайонів</w:t>
      </w:r>
      <w:proofErr w:type="spellEnd"/>
      <w:r w:rsidRPr="00C273F5">
        <w:rPr>
          <w:rFonts w:ascii="Times New Roman" w:hAnsi="Times New Roman" w:cs="Times New Roman"/>
          <w:sz w:val="28"/>
          <w:szCs w:val="28"/>
        </w:rPr>
        <w:t xml:space="preserve">. Промислові підприємства, в основному, розміщені вздовж залізничної колії. Генеральний план передбачає: передислокацію ряду об’єктів із </w:t>
      </w:r>
      <w:proofErr w:type="spellStart"/>
      <w:r w:rsidRPr="00C273F5">
        <w:rPr>
          <w:rFonts w:ascii="Times New Roman" w:hAnsi="Times New Roman" w:cs="Times New Roman"/>
          <w:sz w:val="28"/>
          <w:szCs w:val="28"/>
        </w:rPr>
        <w:t>сельбищної</w:t>
      </w:r>
      <w:proofErr w:type="spellEnd"/>
      <w:r w:rsidRPr="00C273F5">
        <w:rPr>
          <w:rFonts w:ascii="Times New Roman" w:hAnsi="Times New Roman" w:cs="Times New Roman"/>
          <w:sz w:val="28"/>
          <w:szCs w:val="28"/>
        </w:rPr>
        <w:t xml:space="preserve"> зони в </w:t>
      </w:r>
      <w:proofErr w:type="spellStart"/>
      <w:r w:rsidRPr="00C273F5">
        <w:rPr>
          <w:rFonts w:ascii="Times New Roman" w:hAnsi="Times New Roman" w:cs="Times New Roman"/>
          <w:sz w:val="28"/>
          <w:szCs w:val="28"/>
        </w:rPr>
        <w:t>промзону</w:t>
      </w:r>
      <w:proofErr w:type="spellEnd"/>
      <w:r w:rsidRPr="00C273F5">
        <w:rPr>
          <w:rFonts w:ascii="Times New Roman" w:hAnsi="Times New Roman" w:cs="Times New Roman"/>
          <w:sz w:val="28"/>
          <w:szCs w:val="28"/>
        </w:rPr>
        <w:t xml:space="preserve">, виходячи з планувальних та екологічних міркувань, а також використання наявних територіальних резервів для </w:t>
      </w:r>
      <w:r w:rsidR="00853E68">
        <w:rPr>
          <w:rFonts w:ascii="Times New Roman" w:hAnsi="Times New Roman" w:cs="Times New Roman"/>
          <w:sz w:val="28"/>
          <w:szCs w:val="28"/>
        </w:rPr>
        <w:t xml:space="preserve">можливого </w:t>
      </w:r>
      <w:r w:rsidRPr="00C273F5">
        <w:rPr>
          <w:rFonts w:ascii="Times New Roman" w:hAnsi="Times New Roman" w:cs="Times New Roman"/>
          <w:sz w:val="28"/>
          <w:szCs w:val="28"/>
        </w:rPr>
        <w:t>розміщення технопарків, підприємств малого та середнього бізнесу, багатоповерхових гаражів.</w:t>
      </w:r>
    </w:p>
    <w:p w:rsidR="00A80FC7" w:rsidRPr="00C273F5" w:rsidRDefault="00A80FC7" w:rsidP="00A80FC7">
      <w:pPr>
        <w:spacing w:after="0" w:line="240" w:lineRule="auto"/>
        <w:ind w:firstLine="709"/>
        <w:jc w:val="both"/>
        <w:rPr>
          <w:rFonts w:ascii="Times New Roman" w:hAnsi="Times New Roman" w:cs="Times New Roman"/>
          <w:sz w:val="28"/>
          <w:szCs w:val="28"/>
        </w:rPr>
      </w:pPr>
      <w:proofErr w:type="spellStart"/>
      <w:r w:rsidRPr="00C273F5">
        <w:rPr>
          <w:rFonts w:ascii="Times New Roman" w:hAnsi="Times New Roman" w:cs="Times New Roman"/>
          <w:sz w:val="28"/>
          <w:szCs w:val="28"/>
        </w:rPr>
        <w:t>Ландшафтно</w:t>
      </w:r>
      <w:proofErr w:type="spellEnd"/>
      <w:r w:rsidRPr="00C273F5">
        <w:rPr>
          <w:rFonts w:ascii="Times New Roman" w:hAnsi="Times New Roman" w:cs="Times New Roman"/>
          <w:sz w:val="28"/>
          <w:szCs w:val="28"/>
        </w:rPr>
        <w:t xml:space="preserve">-рекреаційна зона формується за рахунок існуючих лісових насаджень, лісопарків </w:t>
      </w:r>
      <w:proofErr w:type="spellStart"/>
      <w:r w:rsidRPr="00C273F5">
        <w:rPr>
          <w:rFonts w:ascii="Times New Roman" w:hAnsi="Times New Roman" w:cs="Times New Roman"/>
          <w:sz w:val="28"/>
          <w:szCs w:val="28"/>
        </w:rPr>
        <w:t>Кордівка</w:t>
      </w:r>
      <w:proofErr w:type="spellEnd"/>
      <w:r w:rsidRPr="00C273F5">
        <w:rPr>
          <w:rFonts w:ascii="Times New Roman" w:hAnsi="Times New Roman" w:cs="Times New Roman"/>
          <w:sz w:val="28"/>
          <w:szCs w:val="28"/>
        </w:rPr>
        <w:t xml:space="preserve"> та </w:t>
      </w:r>
      <w:proofErr w:type="spellStart"/>
      <w:r w:rsidRPr="00C273F5">
        <w:rPr>
          <w:rFonts w:ascii="Times New Roman" w:hAnsi="Times New Roman" w:cs="Times New Roman"/>
          <w:sz w:val="28"/>
          <w:szCs w:val="28"/>
        </w:rPr>
        <w:t>Ялівщина</w:t>
      </w:r>
      <w:proofErr w:type="spellEnd"/>
      <w:r w:rsidRPr="00C273F5">
        <w:rPr>
          <w:rFonts w:ascii="Times New Roman" w:hAnsi="Times New Roman" w:cs="Times New Roman"/>
          <w:sz w:val="28"/>
          <w:szCs w:val="28"/>
        </w:rPr>
        <w:t xml:space="preserve">, луків в заплаві Десни і </w:t>
      </w:r>
      <w:proofErr w:type="spellStart"/>
      <w:r w:rsidRPr="00C273F5">
        <w:rPr>
          <w:rFonts w:ascii="Times New Roman" w:hAnsi="Times New Roman" w:cs="Times New Roman"/>
          <w:sz w:val="28"/>
          <w:szCs w:val="28"/>
        </w:rPr>
        <w:t>планувально</w:t>
      </w:r>
      <w:proofErr w:type="spellEnd"/>
      <w:r w:rsidRPr="00C273F5">
        <w:rPr>
          <w:rFonts w:ascii="Times New Roman" w:hAnsi="Times New Roman" w:cs="Times New Roman"/>
          <w:sz w:val="28"/>
          <w:szCs w:val="28"/>
        </w:rPr>
        <w:t xml:space="preserve"> пов’язана з приміськими зеленими насадженнями, створюючи єдину розгалужену систему.</w:t>
      </w:r>
    </w:p>
    <w:p w:rsidR="00853E68"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Відповідно до генерального плану на період до 2025 року передбачається розміщення житлового будівництва в обсязі 2,1 млн м</w:t>
      </w:r>
      <w:r w:rsidRPr="00C273F5">
        <w:rPr>
          <w:rFonts w:ascii="Times New Roman" w:hAnsi="Times New Roman" w:cs="Times New Roman"/>
          <w:sz w:val="28"/>
          <w:szCs w:val="28"/>
          <w:vertAlign w:val="superscript"/>
        </w:rPr>
        <w:t>2</w:t>
      </w:r>
      <w:r w:rsidRPr="00C273F5">
        <w:rPr>
          <w:rFonts w:ascii="Times New Roman" w:hAnsi="Times New Roman" w:cs="Times New Roman"/>
          <w:sz w:val="28"/>
          <w:szCs w:val="28"/>
        </w:rPr>
        <w:t xml:space="preserve"> загальної площі квартир</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При реалізації цих обсягів будівництва житловий фонд міста, з урахуванням вибуття, з різних причин, існуючого житлового фонду – 75,0 тис. м</w:t>
      </w:r>
      <w:r w:rsidRPr="00C273F5">
        <w:rPr>
          <w:rFonts w:ascii="Times New Roman" w:hAnsi="Times New Roman" w:cs="Times New Roman"/>
          <w:sz w:val="28"/>
          <w:szCs w:val="28"/>
          <w:vertAlign w:val="superscript"/>
        </w:rPr>
        <w:t>2</w:t>
      </w:r>
      <w:r w:rsidRPr="00C273F5">
        <w:rPr>
          <w:rFonts w:ascii="Times New Roman" w:hAnsi="Times New Roman" w:cs="Times New Roman"/>
          <w:sz w:val="28"/>
          <w:szCs w:val="28"/>
        </w:rPr>
        <w:t xml:space="preserve"> загальної площі зросте у 1,4 рази (з 5,20 млн м</w:t>
      </w:r>
      <w:r w:rsidRPr="00C273F5">
        <w:rPr>
          <w:rFonts w:ascii="Times New Roman" w:hAnsi="Times New Roman" w:cs="Times New Roman"/>
          <w:sz w:val="28"/>
          <w:szCs w:val="28"/>
          <w:vertAlign w:val="superscript"/>
        </w:rPr>
        <w:t xml:space="preserve">2 </w:t>
      </w:r>
      <w:r w:rsidRPr="00C273F5">
        <w:rPr>
          <w:rFonts w:ascii="Times New Roman" w:hAnsi="Times New Roman" w:cs="Times New Roman"/>
          <w:sz w:val="28"/>
          <w:szCs w:val="28"/>
        </w:rPr>
        <w:t>до 7,25 млн м</w:t>
      </w:r>
      <w:r w:rsidRPr="00C273F5">
        <w:rPr>
          <w:rFonts w:ascii="Times New Roman" w:hAnsi="Times New Roman" w:cs="Times New Roman"/>
          <w:sz w:val="28"/>
          <w:szCs w:val="28"/>
          <w:vertAlign w:val="superscript"/>
        </w:rPr>
        <w:t>2</w:t>
      </w:r>
      <w:r w:rsidRPr="00C273F5">
        <w:rPr>
          <w:rFonts w:ascii="Times New Roman" w:hAnsi="Times New Roman" w:cs="Times New Roman"/>
          <w:sz w:val="28"/>
          <w:szCs w:val="28"/>
        </w:rPr>
        <w:t>).</w:t>
      </w:r>
    </w:p>
    <w:p w:rsidR="00F15C6B" w:rsidRPr="00C273F5" w:rsidRDefault="00F15C6B"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b/>
          <w:sz w:val="28"/>
          <w:szCs w:val="28"/>
        </w:rPr>
      </w:pPr>
      <w:r w:rsidRPr="00C273F5">
        <w:rPr>
          <w:rFonts w:ascii="Times New Roman" w:hAnsi="Times New Roman" w:cs="Times New Roman"/>
          <w:b/>
          <w:sz w:val="28"/>
          <w:szCs w:val="28"/>
        </w:rPr>
        <w:t xml:space="preserve">Відходи </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9C3004" w:rsidRPr="00E97984" w:rsidRDefault="00A80FC7" w:rsidP="009C3004">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Проблема поводження з відходами є однією з найбільш гострих серед низки екологічних проблем, які мають місце в м. Чернігові. Відходи як один із найбільших забруднювачів довкілля </w:t>
      </w:r>
      <w:r w:rsidR="003E4E09">
        <w:rPr>
          <w:rFonts w:ascii="Times New Roman" w:hAnsi="Times New Roman" w:cs="Times New Roman"/>
          <w:sz w:val="28"/>
          <w:szCs w:val="28"/>
        </w:rPr>
        <w:t>утворюються</w:t>
      </w:r>
      <w:r w:rsidRPr="00C273F5">
        <w:rPr>
          <w:rFonts w:ascii="Times New Roman" w:hAnsi="Times New Roman" w:cs="Times New Roman"/>
          <w:sz w:val="28"/>
          <w:szCs w:val="28"/>
        </w:rPr>
        <w:t xml:space="preserve"> у місті в масштабах суттєво вищих, ніж відбувається їх знешкодження та використання (</w:t>
      </w:r>
      <w:r w:rsidR="007014BD" w:rsidRPr="009C3004">
        <w:rPr>
          <w:rFonts w:ascii="Times New Roman" w:hAnsi="Times New Roman" w:cs="Times New Roman"/>
          <w:sz w:val="28"/>
          <w:szCs w:val="28"/>
        </w:rPr>
        <w:t>рис. 1</w:t>
      </w:r>
      <w:r w:rsidR="00853E68">
        <w:rPr>
          <w:rFonts w:ascii="Times New Roman" w:hAnsi="Times New Roman" w:cs="Times New Roman"/>
          <w:sz w:val="28"/>
          <w:szCs w:val="28"/>
        </w:rPr>
        <w:t>0</w:t>
      </w:r>
      <w:r w:rsidRPr="00C273F5">
        <w:rPr>
          <w:rFonts w:ascii="Times New Roman" w:hAnsi="Times New Roman" w:cs="Times New Roman"/>
          <w:sz w:val="28"/>
          <w:szCs w:val="28"/>
        </w:rPr>
        <w:t xml:space="preserve">). Слід відзначити, що загальна тенденція щодо утворення відходів </w:t>
      </w:r>
      <w:r w:rsidRPr="00472EAF">
        <w:rPr>
          <w:rFonts w:ascii="Times New Roman" w:hAnsi="Times New Roman" w:cs="Times New Roman"/>
          <w:sz w:val="28"/>
          <w:szCs w:val="28"/>
        </w:rPr>
        <w:t xml:space="preserve">в </w:t>
      </w:r>
      <w:r w:rsidR="00472EAF" w:rsidRPr="00472EAF">
        <w:rPr>
          <w:rFonts w:ascii="Times New Roman" w:hAnsi="Times New Roman" w:cs="Times New Roman"/>
          <w:sz w:val="28"/>
          <w:szCs w:val="28"/>
        </w:rPr>
        <w:t>місті</w:t>
      </w:r>
      <w:r w:rsidRPr="00C273F5">
        <w:rPr>
          <w:rFonts w:ascii="Times New Roman" w:hAnsi="Times New Roman" w:cs="Times New Roman"/>
          <w:sz w:val="28"/>
          <w:szCs w:val="28"/>
        </w:rPr>
        <w:t>, починаючи з 2015 р., характеризується сповільненням</w:t>
      </w:r>
      <w:r w:rsidR="00853E68">
        <w:rPr>
          <w:rFonts w:ascii="Times New Roman" w:hAnsi="Times New Roman" w:cs="Times New Roman"/>
          <w:sz w:val="28"/>
          <w:szCs w:val="28"/>
        </w:rPr>
        <w:t>, з 2018 року – незначним зростанням</w:t>
      </w:r>
      <w:r w:rsidRPr="00C273F5">
        <w:rPr>
          <w:rFonts w:ascii="Times New Roman" w:hAnsi="Times New Roman" w:cs="Times New Roman"/>
          <w:sz w:val="28"/>
          <w:szCs w:val="28"/>
        </w:rPr>
        <w:t>.</w:t>
      </w:r>
      <w:r w:rsidR="009C3004" w:rsidRPr="009C3004">
        <w:rPr>
          <w:rFonts w:ascii="Times New Roman" w:hAnsi="Times New Roman" w:cs="Times New Roman"/>
          <w:sz w:val="28"/>
          <w:szCs w:val="28"/>
        </w:rPr>
        <w:t xml:space="preserve"> </w:t>
      </w:r>
    </w:p>
    <w:p w:rsidR="009C3004" w:rsidRPr="00E97984" w:rsidRDefault="009C3004" w:rsidP="009C3004">
      <w:pPr>
        <w:spacing w:after="0" w:line="240" w:lineRule="auto"/>
        <w:ind w:firstLine="709"/>
        <w:jc w:val="both"/>
        <w:rPr>
          <w:rFonts w:ascii="Times New Roman" w:hAnsi="Times New Roman" w:cs="Times New Roman"/>
          <w:sz w:val="28"/>
          <w:szCs w:val="28"/>
        </w:rPr>
      </w:pPr>
    </w:p>
    <w:p w:rsidR="009C3004" w:rsidRPr="00C273F5" w:rsidRDefault="009C3004" w:rsidP="009C3004">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Враховуючи природні та економічні фактори, основну складову в загальній масі відходів, що утворюються в місті, займають тверді побутові відходи та виробничі відходи IV класу небезпеки, які, в основному, видаляються на полігон</w:t>
      </w:r>
      <w:r>
        <w:rPr>
          <w:rFonts w:ascii="Times New Roman" w:hAnsi="Times New Roman" w:cs="Times New Roman"/>
          <w:sz w:val="28"/>
          <w:szCs w:val="28"/>
        </w:rPr>
        <w:t xml:space="preserve"> (</w:t>
      </w:r>
      <w:r w:rsidRPr="00C273F5">
        <w:rPr>
          <w:rFonts w:ascii="Times New Roman" w:hAnsi="Times New Roman" w:cs="Times New Roman"/>
          <w:sz w:val="28"/>
          <w:szCs w:val="28"/>
        </w:rPr>
        <w:t>сміттєзвалищ</w:t>
      </w:r>
      <w:r>
        <w:rPr>
          <w:rFonts w:ascii="Times New Roman" w:hAnsi="Times New Roman" w:cs="Times New Roman"/>
          <w:sz w:val="28"/>
          <w:szCs w:val="28"/>
        </w:rPr>
        <w:t>е)</w:t>
      </w:r>
      <w:r w:rsidRPr="00C273F5">
        <w:rPr>
          <w:rFonts w:ascii="Times New Roman" w:hAnsi="Times New Roman" w:cs="Times New Roman"/>
          <w:sz w:val="28"/>
          <w:szCs w:val="28"/>
        </w:rPr>
        <w:t xml:space="preserve">, накопичувачі тощо. Зміна обсягів відходів, видалених у спеціально відведені місця чи об’єкти (рис. </w:t>
      </w:r>
      <w:r w:rsidRPr="005167D1">
        <w:rPr>
          <w:rFonts w:ascii="Times New Roman" w:hAnsi="Times New Roman" w:cs="Times New Roman"/>
          <w:sz w:val="28"/>
          <w:szCs w:val="28"/>
        </w:rPr>
        <w:t>1</w:t>
      </w:r>
      <w:r>
        <w:rPr>
          <w:rFonts w:ascii="Times New Roman" w:hAnsi="Times New Roman" w:cs="Times New Roman"/>
          <w:sz w:val="28"/>
          <w:szCs w:val="28"/>
        </w:rPr>
        <w:t>1</w:t>
      </w:r>
      <w:r w:rsidRPr="00C273F5">
        <w:rPr>
          <w:rFonts w:ascii="Times New Roman" w:hAnsi="Times New Roman" w:cs="Times New Roman"/>
          <w:sz w:val="28"/>
          <w:szCs w:val="28"/>
        </w:rPr>
        <w:t>), також демонструє тенденцію до зниження – у 2019 порівняно з 2010 показник знизився на 18,4%.</w:t>
      </w:r>
    </w:p>
    <w:p w:rsidR="00A80FC7" w:rsidRDefault="00A80FC7" w:rsidP="00A80FC7">
      <w:pPr>
        <w:spacing w:after="0" w:line="240" w:lineRule="auto"/>
        <w:ind w:firstLine="709"/>
        <w:jc w:val="both"/>
        <w:rPr>
          <w:rFonts w:ascii="Times New Roman" w:hAnsi="Times New Roman" w:cs="Times New Roman"/>
          <w:sz w:val="28"/>
          <w:szCs w:val="28"/>
        </w:rPr>
      </w:pPr>
    </w:p>
    <w:p w:rsidR="008F6729" w:rsidRPr="00C273F5" w:rsidRDefault="008F6729" w:rsidP="00A80FC7">
      <w:pPr>
        <w:spacing w:after="0" w:line="240" w:lineRule="auto"/>
        <w:ind w:firstLine="709"/>
        <w:jc w:val="both"/>
        <w:rPr>
          <w:rFonts w:ascii="Times New Roman" w:hAnsi="Times New Roman" w:cs="Times New Roman"/>
          <w:sz w:val="28"/>
          <w:szCs w:val="28"/>
        </w:rPr>
      </w:pPr>
    </w:p>
    <w:p w:rsidR="00A80FC7" w:rsidRDefault="00E41BC1" w:rsidP="00A80FC7">
      <w:pPr>
        <w:spacing w:after="0" w:line="240" w:lineRule="auto"/>
        <w:jc w:val="center"/>
        <w:rPr>
          <w:rFonts w:ascii="Times New Roman" w:hAnsi="Times New Roman" w:cs="Times New Roman"/>
          <w:b/>
          <w:sz w:val="28"/>
          <w:szCs w:val="28"/>
          <w:lang w:val="en-US"/>
        </w:rPr>
      </w:pPr>
      <w:r>
        <w:rPr>
          <w:noProof/>
          <w:lang w:val="ru-RU" w:eastAsia="ru-RU"/>
        </w:rPr>
        <w:lastRenderedPageBreak/>
        <w:drawing>
          <wp:inline distT="0" distB="0" distL="0" distR="0" wp14:anchorId="263BFA73" wp14:editId="6603E67E">
            <wp:extent cx="5657850" cy="3790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004" w:rsidRPr="009C3004" w:rsidRDefault="009C3004" w:rsidP="00A80FC7">
      <w:pPr>
        <w:spacing w:after="0" w:line="240" w:lineRule="auto"/>
        <w:jc w:val="center"/>
        <w:rPr>
          <w:rFonts w:ascii="Times New Roman" w:hAnsi="Times New Roman" w:cs="Times New Roman"/>
          <w:b/>
          <w:sz w:val="28"/>
          <w:szCs w:val="28"/>
          <w:lang w:val="en-US"/>
        </w:rPr>
      </w:pPr>
    </w:p>
    <w:p w:rsidR="00A80FC7" w:rsidRPr="00C273F5" w:rsidRDefault="007014BD" w:rsidP="00A80FC7">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Рис. 1</w:t>
      </w:r>
      <w:r w:rsidR="00853E68" w:rsidRPr="009C3004">
        <w:rPr>
          <w:rFonts w:ascii="Times New Roman" w:hAnsi="Times New Roman" w:cs="Times New Roman"/>
          <w:sz w:val="28"/>
          <w:szCs w:val="28"/>
        </w:rPr>
        <w:t>0</w:t>
      </w:r>
      <w:r w:rsidR="00A80FC7" w:rsidRPr="009C3004">
        <w:rPr>
          <w:rFonts w:ascii="Times New Roman" w:hAnsi="Times New Roman" w:cs="Times New Roman"/>
          <w:sz w:val="28"/>
          <w:szCs w:val="28"/>
        </w:rPr>
        <w:t>.</w:t>
      </w:r>
      <w:r w:rsidR="00A80FC7" w:rsidRPr="00C273F5">
        <w:rPr>
          <w:rFonts w:ascii="Times New Roman" w:hAnsi="Times New Roman" w:cs="Times New Roman"/>
          <w:sz w:val="28"/>
          <w:szCs w:val="28"/>
        </w:rPr>
        <w:t xml:space="preserve"> Утворення та утилізації відходів у </w:t>
      </w:r>
      <w:r w:rsidR="00472EAF">
        <w:rPr>
          <w:rFonts w:ascii="Times New Roman" w:hAnsi="Times New Roman" w:cs="Times New Roman"/>
          <w:sz w:val="28"/>
          <w:szCs w:val="28"/>
        </w:rPr>
        <w:t xml:space="preserve">м. </w:t>
      </w:r>
      <w:r w:rsidR="00A80FC7" w:rsidRPr="00472EAF">
        <w:rPr>
          <w:rFonts w:ascii="Times New Roman" w:hAnsi="Times New Roman" w:cs="Times New Roman"/>
          <w:sz w:val="28"/>
          <w:szCs w:val="28"/>
        </w:rPr>
        <w:t>Черніг</w:t>
      </w:r>
      <w:r w:rsidR="00472EAF">
        <w:rPr>
          <w:rFonts w:ascii="Times New Roman" w:hAnsi="Times New Roman" w:cs="Times New Roman"/>
          <w:sz w:val="28"/>
          <w:szCs w:val="28"/>
        </w:rPr>
        <w:t>ові</w:t>
      </w:r>
      <w:r w:rsidR="00A80FC7" w:rsidRPr="00C273F5">
        <w:rPr>
          <w:rFonts w:ascii="Times New Roman" w:hAnsi="Times New Roman" w:cs="Times New Roman"/>
          <w:sz w:val="28"/>
          <w:szCs w:val="28"/>
        </w:rPr>
        <w:t>, тис. т</w:t>
      </w:r>
    </w:p>
    <w:p w:rsidR="009C3004" w:rsidRPr="00E97984" w:rsidRDefault="009C3004" w:rsidP="00A80FC7">
      <w:pPr>
        <w:spacing w:after="0" w:line="240" w:lineRule="auto"/>
        <w:ind w:firstLine="709"/>
        <w:jc w:val="both"/>
        <w:rPr>
          <w:rFonts w:ascii="Times New Roman" w:hAnsi="Times New Roman" w:cs="Times New Roman"/>
          <w:sz w:val="28"/>
          <w:szCs w:val="28"/>
          <w:lang w:val="ru-RU"/>
        </w:rPr>
      </w:pPr>
    </w:p>
    <w:p w:rsidR="00F709F0" w:rsidRPr="00E97984" w:rsidRDefault="00F709F0" w:rsidP="00A80FC7">
      <w:pPr>
        <w:spacing w:after="0" w:line="240" w:lineRule="auto"/>
        <w:ind w:firstLine="709"/>
        <w:jc w:val="both"/>
        <w:rPr>
          <w:rFonts w:ascii="Times New Roman" w:hAnsi="Times New Roman" w:cs="Times New Roman"/>
          <w:sz w:val="28"/>
          <w:szCs w:val="28"/>
          <w:lang w:val="ru-RU"/>
        </w:rPr>
      </w:pPr>
      <w:bookmarkStart w:id="0" w:name="_GoBack"/>
      <w:bookmarkEnd w:id="0"/>
    </w:p>
    <w:p w:rsidR="00A80FC7" w:rsidRPr="00C273F5" w:rsidRDefault="00C50E91" w:rsidP="00A80FC7">
      <w:pPr>
        <w:spacing w:after="0" w:line="240" w:lineRule="auto"/>
        <w:jc w:val="center"/>
        <w:rPr>
          <w:rFonts w:ascii="Times New Roman" w:hAnsi="Times New Roman" w:cs="Times New Roman"/>
          <w:sz w:val="28"/>
          <w:szCs w:val="28"/>
        </w:rPr>
      </w:pPr>
      <w:r>
        <w:rPr>
          <w:noProof/>
          <w:lang w:val="ru-RU" w:eastAsia="ru-RU"/>
        </w:rPr>
        <w:drawing>
          <wp:inline distT="0" distB="0" distL="0" distR="0" wp14:anchorId="28162515" wp14:editId="74995D95">
            <wp:extent cx="5162550" cy="38481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BC1" w:rsidRDefault="00E41BC1" w:rsidP="00A80FC7">
      <w:pPr>
        <w:spacing w:after="0" w:line="240" w:lineRule="auto"/>
        <w:jc w:val="center"/>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Рис</w:t>
      </w:r>
      <w:r w:rsidRPr="009C3004">
        <w:rPr>
          <w:rFonts w:ascii="Times New Roman" w:hAnsi="Times New Roman" w:cs="Times New Roman"/>
          <w:sz w:val="28"/>
          <w:szCs w:val="28"/>
        </w:rPr>
        <w:t xml:space="preserve">. </w:t>
      </w:r>
      <w:r w:rsidR="00902497" w:rsidRPr="009C3004">
        <w:rPr>
          <w:rFonts w:ascii="Times New Roman" w:hAnsi="Times New Roman" w:cs="Times New Roman"/>
          <w:sz w:val="28"/>
          <w:szCs w:val="28"/>
          <w:lang w:val="ru-RU"/>
        </w:rPr>
        <w:t>1</w:t>
      </w:r>
      <w:r w:rsidR="00853E68">
        <w:rPr>
          <w:rFonts w:ascii="Times New Roman" w:hAnsi="Times New Roman" w:cs="Times New Roman"/>
          <w:sz w:val="28"/>
          <w:szCs w:val="28"/>
          <w:lang w:val="ru-RU"/>
        </w:rPr>
        <w:t>1</w:t>
      </w:r>
      <w:r w:rsidRPr="00C273F5">
        <w:rPr>
          <w:rFonts w:ascii="Times New Roman" w:hAnsi="Times New Roman" w:cs="Times New Roman"/>
          <w:sz w:val="28"/>
          <w:szCs w:val="28"/>
        </w:rPr>
        <w:t>. Обсяги відходів, видалених у спеціально відведені місця, тис. т</w:t>
      </w:r>
    </w:p>
    <w:p w:rsidR="00A80FC7" w:rsidRPr="00C273F5" w:rsidRDefault="00A80FC7" w:rsidP="00A80FC7">
      <w:pPr>
        <w:spacing w:after="0" w:line="240" w:lineRule="auto"/>
        <w:jc w:val="both"/>
        <w:rPr>
          <w:rFonts w:ascii="Times New Roman" w:hAnsi="Times New Roman" w:cs="Times New Roman"/>
          <w:sz w:val="28"/>
          <w:szCs w:val="28"/>
        </w:rPr>
      </w:pPr>
    </w:p>
    <w:p w:rsidR="009C3004" w:rsidRPr="00E97984" w:rsidRDefault="009C3004" w:rsidP="00A80FC7">
      <w:pPr>
        <w:spacing w:after="0" w:line="240" w:lineRule="auto"/>
        <w:ind w:firstLine="709"/>
        <w:jc w:val="both"/>
        <w:rPr>
          <w:rFonts w:ascii="Times New Roman" w:hAnsi="Times New Roman" w:cs="Times New Roman"/>
          <w:sz w:val="28"/>
          <w:szCs w:val="28"/>
          <w:lang w:val="ru-RU"/>
        </w:rPr>
      </w:pPr>
    </w:p>
    <w:p w:rsidR="00A80FC7" w:rsidRPr="00C273F5" w:rsidRDefault="00C50E91" w:rsidP="00A80FC7">
      <w:pPr>
        <w:spacing w:after="0" w:line="240" w:lineRule="auto"/>
        <w:jc w:val="center"/>
        <w:rPr>
          <w:rFonts w:ascii="Times New Roman" w:hAnsi="Times New Roman" w:cs="Times New Roman"/>
          <w:sz w:val="28"/>
          <w:szCs w:val="28"/>
        </w:rPr>
      </w:pPr>
      <w:r>
        <w:rPr>
          <w:noProof/>
          <w:lang w:val="ru-RU" w:eastAsia="ru-RU"/>
        </w:rPr>
        <w:lastRenderedPageBreak/>
        <w:drawing>
          <wp:inline distT="0" distB="0" distL="0" distR="0" wp14:anchorId="4E08B682" wp14:editId="3F4E70BE">
            <wp:extent cx="50292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 xml:space="preserve">Рис. </w:t>
      </w:r>
      <w:r w:rsidR="00472EAF" w:rsidRPr="009C3004">
        <w:rPr>
          <w:rFonts w:ascii="Times New Roman" w:hAnsi="Times New Roman" w:cs="Times New Roman"/>
          <w:sz w:val="28"/>
          <w:szCs w:val="28"/>
        </w:rPr>
        <w:t>1</w:t>
      </w:r>
      <w:r w:rsidR="00853E68">
        <w:rPr>
          <w:rFonts w:ascii="Times New Roman" w:hAnsi="Times New Roman" w:cs="Times New Roman"/>
          <w:sz w:val="28"/>
          <w:szCs w:val="28"/>
        </w:rPr>
        <w:t>2</w:t>
      </w:r>
      <w:r w:rsidRPr="00C273F5">
        <w:rPr>
          <w:rFonts w:ascii="Times New Roman" w:hAnsi="Times New Roman" w:cs="Times New Roman"/>
          <w:sz w:val="28"/>
          <w:szCs w:val="28"/>
        </w:rPr>
        <w:t>. Динаміка загального обсягу відходів, нак</w:t>
      </w:r>
      <w:r w:rsidR="00853E68">
        <w:rPr>
          <w:rFonts w:ascii="Times New Roman" w:hAnsi="Times New Roman" w:cs="Times New Roman"/>
          <w:sz w:val="28"/>
          <w:szCs w:val="28"/>
        </w:rPr>
        <w:t xml:space="preserve">опичених протягом експлуатації </w:t>
      </w:r>
      <w:r w:rsidRPr="00C273F5">
        <w:rPr>
          <w:rFonts w:ascii="Times New Roman" w:hAnsi="Times New Roman" w:cs="Times New Roman"/>
          <w:sz w:val="28"/>
          <w:szCs w:val="28"/>
        </w:rPr>
        <w:t>у спеціально відведених місцях чи об’єктах, млн</w:t>
      </w:r>
      <w:r w:rsidR="00853E68">
        <w:rPr>
          <w:rFonts w:ascii="Times New Roman" w:hAnsi="Times New Roman" w:cs="Times New Roman"/>
          <w:sz w:val="28"/>
          <w:szCs w:val="28"/>
        </w:rPr>
        <w:t xml:space="preserve"> </w:t>
      </w:r>
      <w:r w:rsidRPr="00C273F5">
        <w:rPr>
          <w:rFonts w:ascii="Times New Roman" w:hAnsi="Times New Roman" w:cs="Times New Roman"/>
          <w:sz w:val="28"/>
          <w:szCs w:val="28"/>
        </w:rPr>
        <w:t xml:space="preserve"> т</w:t>
      </w:r>
    </w:p>
    <w:p w:rsidR="00A80FC7" w:rsidRPr="00C273F5" w:rsidRDefault="00A80FC7" w:rsidP="00A80FC7">
      <w:pPr>
        <w:spacing w:after="0" w:line="240" w:lineRule="auto"/>
        <w:ind w:left="40" w:right="17" w:firstLine="669"/>
        <w:jc w:val="both"/>
        <w:rPr>
          <w:rFonts w:ascii="Times New Roman" w:hAnsi="Times New Roman" w:cs="Times New Roman"/>
          <w:sz w:val="20"/>
          <w:szCs w:val="20"/>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Через відсутність на території міста </w:t>
      </w:r>
      <w:proofErr w:type="spellStart"/>
      <w:r w:rsidRPr="00C273F5">
        <w:rPr>
          <w:rFonts w:ascii="Times New Roman" w:hAnsi="Times New Roman" w:cs="Times New Roman"/>
          <w:sz w:val="28"/>
          <w:szCs w:val="28"/>
        </w:rPr>
        <w:t>сміттєпереробних</w:t>
      </w:r>
      <w:proofErr w:type="spellEnd"/>
      <w:r w:rsidRPr="00C273F5">
        <w:rPr>
          <w:rFonts w:ascii="Times New Roman" w:hAnsi="Times New Roman" w:cs="Times New Roman"/>
          <w:sz w:val="28"/>
          <w:szCs w:val="28"/>
        </w:rPr>
        <w:t xml:space="preserve"> та сортувальних комплексів на полігони потрапляє значна частина відходів, які мають ресурсну цінність і підлягають переробці та утилізації. Основну масу відходів як вторинної сировини складають тара (упаковка) від продуктів харчування та продукції споживання населенням. </w:t>
      </w:r>
    </w:p>
    <w:p w:rsidR="009C4E19" w:rsidRDefault="009C4E19" w:rsidP="00A80FC7">
      <w:pPr>
        <w:spacing w:after="0" w:line="240" w:lineRule="auto"/>
        <w:ind w:firstLine="709"/>
        <w:jc w:val="both"/>
        <w:rPr>
          <w:rFonts w:ascii="Times New Roman" w:hAnsi="Times New Roman" w:cs="Times New Roman"/>
          <w:b/>
          <w:sz w:val="28"/>
          <w:szCs w:val="28"/>
        </w:rPr>
      </w:pPr>
    </w:p>
    <w:p w:rsidR="00F15C6B" w:rsidRDefault="00F15C6B" w:rsidP="00A80FC7">
      <w:pPr>
        <w:spacing w:after="0" w:line="240" w:lineRule="auto"/>
        <w:ind w:firstLine="709"/>
        <w:jc w:val="both"/>
        <w:rPr>
          <w:rFonts w:ascii="Times New Roman" w:hAnsi="Times New Roman" w:cs="Times New Roman"/>
          <w:b/>
          <w:sz w:val="28"/>
          <w:szCs w:val="28"/>
        </w:rPr>
      </w:pPr>
    </w:p>
    <w:p w:rsidR="00A80FC7" w:rsidRDefault="00A80FC7" w:rsidP="00A80FC7">
      <w:pPr>
        <w:spacing w:after="0" w:line="240" w:lineRule="auto"/>
        <w:ind w:firstLine="709"/>
        <w:jc w:val="both"/>
        <w:rPr>
          <w:rFonts w:ascii="Times New Roman" w:hAnsi="Times New Roman" w:cs="Times New Roman"/>
          <w:b/>
          <w:sz w:val="28"/>
          <w:szCs w:val="28"/>
        </w:rPr>
      </w:pPr>
      <w:r w:rsidRPr="009C6E86">
        <w:rPr>
          <w:rFonts w:ascii="Times New Roman" w:hAnsi="Times New Roman" w:cs="Times New Roman"/>
          <w:b/>
          <w:sz w:val="28"/>
          <w:szCs w:val="28"/>
        </w:rPr>
        <w:t xml:space="preserve">Здоров’я населення </w:t>
      </w:r>
    </w:p>
    <w:p w:rsidR="006D1080" w:rsidRDefault="006D1080" w:rsidP="006D1080">
      <w:pPr>
        <w:spacing w:after="0" w:line="240" w:lineRule="auto"/>
        <w:ind w:firstLine="709"/>
        <w:jc w:val="both"/>
        <w:rPr>
          <w:rFonts w:ascii="Times New Roman" w:hAnsi="Times New Roman" w:cs="Times New Roman"/>
          <w:sz w:val="28"/>
          <w:szCs w:val="28"/>
        </w:rPr>
      </w:pPr>
    </w:p>
    <w:p w:rsidR="006D1080" w:rsidRDefault="006D1080" w:rsidP="006D1080">
      <w:pPr>
        <w:spacing w:after="0" w:line="240" w:lineRule="auto"/>
        <w:ind w:firstLine="709"/>
        <w:jc w:val="both"/>
        <w:rPr>
          <w:rFonts w:ascii="Times New Roman" w:hAnsi="Times New Roman" w:cs="Times New Roman"/>
          <w:sz w:val="28"/>
          <w:szCs w:val="28"/>
        </w:rPr>
      </w:pPr>
      <w:r w:rsidRPr="009C6E86">
        <w:rPr>
          <w:rFonts w:ascii="Times New Roman" w:hAnsi="Times New Roman" w:cs="Times New Roman"/>
          <w:sz w:val="28"/>
          <w:szCs w:val="28"/>
        </w:rPr>
        <w:t xml:space="preserve">За показниками скидання забруднених вод, викидів шкідливих речовин в атмосферу, утворення відходів </w:t>
      </w:r>
      <w:r>
        <w:rPr>
          <w:rFonts w:ascii="Times New Roman" w:hAnsi="Times New Roman" w:cs="Times New Roman"/>
          <w:sz w:val="28"/>
          <w:szCs w:val="28"/>
        </w:rPr>
        <w:t xml:space="preserve">місто </w:t>
      </w:r>
      <w:r w:rsidRPr="009C6E86">
        <w:rPr>
          <w:rFonts w:ascii="Times New Roman" w:hAnsi="Times New Roman" w:cs="Times New Roman"/>
          <w:sz w:val="28"/>
          <w:szCs w:val="28"/>
        </w:rPr>
        <w:t xml:space="preserve">Чернігів відноситься до </w:t>
      </w:r>
      <w:r>
        <w:rPr>
          <w:rFonts w:ascii="Times New Roman" w:hAnsi="Times New Roman" w:cs="Times New Roman"/>
          <w:sz w:val="28"/>
          <w:szCs w:val="28"/>
        </w:rPr>
        <w:t>міст</w:t>
      </w:r>
      <w:r w:rsidRPr="009C6E86">
        <w:rPr>
          <w:rFonts w:ascii="Times New Roman" w:hAnsi="Times New Roman" w:cs="Times New Roman"/>
          <w:sz w:val="28"/>
          <w:szCs w:val="28"/>
        </w:rPr>
        <w:t xml:space="preserve"> із середнім рівнем негативного впливу на стан здоров’я населення. </w:t>
      </w:r>
      <w:r>
        <w:rPr>
          <w:rFonts w:ascii="Times New Roman" w:hAnsi="Times New Roman" w:cs="Times New Roman"/>
          <w:sz w:val="28"/>
          <w:szCs w:val="28"/>
        </w:rPr>
        <w:t>Експертні висновки свідчать, що п</w:t>
      </w:r>
      <w:r w:rsidRPr="009C6E86">
        <w:rPr>
          <w:rFonts w:ascii="Times New Roman" w:hAnsi="Times New Roman" w:cs="Times New Roman"/>
          <w:sz w:val="28"/>
          <w:szCs w:val="28"/>
        </w:rPr>
        <w:t xml:space="preserve">осилення забруднення довкілля призводить до зростання захворюваності з цілого ряду </w:t>
      </w:r>
      <w:proofErr w:type="spellStart"/>
      <w:r w:rsidRPr="009C6E86">
        <w:rPr>
          <w:rFonts w:ascii="Times New Roman" w:hAnsi="Times New Roman" w:cs="Times New Roman"/>
          <w:sz w:val="28"/>
          <w:szCs w:val="28"/>
        </w:rPr>
        <w:t>хвороб</w:t>
      </w:r>
      <w:proofErr w:type="spellEnd"/>
      <w:r w:rsidRPr="009C6E86">
        <w:rPr>
          <w:rFonts w:ascii="Times New Roman" w:hAnsi="Times New Roman" w:cs="Times New Roman"/>
          <w:sz w:val="28"/>
          <w:szCs w:val="28"/>
        </w:rPr>
        <w:t xml:space="preserve">. </w:t>
      </w:r>
    </w:p>
    <w:p w:rsidR="006D1080" w:rsidRDefault="006D1080" w:rsidP="006D1080">
      <w:pPr>
        <w:spacing w:after="0" w:line="240" w:lineRule="auto"/>
        <w:ind w:firstLine="709"/>
        <w:jc w:val="both"/>
        <w:rPr>
          <w:rFonts w:ascii="Times New Roman" w:hAnsi="Times New Roman" w:cs="Times New Roman"/>
          <w:sz w:val="28"/>
          <w:szCs w:val="28"/>
        </w:rPr>
      </w:pPr>
    </w:p>
    <w:p w:rsidR="006D1080" w:rsidRDefault="006D1080" w:rsidP="006D1080">
      <w:pPr>
        <w:spacing w:after="0" w:line="240" w:lineRule="auto"/>
        <w:ind w:firstLine="709"/>
        <w:jc w:val="both"/>
        <w:rPr>
          <w:rFonts w:ascii="Times New Roman" w:hAnsi="Times New Roman" w:cs="Times New Roman"/>
          <w:sz w:val="28"/>
          <w:szCs w:val="28"/>
        </w:rPr>
      </w:pPr>
      <w:r w:rsidRPr="009C6E86">
        <w:rPr>
          <w:rFonts w:ascii="Times New Roman" w:hAnsi="Times New Roman" w:cs="Times New Roman"/>
          <w:sz w:val="28"/>
          <w:szCs w:val="28"/>
        </w:rPr>
        <w:t xml:space="preserve">Загальна тенденція уперше зареєстрованих випадків захворювання населення </w:t>
      </w:r>
      <w:r>
        <w:rPr>
          <w:rFonts w:ascii="Times New Roman" w:hAnsi="Times New Roman" w:cs="Times New Roman"/>
          <w:sz w:val="28"/>
          <w:szCs w:val="28"/>
        </w:rPr>
        <w:t>міста</w:t>
      </w:r>
      <w:r w:rsidRPr="009C6E86">
        <w:rPr>
          <w:rFonts w:ascii="Times New Roman" w:hAnsi="Times New Roman" w:cs="Times New Roman"/>
          <w:sz w:val="28"/>
          <w:szCs w:val="28"/>
        </w:rPr>
        <w:t xml:space="preserve"> носить мінливий характер (рис. 1</w:t>
      </w:r>
      <w:r>
        <w:rPr>
          <w:rFonts w:ascii="Times New Roman" w:hAnsi="Times New Roman" w:cs="Times New Roman"/>
          <w:sz w:val="28"/>
          <w:szCs w:val="28"/>
        </w:rPr>
        <w:t>3</w:t>
      </w:r>
      <w:r w:rsidRPr="009C6E86">
        <w:rPr>
          <w:rFonts w:ascii="Times New Roman" w:hAnsi="Times New Roman" w:cs="Times New Roman"/>
          <w:sz w:val="28"/>
          <w:szCs w:val="28"/>
        </w:rPr>
        <w:t>): періодичні спади чергуються з нарощенням рівня захворюваності</w:t>
      </w:r>
      <w:r w:rsidRPr="007B2C14">
        <w:rPr>
          <w:rFonts w:ascii="Times New Roman" w:hAnsi="Times New Roman" w:cs="Times New Roman"/>
          <w:sz w:val="28"/>
          <w:szCs w:val="28"/>
        </w:rPr>
        <w:t xml:space="preserve">, </w:t>
      </w:r>
      <w:r>
        <w:rPr>
          <w:rFonts w:ascii="Times New Roman" w:hAnsi="Times New Roman" w:cs="Times New Roman"/>
          <w:sz w:val="28"/>
          <w:szCs w:val="28"/>
        </w:rPr>
        <w:t>які пов’язані зі спалахами захворюваності на грип та ГРВІ. У порівнянні з попередніми роками, в цілому, характерна тенденція до спаду рівня захворюваності</w:t>
      </w:r>
      <w:r w:rsidRPr="009C6E86">
        <w:rPr>
          <w:rFonts w:ascii="Times New Roman" w:hAnsi="Times New Roman" w:cs="Times New Roman"/>
          <w:sz w:val="28"/>
          <w:szCs w:val="28"/>
        </w:rPr>
        <w:t>.</w:t>
      </w:r>
    </w:p>
    <w:p w:rsidR="00F15C6B" w:rsidRPr="009C6E86" w:rsidRDefault="00F15C6B" w:rsidP="00A80FC7">
      <w:pPr>
        <w:spacing w:after="0" w:line="240" w:lineRule="auto"/>
        <w:ind w:firstLine="709"/>
        <w:jc w:val="both"/>
        <w:rPr>
          <w:rFonts w:ascii="Times New Roman" w:hAnsi="Times New Roman" w:cs="Times New Roman"/>
          <w:b/>
          <w:sz w:val="28"/>
          <w:szCs w:val="28"/>
        </w:rPr>
      </w:pPr>
    </w:p>
    <w:p w:rsidR="00A80FC7" w:rsidRDefault="009C4E19" w:rsidP="00A80FC7">
      <w:pPr>
        <w:spacing w:after="0" w:line="240" w:lineRule="auto"/>
        <w:jc w:val="both"/>
        <w:rPr>
          <w:rFonts w:ascii="Times New Roman" w:hAnsi="Times New Roman" w:cs="Times New Roman"/>
          <w:sz w:val="28"/>
          <w:szCs w:val="28"/>
          <w:highlight w:val="magenta"/>
        </w:rPr>
      </w:pPr>
      <w:r>
        <w:rPr>
          <w:noProof/>
          <w:lang w:val="ru-RU" w:eastAsia="ru-RU"/>
        </w:rPr>
        <w:lastRenderedPageBreak/>
        <w:drawing>
          <wp:inline distT="0" distB="0" distL="0" distR="0" wp14:anchorId="5C668E2F" wp14:editId="656988B3">
            <wp:extent cx="5581650" cy="3590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FC7" w:rsidRPr="009C3004" w:rsidRDefault="00A80FC7" w:rsidP="00A80FC7">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 xml:space="preserve">Рис. </w:t>
      </w:r>
      <w:r w:rsidR="00C302BB" w:rsidRPr="009C3004">
        <w:rPr>
          <w:rFonts w:ascii="Times New Roman" w:hAnsi="Times New Roman" w:cs="Times New Roman"/>
          <w:sz w:val="28"/>
          <w:szCs w:val="28"/>
          <w:lang w:val="ru-RU"/>
        </w:rPr>
        <w:t>1</w:t>
      </w:r>
      <w:r w:rsidR="00853E68" w:rsidRPr="009C3004">
        <w:rPr>
          <w:rFonts w:ascii="Times New Roman" w:hAnsi="Times New Roman" w:cs="Times New Roman"/>
          <w:sz w:val="28"/>
          <w:szCs w:val="28"/>
          <w:lang w:val="ru-RU"/>
        </w:rPr>
        <w:t>3</w:t>
      </w:r>
      <w:r w:rsidRPr="009C3004">
        <w:rPr>
          <w:rFonts w:ascii="Times New Roman" w:hAnsi="Times New Roman" w:cs="Times New Roman"/>
          <w:sz w:val="28"/>
          <w:szCs w:val="28"/>
        </w:rPr>
        <w:t xml:space="preserve">. Кількість уперше зареєстрованих випадків захворювань населення </w:t>
      </w:r>
      <w:r w:rsidR="009C6E86" w:rsidRPr="009C3004">
        <w:rPr>
          <w:rFonts w:ascii="Times New Roman" w:hAnsi="Times New Roman" w:cs="Times New Roman"/>
          <w:sz w:val="28"/>
          <w:szCs w:val="28"/>
        </w:rPr>
        <w:t>міста Чернігова, показник захворюваності на 100 тис. населення</w:t>
      </w:r>
    </w:p>
    <w:p w:rsidR="00853E68" w:rsidRPr="00E97984" w:rsidRDefault="00853E68" w:rsidP="00A80FC7">
      <w:pPr>
        <w:spacing w:after="0" w:line="240" w:lineRule="auto"/>
        <w:ind w:firstLine="709"/>
        <w:jc w:val="both"/>
        <w:rPr>
          <w:rFonts w:ascii="Times New Roman" w:hAnsi="Times New Roman" w:cs="Times New Roman"/>
          <w:sz w:val="28"/>
          <w:szCs w:val="28"/>
          <w:lang w:val="ru-RU"/>
        </w:rPr>
      </w:pPr>
    </w:p>
    <w:p w:rsidR="006D1080" w:rsidRDefault="006D1080" w:rsidP="006D10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Майже </w:t>
      </w:r>
      <w:r w:rsidRPr="00DE4959">
        <w:rPr>
          <w:rFonts w:ascii="Times New Roman" w:hAnsi="Times New Roman" w:cs="Times New Roman"/>
          <w:sz w:val="28"/>
          <w:szCs w:val="28"/>
        </w:rPr>
        <w:t>половин</w:t>
      </w:r>
      <w:r>
        <w:rPr>
          <w:rFonts w:ascii="Times New Roman" w:hAnsi="Times New Roman" w:cs="Times New Roman"/>
          <w:sz w:val="28"/>
          <w:szCs w:val="28"/>
        </w:rPr>
        <w:t>а (45-48%)</w:t>
      </w:r>
      <w:r w:rsidRPr="00DE4959">
        <w:rPr>
          <w:rFonts w:ascii="Times New Roman" w:hAnsi="Times New Roman" w:cs="Times New Roman"/>
          <w:sz w:val="28"/>
          <w:szCs w:val="28"/>
        </w:rPr>
        <w:t xml:space="preserve"> усіх уперше зареєстрованих випадків захворювань припадає на хвороби органів дихання (рис. </w:t>
      </w:r>
      <w:r w:rsidRPr="00DE4959">
        <w:rPr>
          <w:rFonts w:ascii="Times New Roman" w:hAnsi="Times New Roman" w:cs="Times New Roman"/>
          <w:sz w:val="28"/>
          <w:szCs w:val="28"/>
          <w:lang w:val="ru-RU"/>
        </w:rPr>
        <w:t>1</w:t>
      </w:r>
      <w:r w:rsidR="00EA52E1">
        <w:rPr>
          <w:rFonts w:ascii="Times New Roman" w:hAnsi="Times New Roman" w:cs="Times New Roman"/>
          <w:sz w:val="28"/>
          <w:szCs w:val="28"/>
          <w:lang w:val="ru-RU"/>
        </w:rPr>
        <w:t>4</w:t>
      </w:r>
      <w:r w:rsidRPr="00DE4959">
        <w:rPr>
          <w:rFonts w:ascii="Times New Roman" w:hAnsi="Times New Roman" w:cs="Times New Roman"/>
          <w:sz w:val="28"/>
          <w:szCs w:val="28"/>
        </w:rPr>
        <w:t xml:space="preserve">). </w:t>
      </w:r>
    </w:p>
    <w:p w:rsidR="006D1080" w:rsidRDefault="006D1080" w:rsidP="006D10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Показники </w:t>
      </w:r>
      <w:r w:rsidRPr="00DE4959">
        <w:rPr>
          <w:rFonts w:ascii="Times New Roman" w:hAnsi="Times New Roman" w:cs="Times New Roman"/>
          <w:sz w:val="28"/>
          <w:szCs w:val="28"/>
        </w:rPr>
        <w:t>захворюваності дітей на хвороби органів дихання</w:t>
      </w:r>
      <w:r>
        <w:rPr>
          <w:rFonts w:ascii="Times New Roman" w:hAnsi="Times New Roman" w:cs="Times New Roman"/>
          <w:sz w:val="28"/>
          <w:szCs w:val="28"/>
        </w:rPr>
        <w:t xml:space="preserve"> перевищують показник по країні.</w:t>
      </w:r>
    </w:p>
    <w:p w:rsidR="00A80FC7" w:rsidRPr="00DE4959" w:rsidRDefault="00A80FC7" w:rsidP="00A80FC7">
      <w:pPr>
        <w:spacing w:after="0" w:line="240" w:lineRule="auto"/>
        <w:ind w:firstLine="709"/>
        <w:jc w:val="both"/>
        <w:rPr>
          <w:rFonts w:ascii="Times New Roman" w:hAnsi="Times New Roman" w:cs="Times New Roman"/>
          <w:sz w:val="28"/>
          <w:szCs w:val="28"/>
        </w:rPr>
      </w:pPr>
    </w:p>
    <w:p w:rsidR="00A80FC7" w:rsidRPr="009C3004" w:rsidRDefault="009C6E86" w:rsidP="009C4E19">
      <w:pPr>
        <w:spacing w:after="0" w:line="240" w:lineRule="auto"/>
        <w:jc w:val="both"/>
        <w:rPr>
          <w:rFonts w:ascii="Times New Roman" w:hAnsi="Times New Roman" w:cs="Times New Roman"/>
          <w:sz w:val="28"/>
          <w:szCs w:val="28"/>
          <w:highlight w:val="magenta"/>
        </w:rPr>
      </w:pPr>
      <w:r>
        <w:rPr>
          <w:noProof/>
          <w:lang w:val="ru-RU" w:eastAsia="ru-RU"/>
        </w:rPr>
        <w:drawing>
          <wp:inline distT="0" distB="0" distL="0" distR="0" wp14:anchorId="33661B58" wp14:editId="6F33CBEB">
            <wp:extent cx="6067425" cy="35623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A80FC7" w:rsidRPr="009C3004">
        <w:rPr>
          <w:rFonts w:ascii="Times New Roman" w:hAnsi="Times New Roman" w:cs="Times New Roman"/>
          <w:sz w:val="28"/>
          <w:szCs w:val="28"/>
        </w:rPr>
        <w:t xml:space="preserve">Рис. </w:t>
      </w:r>
      <w:r w:rsidR="00C302BB" w:rsidRPr="009C3004">
        <w:rPr>
          <w:rFonts w:ascii="Times New Roman" w:hAnsi="Times New Roman" w:cs="Times New Roman"/>
          <w:sz w:val="28"/>
          <w:szCs w:val="28"/>
          <w:lang w:val="ru-RU"/>
        </w:rPr>
        <w:t>1</w:t>
      </w:r>
      <w:r w:rsidR="00EA52E1">
        <w:rPr>
          <w:rFonts w:ascii="Times New Roman" w:hAnsi="Times New Roman" w:cs="Times New Roman"/>
          <w:sz w:val="28"/>
          <w:szCs w:val="28"/>
          <w:lang w:val="ru-RU"/>
        </w:rPr>
        <w:t>4</w:t>
      </w:r>
      <w:r w:rsidR="00A80FC7" w:rsidRPr="009C3004">
        <w:rPr>
          <w:rFonts w:ascii="Times New Roman" w:hAnsi="Times New Roman" w:cs="Times New Roman"/>
          <w:sz w:val="28"/>
          <w:szCs w:val="28"/>
        </w:rPr>
        <w:t xml:space="preserve">. Кількість уперше зареєстрованих випадків захворювань населення </w:t>
      </w:r>
      <w:r w:rsidR="00DE4959" w:rsidRPr="009C3004">
        <w:rPr>
          <w:rFonts w:ascii="Times New Roman" w:hAnsi="Times New Roman" w:cs="Times New Roman"/>
          <w:sz w:val="28"/>
          <w:szCs w:val="28"/>
        </w:rPr>
        <w:t xml:space="preserve">міста Чернігова за класами основних </w:t>
      </w:r>
      <w:proofErr w:type="spellStart"/>
      <w:r w:rsidR="00DE4959" w:rsidRPr="009C3004">
        <w:rPr>
          <w:rFonts w:ascii="Times New Roman" w:hAnsi="Times New Roman" w:cs="Times New Roman"/>
          <w:sz w:val="28"/>
          <w:szCs w:val="28"/>
        </w:rPr>
        <w:t>хвороб</w:t>
      </w:r>
      <w:proofErr w:type="spellEnd"/>
      <w:r w:rsidR="00DE4959" w:rsidRPr="009C3004">
        <w:rPr>
          <w:rFonts w:ascii="Times New Roman" w:hAnsi="Times New Roman" w:cs="Times New Roman"/>
          <w:sz w:val="28"/>
          <w:szCs w:val="28"/>
        </w:rPr>
        <w:t>, показник захворюваності на 100 тис. населення</w:t>
      </w:r>
    </w:p>
    <w:p w:rsidR="00A80FC7" w:rsidRPr="009C3004" w:rsidRDefault="00A80FC7" w:rsidP="00A80FC7">
      <w:pPr>
        <w:spacing w:after="0" w:line="240" w:lineRule="auto"/>
        <w:jc w:val="center"/>
        <w:rPr>
          <w:rFonts w:ascii="Times New Roman" w:hAnsi="Times New Roman" w:cs="Times New Roman"/>
          <w:sz w:val="28"/>
          <w:szCs w:val="28"/>
          <w:highlight w:val="magenta"/>
        </w:rPr>
      </w:pPr>
    </w:p>
    <w:p w:rsidR="006D1080" w:rsidRPr="00DE4959" w:rsidRDefault="006D1080" w:rsidP="006D1080">
      <w:pPr>
        <w:spacing w:after="0" w:line="240" w:lineRule="auto"/>
        <w:ind w:firstLine="709"/>
        <w:jc w:val="both"/>
        <w:rPr>
          <w:rFonts w:ascii="Times New Roman" w:hAnsi="Times New Roman" w:cs="Times New Roman"/>
          <w:sz w:val="28"/>
          <w:szCs w:val="28"/>
        </w:rPr>
      </w:pPr>
      <w:r w:rsidRPr="00DE4959">
        <w:rPr>
          <w:rFonts w:ascii="Times New Roman" w:hAnsi="Times New Roman" w:cs="Times New Roman"/>
          <w:sz w:val="28"/>
          <w:szCs w:val="28"/>
        </w:rPr>
        <w:t xml:space="preserve">Суттєві частки (понад 5%) припадають на хвороби ока та придаткового апарату, системи кровообігу, шкіри та підшкірної клітковини, </w:t>
      </w:r>
      <w:proofErr w:type="spellStart"/>
      <w:r w:rsidRPr="00DE4959">
        <w:rPr>
          <w:rFonts w:ascii="Times New Roman" w:hAnsi="Times New Roman" w:cs="Times New Roman"/>
          <w:sz w:val="28"/>
          <w:szCs w:val="28"/>
        </w:rPr>
        <w:t>кістковом’язової</w:t>
      </w:r>
      <w:proofErr w:type="spellEnd"/>
      <w:r w:rsidRPr="00DE4959">
        <w:rPr>
          <w:rFonts w:ascii="Times New Roman" w:hAnsi="Times New Roman" w:cs="Times New Roman"/>
          <w:sz w:val="28"/>
          <w:szCs w:val="28"/>
        </w:rPr>
        <w:t xml:space="preserve"> системи та сполучної тканини, сечостатевої системи. </w:t>
      </w:r>
      <w:r>
        <w:rPr>
          <w:rFonts w:ascii="Times New Roman" w:hAnsi="Times New Roman" w:cs="Times New Roman"/>
          <w:sz w:val="28"/>
          <w:szCs w:val="28"/>
        </w:rPr>
        <w:t>Місто Чернігів</w:t>
      </w:r>
      <w:r w:rsidRPr="00DE4959">
        <w:rPr>
          <w:rFonts w:ascii="Times New Roman" w:hAnsi="Times New Roman" w:cs="Times New Roman"/>
          <w:sz w:val="28"/>
          <w:szCs w:val="28"/>
        </w:rPr>
        <w:t xml:space="preserve"> відноситься до регіонів, де показники захворюваності населення на злоякісні новоутворення є вищими за середній рівень по країні (</w:t>
      </w:r>
      <w:r>
        <w:rPr>
          <w:rFonts w:ascii="Times New Roman" w:hAnsi="Times New Roman" w:cs="Times New Roman"/>
          <w:sz w:val="28"/>
          <w:szCs w:val="28"/>
        </w:rPr>
        <w:t>380</w:t>
      </w:r>
      <w:r w:rsidRPr="00DE4959">
        <w:rPr>
          <w:rFonts w:ascii="Times New Roman" w:hAnsi="Times New Roman" w:cs="Times New Roman"/>
          <w:sz w:val="28"/>
          <w:szCs w:val="28"/>
        </w:rPr>
        <w:t xml:space="preserve"> хворих на 100 тис. населення). Одними з найвищих по Україні є показники захворюваності  населення на туберкульоз. </w:t>
      </w:r>
    </w:p>
    <w:p w:rsidR="006D1080" w:rsidRDefault="006D1080" w:rsidP="006D1080">
      <w:pPr>
        <w:spacing w:after="0" w:line="240" w:lineRule="auto"/>
        <w:ind w:firstLine="709"/>
        <w:jc w:val="both"/>
        <w:rPr>
          <w:rFonts w:ascii="Times New Roman" w:hAnsi="Times New Roman" w:cs="Times New Roman"/>
          <w:sz w:val="28"/>
          <w:szCs w:val="28"/>
        </w:rPr>
      </w:pPr>
      <w:r w:rsidRPr="0065786B">
        <w:rPr>
          <w:rFonts w:ascii="Times New Roman" w:hAnsi="Times New Roman" w:cs="Times New Roman"/>
          <w:sz w:val="28"/>
          <w:szCs w:val="28"/>
        </w:rPr>
        <w:t>Що ж стосується причин смертності, то основна частка приходиться на хвороби системи кровообігу (</w:t>
      </w:r>
      <w:r>
        <w:rPr>
          <w:rFonts w:ascii="Times New Roman" w:hAnsi="Times New Roman" w:cs="Times New Roman"/>
          <w:sz w:val="28"/>
          <w:szCs w:val="28"/>
        </w:rPr>
        <w:t>63</w:t>
      </w:r>
      <w:r w:rsidRPr="0065786B">
        <w:rPr>
          <w:rFonts w:ascii="Times New Roman" w:hAnsi="Times New Roman" w:cs="Times New Roman"/>
          <w:sz w:val="28"/>
          <w:szCs w:val="28"/>
        </w:rPr>
        <w:t>%) та новоутворення (</w:t>
      </w:r>
      <w:r>
        <w:rPr>
          <w:rFonts w:ascii="Times New Roman" w:hAnsi="Times New Roman" w:cs="Times New Roman"/>
          <w:sz w:val="28"/>
          <w:szCs w:val="28"/>
        </w:rPr>
        <w:t>18</w:t>
      </w:r>
      <w:r w:rsidRPr="0065786B">
        <w:rPr>
          <w:rFonts w:ascii="Times New Roman" w:hAnsi="Times New Roman" w:cs="Times New Roman"/>
          <w:sz w:val="28"/>
          <w:szCs w:val="28"/>
        </w:rPr>
        <w:t>%)</w:t>
      </w:r>
      <w:r>
        <w:rPr>
          <w:rFonts w:ascii="Times New Roman" w:hAnsi="Times New Roman" w:cs="Times New Roman"/>
          <w:sz w:val="28"/>
          <w:szCs w:val="28"/>
        </w:rPr>
        <w:t>.</w:t>
      </w:r>
      <w:r w:rsidRPr="0065786B">
        <w:rPr>
          <w:rFonts w:ascii="Times New Roman" w:hAnsi="Times New Roman" w:cs="Times New Roman"/>
          <w:sz w:val="28"/>
          <w:szCs w:val="28"/>
        </w:rPr>
        <w:t xml:space="preserve"> Загалом можна відзначити, що стан здоров’я населення території виявляє доволі тривожні тенденції і вимагає постійного моніторингу.</w:t>
      </w:r>
    </w:p>
    <w:p w:rsidR="006D1080" w:rsidRDefault="006D1080" w:rsidP="00A80FC7">
      <w:pPr>
        <w:spacing w:after="0" w:line="240" w:lineRule="auto"/>
        <w:ind w:firstLine="709"/>
        <w:jc w:val="both"/>
        <w:rPr>
          <w:rFonts w:ascii="Times New Roman" w:hAnsi="Times New Roman" w:cs="Times New Roman"/>
          <w:sz w:val="28"/>
          <w:szCs w:val="28"/>
        </w:rPr>
      </w:pPr>
    </w:p>
    <w:p w:rsidR="00853E68" w:rsidRDefault="00853E68" w:rsidP="00A80FC7">
      <w:pPr>
        <w:spacing w:after="0" w:line="240" w:lineRule="auto"/>
        <w:jc w:val="center"/>
        <w:rPr>
          <w:rFonts w:ascii="Times New Roman" w:hAnsi="Times New Roman" w:cs="Times New Roman"/>
          <w:b/>
          <w:sz w:val="32"/>
          <w:szCs w:val="32"/>
        </w:rPr>
      </w:pPr>
    </w:p>
    <w:p w:rsidR="00F15C6B" w:rsidRPr="00543BC7" w:rsidRDefault="00F15C6B"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E97984" w:rsidRPr="00543BC7" w:rsidRDefault="00E9798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9C3004" w:rsidRPr="00543BC7" w:rsidRDefault="009C3004" w:rsidP="00A80FC7">
      <w:pPr>
        <w:spacing w:after="0" w:line="240" w:lineRule="auto"/>
        <w:jc w:val="center"/>
        <w:rPr>
          <w:rFonts w:ascii="Times New Roman" w:hAnsi="Times New Roman" w:cs="Times New Roman"/>
          <w:b/>
          <w:sz w:val="32"/>
          <w:szCs w:val="32"/>
        </w:rPr>
      </w:pPr>
    </w:p>
    <w:p w:rsidR="00A80FC7" w:rsidRPr="008657BD" w:rsidRDefault="00A80FC7"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 xml:space="preserve">3. </w:t>
      </w:r>
      <w:r w:rsidR="00DB6507" w:rsidRPr="008657BD">
        <w:rPr>
          <w:rFonts w:ascii="Times New Roman" w:hAnsi="Times New Roman" w:cs="Times New Roman"/>
          <w:b/>
          <w:sz w:val="28"/>
          <w:szCs w:val="28"/>
        </w:rPr>
        <w:t>Характеристика стану довкілля, умов життєдіяльності населення та стану його здоров’я на територіях, які ймовірно зазнають впливу</w:t>
      </w:r>
    </w:p>
    <w:p w:rsidR="00A80FC7" w:rsidRPr="008657BD" w:rsidRDefault="00A80FC7"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Реалізація </w:t>
      </w:r>
      <w:r w:rsidR="00853E68">
        <w:rPr>
          <w:rFonts w:ascii="Times New Roman" w:hAnsi="Times New Roman" w:cs="Times New Roman"/>
          <w:sz w:val="28"/>
          <w:szCs w:val="28"/>
        </w:rPr>
        <w:t xml:space="preserve">заходів </w:t>
      </w:r>
      <w:proofErr w:type="spellStart"/>
      <w:r w:rsidR="00853E68">
        <w:rPr>
          <w:rFonts w:ascii="Times New Roman" w:hAnsi="Times New Roman" w:cs="Times New Roman"/>
          <w:sz w:val="28"/>
          <w:szCs w:val="28"/>
        </w:rPr>
        <w:t>проєкту</w:t>
      </w:r>
      <w:proofErr w:type="spellEnd"/>
      <w:r w:rsidR="00853E68">
        <w:rPr>
          <w:rFonts w:ascii="Times New Roman" w:hAnsi="Times New Roman" w:cs="Times New Roman"/>
          <w:sz w:val="28"/>
          <w:szCs w:val="28"/>
        </w:rPr>
        <w:t xml:space="preserve"> </w:t>
      </w:r>
      <w:r w:rsidR="00AC7B57" w:rsidRPr="00C273F5">
        <w:rPr>
          <w:rFonts w:ascii="Times New Roman" w:hAnsi="Times New Roman" w:cs="Times New Roman"/>
          <w:sz w:val="28"/>
          <w:szCs w:val="28"/>
        </w:rPr>
        <w:t xml:space="preserve">Програми </w:t>
      </w:r>
      <w:r w:rsidRPr="00C273F5">
        <w:rPr>
          <w:rFonts w:ascii="Times New Roman" w:hAnsi="Times New Roman" w:cs="Times New Roman"/>
          <w:sz w:val="28"/>
          <w:szCs w:val="28"/>
        </w:rPr>
        <w:t>може</w:t>
      </w:r>
      <w:r w:rsidR="00853E68">
        <w:rPr>
          <w:rFonts w:ascii="Times New Roman" w:hAnsi="Times New Roman" w:cs="Times New Roman"/>
          <w:sz w:val="28"/>
          <w:szCs w:val="28"/>
        </w:rPr>
        <w:t xml:space="preserve"> потенційно </w:t>
      </w:r>
      <w:r w:rsidRPr="00C273F5">
        <w:rPr>
          <w:rFonts w:ascii="Times New Roman" w:hAnsi="Times New Roman" w:cs="Times New Roman"/>
          <w:sz w:val="28"/>
          <w:szCs w:val="28"/>
        </w:rPr>
        <w:t xml:space="preserve"> здійснити негативний вплив на довкілля та здоров’я населення опосередковано через фактори забруднення атмосферного повітря, поверхневих та підземних вод, ґрунтів, </w:t>
      </w:r>
      <w:r w:rsidR="003E4E09">
        <w:rPr>
          <w:rFonts w:ascii="Times New Roman" w:hAnsi="Times New Roman" w:cs="Times New Roman"/>
          <w:sz w:val="28"/>
          <w:szCs w:val="28"/>
        </w:rPr>
        <w:t>видалення</w:t>
      </w:r>
      <w:r w:rsidRPr="00C273F5">
        <w:rPr>
          <w:rFonts w:ascii="Times New Roman" w:hAnsi="Times New Roman" w:cs="Times New Roman"/>
          <w:sz w:val="28"/>
          <w:szCs w:val="28"/>
        </w:rPr>
        <w:t xml:space="preserve"> зелених насаджень та інше. </w:t>
      </w:r>
    </w:p>
    <w:p w:rsidR="008657BD" w:rsidRPr="00E97984" w:rsidRDefault="008657BD"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За інформацією МОЗ, найбільш несприятливому впливу шкідливих факторів підлягає населення, яке мешкає в межах санітарно-захисних смуг промислових підприємств, що є порушенням вимог </w:t>
      </w:r>
      <w:r w:rsidR="00A96F31">
        <w:rPr>
          <w:rFonts w:ascii="Times New Roman" w:hAnsi="Times New Roman" w:cs="Times New Roman"/>
          <w:sz w:val="28"/>
          <w:szCs w:val="28"/>
        </w:rPr>
        <w:t>«</w:t>
      </w:r>
      <w:r w:rsidRPr="00C273F5">
        <w:rPr>
          <w:rFonts w:ascii="Times New Roman" w:hAnsi="Times New Roman" w:cs="Times New Roman"/>
          <w:sz w:val="28"/>
          <w:szCs w:val="28"/>
        </w:rPr>
        <w:t>Державних санітарних правил планування та забудови населених місць</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у міських поселеннях 3,4% проб атмосферного повітря містять забруднюючі речовини у концентраціях, що перевищують гранично допустимі. Тому технічні завдання </w:t>
      </w:r>
      <w:r w:rsidR="00AC7B57" w:rsidRPr="00C273F5">
        <w:rPr>
          <w:rFonts w:ascii="Times New Roman" w:hAnsi="Times New Roman" w:cs="Times New Roman"/>
          <w:sz w:val="28"/>
          <w:szCs w:val="28"/>
        </w:rPr>
        <w:t>Програми</w:t>
      </w:r>
      <w:r w:rsidRPr="00C273F5">
        <w:rPr>
          <w:rFonts w:ascii="Times New Roman" w:hAnsi="Times New Roman" w:cs="Times New Roman"/>
          <w:sz w:val="28"/>
          <w:szCs w:val="28"/>
        </w:rPr>
        <w:t xml:space="preserve">, які реалізуються на територіях міських поселень, мають розглядатися як зони підвищеної уваги. </w:t>
      </w:r>
    </w:p>
    <w:p w:rsidR="008657BD" w:rsidRPr="00E97984" w:rsidRDefault="008657BD" w:rsidP="00A80FC7">
      <w:pPr>
        <w:spacing w:after="0" w:line="240" w:lineRule="auto"/>
        <w:ind w:firstLine="709"/>
        <w:jc w:val="both"/>
        <w:rPr>
          <w:rFonts w:ascii="Times New Roman" w:hAnsi="Times New Roman" w:cs="Times New Roman"/>
          <w:sz w:val="28"/>
          <w:szCs w:val="28"/>
          <w:lang w:val="ru-RU"/>
        </w:rPr>
      </w:pPr>
    </w:p>
    <w:p w:rsidR="00472EAF"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 даними </w:t>
      </w:r>
      <w:proofErr w:type="spellStart"/>
      <w:r w:rsidRPr="00C273F5">
        <w:rPr>
          <w:rFonts w:ascii="Times New Roman" w:hAnsi="Times New Roman" w:cs="Times New Roman"/>
          <w:sz w:val="28"/>
          <w:szCs w:val="28"/>
        </w:rPr>
        <w:t>Держгеонадр</w:t>
      </w:r>
      <w:proofErr w:type="spellEnd"/>
      <w:r w:rsidRPr="00C273F5">
        <w:rPr>
          <w:rFonts w:ascii="Times New Roman" w:hAnsi="Times New Roman" w:cs="Times New Roman"/>
          <w:sz w:val="28"/>
          <w:szCs w:val="28"/>
        </w:rPr>
        <w:t xml:space="preserve">, головними чинниками забруднення ґрунтових вод на більшій частині території України є стоки тваринницьких комплексів, мінеральні добрива, продукти сільгоспхімії, свинець, марганець, нафтопродукти. Забруднення </w:t>
      </w:r>
      <w:proofErr w:type="spellStart"/>
      <w:r w:rsidRPr="00C273F5">
        <w:rPr>
          <w:rFonts w:ascii="Times New Roman" w:hAnsi="Times New Roman" w:cs="Times New Roman"/>
          <w:sz w:val="28"/>
          <w:szCs w:val="28"/>
        </w:rPr>
        <w:t>міжпластових</w:t>
      </w:r>
      <w:proofErr w:type="spellEnd"/>
      <w:r w:rsidRPr="00C273F5">
        <w:rPr>
          <w:rFonts w:ascii="Times New Roman" w:hAnsi="Times New Roman" w:cs="Times New Roman"/>
          <w:sz w:val="28"/>
          <w:szCs w:val="28"/>
        </w:rPr>
        <w:t xml:space="preserve"> підземних вод носить локальний характер, залежить від техногенного навантаження на геологічне середовище та захищеності підземних вод. Ділянки забруднення </w:t>
      </w:r>
      <w:proofErr w:type="spellStart"/>
      <w:r w:rsidRPr="00C273F5">
        <w:rPr>
          <w:rFonts w:ascii="Times New Roman" w:hAnsi="Times New Roman" w:cs="Times New Roman"/>
          <w:sz w:val="28"/>
          <w:szCs w:val="28"/>
        </w:rPr>
        <w:t>міжпластових</w:t>
      </w:r>
      <w:proofErr w:type="spellEnd"/>
      <w:r w:rsidRPr="00C273F5">
        <w:rPr>
          <w:rFonts w:ascii="Times New Roman" w:hAnsi="Times New Roman" w:cs="Times New Roman"/>
          <w:sz w:val="28"/>
          <w:szCs w:val="28"/>
        </w:rPr>
        <w:t xml:space="preserve"> підземних вод знаходяться, переважно, у зоні впливу поверхневого комплексу утилізації дренажних вод </w:t>
      </w:r>
      <w:proofErr w:type="spellStart"/>
      <w:r w:rsidRPr="00C273F5">
        <w:rPr>
          <w:rFonts w:ascii="Times New Roman" w:hAnsi="Times New Roman" w:cs="Times New Roman"/>
          <w:sz w:val="28"/>
          <w:szCs w:val="28"/>
        </w:rPr>
        <w:t>гірничовидобувних</w:t>
      </w:r>
      <w:proofErr w:type="spellEnd"/>
      <w:r w:rsidRPr="00C273F5">
        <w:rPr>
          <w:rFonts w:ascii="Times New Roman" w:hAnsi="Times New Roman" w:cs="Times New Roman"/>
          <w:sz w:val="28"/>
          <w:szCs w:val="28"/>
        </w:rPr>
        <w:t xml:space="preserve"> робіт, невпорядкованих складів зберігання промислових відходів, мінеральних добрив та отрутохімікатів, тваринницьких комплексів, нафтопереробних заводів та інших локальних об‘єктів, що впливають на стан підземних вод. </w:t>
      </w:r>
    </w:p>
    <w:p w:rsidR="008657BD" w:rsidRPr="00E97984" w:rsidRDefault="008657BD" w:rsidP="00A80FC7">
      <w:pPr>
        <w:spacing w:after="0" w:line="240" w:lineRule="auto"/>
        <w:ind w:firstLine="709"/>
        <w:jc w:val="both"/>
        <w:rPr>
          <w:rFonts w:ascii="Times New Roman" w:hAnsi="Times New Roman" w:cs="Times New Roman"/>
          <w:sz w:val="28"/>
          <w:szCs w:val="28"/>
        </w:rPr>
      </w:pPr>
    </w:p>
    <w:p w:rsidR="00A80FC7" w:rsidRPr="00C273F5" w:rsidRDefault="003E4E09"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80FC7" w:rsidRPr="00C273F5">
        <w:rPr>
          <w:rFonts w:ascii="Times New Roman" w:hAnsi="Times New Roman" w:cs="Times New Roman"/>
          <w:sz w:val="28"/>
          <w:szCs w:val="28"/>
        </w:rPr>
        <w:t>б’єкт</w:t>
      </w:r>
      <w:r>
        <w:rPr>
          <w:rFonts w:ascii="Times New Roman" w:hAnsi="Times New Roman" w:cs="Times New Roman"/>
          <w:sz w:val="28"/>
          <w:szCs w:val="28"/>
        </w:rPr>
        <w:t>и</w:t>
      </w:r>
      <w:r w:rsidR="00A80FC7" w:rsidRPr="00C273F5">
        <w:rPr>
          <w:rFonts w:ascii="Times New Roman" w:hAnsi="Times New Roman" w:cs="Times New Roman"/>
          <w:sz w:val="28"/>
          <w:szCs w:val="28"/>
        </w:rPr>
        <w:t xml:space="preserve"> захоронення відходів</w:t>
      </w:r>
      <w:r>
        <w:rPr>
          <w:rFonts w:ascii="Times New Roman" w:hAnsi="Times New Roman" w:cs="Times New Roman"/>
          <w:sz w:val="28"/>
          <w:szCs w:val="28"/>
        </w:rPr>
        <w:t>,</w:t>
      </w:r>
      <w:r w:rsidR="00A80FC7" w:rsidRPr="00C273F5">
        <w:rPr>
          <w:rFonts w:ascii="Times New Roman" w:hAnsi="Times New Roman" w:cs="Times New Roman"/>
          <w:sz w:val="28"/>
          <w:szCs w:val="28"/>
        </w:rPr>
        <w:t xml:space="preserve"> забруднення довкілля основними суб’єктами ЖКГ, значний вплив транспортної інфраструктури на комфортн</w:t>
      </w:r>
      <w:r w:rsidR="00853E68">
        <w:rPr>
          <w:rFonts w:ascii="Times New Roman" w:hAnsi="Times New Roman" w:cs="Times New Roman"/>
          <w:sz w:val="28"/>
          <w:szCs w:val="28"/>
        </w:rPr>
        <w:t xml:space="preserve">ість умов проживання населення створюють необхідність </w:t>
      </w:r>
      <w:r w:rsidR="00A80FC7" w:rsidRPr="00C273F5">
        <w:rPr>
          <w:rFonts w:ascii="Times New Roman" w:hAnsi="Times New Roman" w:cs="Times New Roman"/>
          <w:sz w:val="28"/>
          <w:szCs w:val="28"/>
        </w:rPr>
        <w:t xml:space="preserve"> розглядати всі </w:t>
      </w:r>
      <w:r w:rsidR="00AC7B57" w:rsidRPr="00C273F5">
        <w:rPr>
          <w:rFonts w:ascii="Times New Roman" w:hAnsi="Times New Roman" w:cs="Times New Roman"/>
          <w:sz w:val="28"/>
          <w:szCs w:val="28"/>
        </w:rPr>
        <w:t>напрямки Програми</w:t>
      </w:r>
      <w:r w:rsidR="00A80FC7" w:rsidRPr="00C273F5">
        <w:rPr>
          <w:rFonts w:ascii="Times New Roman" w:hAnsi="Times New Roman" w:cs="Times New Roman"/>
          <w:sz w:val="28"/>
          <w:szCs w:val="28"/>
        </w:rPr>
        <w:t xml:space="preserve">, спрямовані на модернізацію соціальної та виробничої інфраструктури </w:t>
      </w:r>
      <w:r w:rsidR="00AC7B57" w:rsidRPr="00C273F5">
        <w:rPr>
          <w:rFonts w:ascii="Times New Roman" w:hAnsi="Times New Roman" w:cs="Times New Roman"/>
          <w:sz w:val="28"/>
          <w:szCs w:val="28"/>
        </w:rPr>
        <w:t>міста</w:t>
      </w:r>
      <w:r w:rsidR="00A80FC7" w:rsidRPr="00C273F5">
        <w:rPr>
          <w:rFonts w:ascii="Times New Roman" w:hAnsi="Times New Roman" w:cs="Times New Roman"/>
          <w:sz w:val="28"/>
          <w:szCs w:val="28"/>
        </w:rPr>
        <w:t xml:space="preserve"> як зони підвищеної уваги. </w:t>
      </w:r>
    </w:p>
    <w:p w:rsidR="008657BD" w:rsidRPr="00E97984" w:rsidRDefault="008657BD"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Оскільки </w:t>
      </w:r>
      <w:r w:rsidR="00AC7B57" w:rsidRPr="00C273F5">
        <w:rPr>
          <w:rFonts w:ascii="Times New Roman" w:hAnsi="Times New Roman" w:cs="Times New Roman"/>
          <w:sz w:val="28"/>
          <w:szCs w:val="28"/>
        </w:rPr>
        <w:t xml:space="preserve">Програмою </w:t>
      </w:r>
      <w:r w:rsidR="00853E68">
        <w:rPr>
          <w:rFonts w:ascii="Times New Roman" w:hAnsi="Times New Roman" w:cs="Times New Roman"/>
          <w:sz w:val="28"/>
          <w:szCs w:val="28"/>
        </w:rPr>
        <w:t>передбачено</w:t>
      </w:r>
      <w:r w:rsidRPr="00C273F5">
        <w:rPr>
          <w:rFonts w:ascii="Times New Roman" w:hAnsi="Times New Roman" w:cs="Times New Roman"/>
          <w:sz w:val="28"/>
          <w:szCs w:val="28"/>
        </w:rPr>
        <w:t xml:space="preserve"> спрям</w:t>
      </w:r>
      <w:r w:rsidR="00AC7B57" w:rsidRPr="00C273F5">
        <w:rPr>
          <w:rFonts w:ascii="Times New Roman" w:hAnsi="Times New Roman" w:cs="Times New Roman"/>
          <w:sz w:val="28"/>
          <w:szCs w:val="28"/>
        </w:rPr>
        <w:t>у</w:t>
      </w:r>
      <w:r w:rsidRPr="00C273F5">
        <w:rPr>
          <w:rFonts w:ascii="Times New Roman" w:hAnsi="Times New Roman" w:cs="Times New Roman"/>
          <w:sz w:val="28"/>
          <w:szCs w:val="28"/>
        </w:rPr>
        <w:t>ван</w:t>
      </w:r>
      <w:r w:rsidR="00AC7B57" w:rsidRPr="00C273F5">
        <w:rPr>
          <w:rFonts w:ascii="Times New Roman" w:hAnsi="Times New Roman" w:cs="Times New Roman"/>
          <w:sz w:val="28"/>
          <w:szCs w:val="28"/>
        </w:rPr>
        <w:t>ня</w:t>
      </w:r>
      <w:r w:rsidRPr="00C273F5">
        <w:rPr>
          <w:rFonts w:ascii="Times New Roman" w:hAnsi="Times New Roman" w:cs="Times New Roman"/>
          <w:sz w:val="28"/>
          <w:szCs w:val="28"/>
        </w:rPr>
        <w:t xml:space="preserve"> </w:t>
      </w:r>
      <w:r w:rsidR="009C4E19">
        <w:rPr>
          <w:rFonts w:ascii="Times New Roman" w:hAnsi="Times New Roman" w:cs="Times New Roman"/>
          <w:sz w:val="28"/>
          <w:szCs w:val="28"/>
        </w:rPr>
        <w:t xml:space="preserve">заходів </w:t>
      </w:r>
      <w:r w:rsidRPr="00C273F5">
        <w:rPr>
          <w:rFonts w:ascii="Times New Roman" w:hAnsi="Times New Roman" w:cs="Times New Roman"/>
          <w:sz w:val="28"/>
          <w:szCs w:val="28"/>
        </w:rPr>
        <w:t xml:space="preserve">на забезпечення комфортних та безпечних умов для життя населення </w:t>
      </w:r>
      <w:r w:rsidR="00AC7B57" w:rsidRPr="00C273F5">
        <w:rPr>
          <w:rFonts w:ascii="Times New Roman" w:hAnsi="Times New Roman" w:cs="Times New Roman"/>
          <w:sz w:val="28"/>
          <w:szCs w:val="28"/>
        </w:rPr>
        <w:t>міста</w:t>
      </w:r>
      <w:r w:rsidRPr="00C273F5">
        <w:rPr>
          <w:rFonts w:ascii="Times New Roman" w:hAnsi="Times New Roman" w:cs="Times New Roman"/>
          <w:sz w:val="28"/>
          <w:szCs w:val="28"/>
        </w:rPr>
        <w:t xml:space="preserve">, то </w:t>
      </w:r>
      <w:r w:rsidR="00AC7B57" w:rsidRPr="00C273F5">
        <w:rPr>
          <w:rFonts w:ascii="Times New Roman" w:hAnsi="Times New Roman" w:cs="Times New Roman"/>
          <w:sz w:val="28"/>
          <w:szCs w:val="28"/>
        </w:rPr>
        <w:t>її</w:t>
      </w:r>
      <w:r w:rsidRPr="00C273F5">
        <w:rPr>
          <w:rFonts w:ascii="Times New Roman" w:hAnsi="Times New Roman" w:cs="Times New Roman"/>
          <w:sz w:val="28"/>
          <w:szCs w:val="28"/>
        </w:rPr>
        <w:t xml:space="preserve"> 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00AC7B57" w:rsidRPr="00C273F5">
        <w:rPr>
          <w:rFonts w:ascii="Times New Roman" w:hAnsi="Times New Roman" w:cs="Times New Roman"/>
          <w:sz w:val="28"/>
          <w:szCs w:val="28"/>
        </w:rPr>
        <w:t>міста</w:t>
      </w:r>
      <w:r w:rsidRPr="00C273F5">
        <w:rPr>
          <w:rFonts w:ascii="Times New Roman" w:hAnsi="Times New Roman" w:cs="Times New Roman"/>
          <w:sz w:val="28"/>
          <w:szCs w:val="28"/>
        </w:rPr>
        <w:t xml:space="preserve">. </w:t>
      </w:r>
    </w:p>
    <w:p w:rsidR="00A80FC7" w:rsidRDefault="00A80FC7" w:rsidP="00A80FC7">
      <w:pPr>
        <w:spacing w:after="0" w:line="240" w:lineRule="auto"/>
        <w:ind w:firstLine="709"/>
        <w:jc w:val="both"/>
        <w:rPr>
          <w:rFonts w:ascii="Times New Roman" w:hAnsi="Times New Roman" w:cs="Times New Roman"/>
          <w:sz w:val="28"/>
          <w:szCs w:val="28"/>
        </w:rPr>
      </w:pPr>
    </w:p>
    <w:p w:rsidR="003E4E09" w:rsidRDefault="003E4E09" w:rsidP="00A80FC7">
      <w:pPr>
        <w:spacing w:after="0" w:line="240" w:lineRule="auto"/>
        <w:ind w:firstLine="709"/>
        <w:jc w:val="both"/>
        <w:rPr>
          <w:rFonts w:ascii="Times New Roman" w:hAnsi="Times New Roman" w:cs="Times New Roman"/>
          <w:sz w:val="28"/>
          <w:szCs w:val="28"/>
        </w:rPr>
      </w:pPr>
    </w:p>
    <w:p w:rsidR="00F15C6B" w:rsidRDefault="00F15C6B" w:rsidP="00A80FC7">
      <w:pPr>
        <w:spacing w:after="0" w:line="240" w:lineRule="auto"/>
        <w:ind w:firstLine="709"/>
        <w:jc w:val="both"/>
        <w:rPr>
          <w:rFonts w:ascii="Times New Roman" w:hAnsi="Times New Roman" w:cs="Times New Roman"/>
          <w:sz w:val="28"/>
          <w:szCs w:val="28"/>
        </w:rPr>
      </w:pPr>
    </w:p>
    <w:p w:rsidR="00F15C6B" w:rsidRDefault="00F15C6B" w:rsidP="00A80FC7">
      <w:pPr>
        <w:spacing w:after="0" w:line="240" w:lineRule="auto"/>
        <w:ind w:firstLine="709"/>
        <w:jc w:val="both"/>
        <w:rPr>
          <w:rFonts w:ascii="Times New Roman" w:hAnsi="Times New Roman" w:cs="Times New Roman"/>
          <w:sz w:val="28"/>
          <w:szCs w:val="28"/>
        </w:rPr>
      </w:pPr>
    </w:p>
    <w:p w:rsidR="00F15C6B" w:rsidRDefault="00F15C6B" w:rsidP="00A80FC7">
      <w:pPr>
        <w:spacing w:after="0" w:line="240" w:lineRule="auto"/>
        <w:ind w:firstLine="709"/>
        <w:jc w:val="both"/>
        <w:rPr>
          <w:rFonts w:ascii="Times New Roman" w:hAnsi="Times New Roman" w:cs="Times New Roman"/>
          <w:sz w:val="28"/>
          <w:szCs w:val="28"/>
        </w:rPr>
      </w:pPr>
    </w:p>
    <w:p w:rsidR="008657BD" w:rsidRPr="00E97984" w:rsidRDefault="008657BD" w:rsidP="008E230A">
      <w:pPr>
        <w:spacing w:after="0" w:line="240" w:lineRule="auto"/>
        <w:jc w:val="center"/>
        <w:rPr>
          <w:rFonts w:ascii="Times New Roman" w:hAnsi="Times New Roman" w:cs="Times New Roman"/>
          <w:b/>
          <w:sz w:val="28"/>
          <w:szCs w:val="28"/>
        </w:rPr>
      </w:pPr>
    </w:p>
    <w:p w:rsidR="00C318DF" w:rsidRPr="008657BD" w:rsidRDefault="00091BB7" w:rsidP="008E230A">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4</w:t>
      </w:r>
      <w:r w:rsidR="00A80FC7" w:rsidRPr="008657BD">
        <w:rPr>
          <w:rFonts w:ascii="Times New Roman" w:hAnsi="Times New Roman" w:cs="Times New Roman"/>
          <w:b/>
          <w:sz w:val="28"/>
          <w:szCs w:val="28"/>
        </w:rPr>
        <w:t xml:space="preserve">. </w:t>
      </w:r>
      <w:r w:rsidR="00C318DF" w:rsidRPr="008657BD">
        <w:rPr>
          <w:rFonts w:ascii="Times New Roman" w:hAnsi="Times New Roman" w:cs="Times New Roman"/>
          <w:b/>
          <w:sz w:val="28"/>
          <w:szCs w:val="28"/>
        </w:rPr>
        <w:t xml:space="preserve">Екологічні проблеми, у тому числі ризики впливу </w:t>
      </w:r>
    </w:p>
    <w:p w:rsidR="00C318DF" w:rsidRPr="008657BD" w:rsidRDefault="00C318DF" w:rsidP="00C318DF">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на здоров’я населення, які стосуються Програми</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Прямо пов’язати ті чи інші наслідки для здоров’я населення з впливом конкретних </w:t>
      </w:r>
      <w:r w:rsidR="00E143F7">
        <w:rPr>
          <w:rFonts w:ascii="Times New Roman" w:hAnsi="Times New Roman" w:cs="Times New Roman"/>
          <w:sz w:val="28"/>
          <w:szCs w:val="28"/>
        </w:rPr>
        <w:t xml:space="preserve">заходів та </w:t>
      </w:r>
      <w:proofErr w:type="spellStart"/>
      <w:r w:rsidR="00E143F7">
        <w:rPr>
          <w:rFonts w:ascii="Times New Roman" w:hAnsi="Times New Roman" w:cs="Times New Roman"/>
          <w:sz w:val="28"/>
          <w:szCs w:val="28"/>
        </w:rPr>
        <w:t>проєктів</w:t>
      </w:r>
      <w:proofErr w:type="spellEnd"/>
      <w:r w:rsidR="00E143F7">
        <w:rPr>
          <w:rFonts w:ascii="Times New Roman" w:hAnsi="Times New Roman" w:cs="Times New Roman"/>
          <w:sz w:val="28"/>
          <w:szCs w:val="28"/>
        </w:rPr>
        <w:t xml:space="preserve"> </w:t>
      </w:r>
      <w:r w:rsidR="00E2772B" w:rsidRPr="00C273F5">
        <w:rPr>
          <w:rFonts w:ascii="Times New Roman" w:hAnsi="Times New Roman" w:cs="Times New Roman"/>
          <w:sz w:val="28"/>
          <w:szCs w:val="28"/>
        </w:rPr>
        <w:t xml:space="preserve">Програми </w:t>
      </w:r>
      <w:r w:rsidRPr="00C273F5">
        <w:rPr>
          <w:rFonts w:ascii="Times New Roman" w:hAnsi="Times New Roman" w:cs="Times New Roman"/>
          <w:sz w:val="28"/>
          <w:szCs w:val="28"/>
        </w:rPr>
        <w:t xml:space="preserve">досить складно (так само, як і навпаки, довести відсутність такого зв’язку), оскільки вплив на здоров’я часто неспецифічний і носить опосередкований характер, має пролонгований прояв, характеризується наявністю часового лагу між моментом виникнення та проявом наслідків. Можуть спостерігатися кумулятивні ефекти, пов’язані з декількома видами господарської діяльності. Так, наприклад, захворювання дихальної системи можуть бути наслідками впливу як об’єктів </w:t>
      </w:r>
      <w:proofErr w:type="spellStart"/>
      <w:r w:rsidRPr="00C273F5">
        <w:rPr>
          <w:rFonts w:ascii="Times New Roman" w:hAnsi="Times New Roman" w:cs="Times New Roman"/>
          <w:sz w:val="28"/>
          <w:szCs w:val="28"/>
        </w:rPr>
        <w:t>паливноенергетично</w:t>
      </w:r>
      <w:r w:rsidR="00C273F5" w:rsidRPr="00C273F5">
        <w:rPr>
          <w:rFonts w:ascii="Times New Roman" w:hAnsi="Times New Roman" w:cs="Times New Roman"/>
          <w:sz w:val="28"/>
          <w:szCs w:val="28"/>
        </w:rPr>
        <w:t>го</w:t>
      </w:r>
      <w:proofErr w:type="spellEnd"/>
      <w:r w:rsidR="00C273F5" w:rsidRPr="00C273F5">
        <w:rPr>
          <w:rFonts w:ascii="Times New Roman" w:hAnsi="Times New Roman" w:cs="Times New Roman"/>
          <w:sz w:val="28"/>
          <w:szCs w:val="28"/>
        </w:rPr>
        <w:t xml:space="preserve"> комплексу, так і транспорту.</w:t>
      </w:r>
    </w:p>
    <w:p w:rsidR="008657BD" w:rsidRPr="00E97984" w:rsidRDefault="008657BD" w:rsidP="00A80FC7">
      <w:pPr>
        <w:spacing w:after="0" w:line="240" w:lineRule="auto"/>
        <w:ind w:firstLine="709"/>
        <w:jc w:val="both"/>
        <w:rPr>
          <w:rFonts w:ascii="Times New Roman" w:hAnsi="Times New Roman" w:cs="Times New Roman"/>
          <w:sz w:val="28"/>
          <w:szCs w:val="28"/>
          <w:lang w:val="ru-RU"/>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Заходи </w:t>
      </w:r>
      <w:r w:rsidR="00C273F5" w:rsidRPr="00C273F5">
        <w:rPr>
          <w:rFonts w:ascii="Times New Roman" w:hAnsi="Times New Roman" w:cs="Times New Roman"/>
          <w:sz w:val="28"/>
          <w:szCs w:val="28"/>
        </w:rPr>
        <w:t>Програми</w:t>
      </w:r>
      <w:r w:rsidRPr="00C273F5">
        <w:rPr>
          <w:rFonts w:ascii="Times New Roman" w:hAnsi="Times New Roman" w:cs="Times New Roman"/>
          <w:sz w:val="28"/>
          <w:szCs w:val="28"/>
        </w:rPr>
        <w:t xml:space="preserve"> мають забезпечити поступове виконання природоохоронних заходів і як наслідок, подолання ключових екологічних проблем </w:t>
      </w:r>
      <w:r w:rsidR="00C273F5" w:rsidRPr="00C273F5">
        <w:rPr>
          <w:rFonts w:ascii="Times New Roman" w:hAnsi="Times New Roman" w:cs="Times New Roman"/>
          <w:sz w:val="28"/>
          <w:szCs w:val="28"/>
        </w:rPr>
        <w:t>міста</w:t>
      </w:r>
      <w:r w:rsidRPr="00C273F5">
        <w:rPr>
          <w:rFonts w:ascii="Times New Roman" w:hAnsi="Times New Roman" w:cs="Times New Roman"/>
          <w:sz w:val="28"/>
          <w:szCs w:val="28"/>
        </w:rPr>
        <w:t xml:space="preserve">, серед </w:t>
      </w:r>
      <w:r w:rsidR="00C273F5" w:rsidRPr="00C273F5">
        <w:rPr>
          <w:rFonts w:ascii="Times New Roman" w:hAnsi="Times New Roman" w:cs="Times New Roman"/>
          <w:sz w:val="28"/>
          <w:szCs w:val="28"/>
        </w:rPr>
        <w:t>я</w:t>
      </w:r>
      <w:r w:rsidRPr="00C273F5">
        <w:rPr>
          <w:rFonts w:ascii="Times New Roman" w:hAnsi="Times New Roman" w:cs="Times New Roman"/>
          <w:sz w:val="28"/>
          <w:szCs w:val="28"/>
        </w:rPr>
        <w:t xml:space="preserve">ких нижчеперелічені: </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1) забруднення атмосферного повітря викидами забруднюючих речовин від підприємств автотранспорту</w:t>
      </w:r>
      <w:r w:rsidR="00853E68">
        <w:rPr>
          <w:rFonts w:ascii="Times New Roman" w:hAnsi="Times New Roman" w:cs="Times New Roman"/>
          <w:sz w:val="28"/>
          <w:szCs w:val="28"/>
        </w:rPr>
        <w:t xml:space="preserve"> та промислового сектору</w:t>
      </w:r>
      <w:r w:rsidRPr="00C273F5">
        <w:rPr>
          <w:rFonts w:ascii="Times New Roman" w:hAnsi="Times New Roman" w:cs="Times New Roman"/>
          <w:sz w:val="28"/>
          <w:szCs w:val="28"/>
        </w:rPr>
        <w:t xml:space="preserve">; </w:t>
      </w: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2) забруднення водних об’єктів скидами забруднюючих речовин із зворотними водами  підприємств </w:t>
      </w:r>
      <w:proofErr w:type="spellStart"/>
      <w:r w:rsidRPr="00C273F5">
        <w:rPr>
          <w:rFonts w:ascii="Times New Roman" w:hAnsi="Times New Roman" w:cs="Times New Roman"/>
          <w:sz w:val="28"/>
          <w:szCs w:val="28"/>
        </w:rPr>
        <w:t>житловокомунального</w:t>
      </w:r>
      <w:proofErr w:type="spellEnd"/>
      <w:r w:rsidRPr="00C273F5">
        <w:rPr>
          <w:rFonts w:ascii="Times New Roman" w:hAnsi="Times New Roman" w:cs="Times New Roman"/>
          <w:sz w:val="28"/>
          <w:szCs w:val="28"/>
        </w:rPr>
        <w:t xml:space="preserve"> господарства</w:t>
      </w:r>
      <w:r w:rsidR="00853E68">
        <w:rPr>
          <w:rFonts w:ascii="Times New Roman" w:hAnsi="Times New Roman" w:cs="Times New Roman"/>
          <w:sz w:val="28"/>
          <w:szCs w:val="28"/>
        </w:rPr>
        <w:t xml:space="preserve"> та підприємств промислового сектору</w:t>
      </w:r>
      <w:r w:rsidRPr="00C273F5">
        <w:rPr>
          <w:rFonts w:ascii="Times New Roman" w:hAnsi="Times New Roman" w:cs="Times New Roman"/>
          <w:sz w:val="28"/>
          <w:szCs w:val="28"/>
        </w:rPr>
        <w:t xml:space="preserve">;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0FC7" w:rsidRPr="00C273F5">
        <w:rPr>
          <w:rFonts w:ascii="Times New Roman" w:hAnsi="Times New Roman" w:cs="Times New Roman"/>
          <w:sz w:val="28"/>
          <w:szCs w:val="28"/>
        </w:rPr>
        <w:t xml:space="preserve">) забруднення підземних водоносних горизонтів;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0FC7" w:rsidRPr="00C273F5">
        <w:rPr>
          <w:rFonts w:ascii="Times New Roman" w:hAnsi="Times New Roman" w:cs="Times New Roman"/>
          <w:sz w:val="28"/>
          <w:szCs w:val="28"/>
        </w:rPr>
        <w:t xml:space="preserve">) порушення гідрологічного та гідрохімічного режиму малих річок </w:t>
      </w:r>
      <w:r w:rsidR="009D3A1A">
        <w:rPr>
          <w:rFonts w:ascii="Times New Roman" w:hAnsi="Times New Roman" w:cs="Times New Roman"/>
          <w:sz w:val="28"/>
          <w:szCs w:val="28"/>
        </w:rPr>
        <w:t>міста</w:t>
      </w:r>
      <w:r w:rsidR="00A80FC7" w:rsidRPr="00C273F5">
        <w:rPr>
          <w:rFonts w:ascii="Times New Roman" w:hAnsi="Times New Roman" w:cs="Times New Roman"/>
          <w:sz w:val="28"/>
          <w:szCs w:val="28"/>
        </w:rPr>
        <w:t xml:space="preserve">;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80FC7" w:rsidRPr="00C273F5">
        <w:rPr>
          <w:rFonts w:ascii="Times New Roman" w:hAnsi="Times New Roman" w:cs="Times New Roman"/>
          <w:sz w:val="28"/>
          <w:szCs w:val="28"/>
        </w:rPr>
        <w:t xml:space="preserve">) підтоплення земель </w:t>
      </w:r>
      <w:r w:rsidR="009D3A1A">
        <w:rPr>
          <w:rFonts w:ascii="Times New Roman" w:hAnsi="Times New Roman" w:cs="Times New Roman"/>
          <w:sz w:val="28"/>
          <w:szCs w:val="28"/>
        </w:rPr>
        <w:t>міста</w:t>
      </w:r>
      <w:r w:rsidR="00A80FC7" w:rsidRPr="00C273F5">
        <w:rPr>
          <w:rFonts w:ascii="Times New Roman" w:hAnsi="Times New Roman" w:cs="Times New Roman"/>
          <w:sz w:val="28"/>
          <w:szCs w:val="28"/>
        </w:rPr>
        <w:t xml:space="preserve">;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0FC7" w:rsidRPr="00C273F5">
        <w:rPr>
          <w:rFonts w:ascii="Times New Roman" w:hAnsi="Times New Roman" w:cs="Times New Roman"/>
          <w:sz w:val="28"/>
          <w:szCs w:val="28"/>
        </w:rPr>
        <w:t xml:space="preserve">) поводження з відходами І-ІІІ класів небезпеки;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80FC7" w:rsidRPr="00C273F5">
        <w:rPr>
          <w:rFonts w:ascii="Times New Roman" w:hAnsi="Times New Roman" w:cs="Times New Roman"/>
          <w:sz w:val="28"/>
          <w:szCs w:val="28"/>
        </w:rPr>
        <w:t>) утилізація відходів  енергетичної  галуз</w:t>
      </w:r>
      <w:r>
        <w:rPr>
          <w:rFonts w:ascii="Times New Roman" w:hAnsi="Times New Roman" w:cs="Times New Roman"/>
          <w:sz w:val="28"/>
          <w:szCs w:val="28"/>
        </w:rPr>
        <w:t>і</w:t>
      </w:r>
      <w:r w:rsidR="00A80FC7" w:rsidRPr="00C273F5">
        <w:rPr>
          <w:rFonts w:ascii="Times New Roman" w:hAnsi="Times New Roman" w:cs="Times New Roman"/>
          <w:sz w:val="28"/>
          <w:szCs w:val="28"/>
        </w:rPr>
        <w:t xml:space="preserve"> промисловості; </w:t>
      </w:r>
    </w:p>
    <w:p w:rsidR="00A80FC7" w:rsidRPr="00C273F5" w:rsidRDefault="00E143F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80FC7" w:rsidRPr="00C273F5">
        <w:rPr>
          <w:rFonts w:ascii="Times New Roman" w:hAnsi="Times New Roman" w:cs="Times New Roman"/>
          <w:sz w:val="28"/>
          <w:szCs w:val="28"/>
        </w:rPr>
        <w:t xml:space="preserve">) поширення екзогенних геологічних процесів; </w:t>
      </w:r>
    </w:p>
    <w:p w:rsidR="00A80FC7" w:rsidRPr="00C273F5" w:rsidRDefault="00091BB7"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0FC7" w:rsidRPr="00C273F5">
        <w:rPr>
          <w:rFonts w:ascii="Times New Roman" w:hAnsi="Times New Roman" w:cs="Times New Roman"/>
          <w:sz w:val="28"/>
          <w:szCs w:val="28"/>
        </w:rPr>
        <w:t xml:space="preserve">) </w:t>
      </w:r>
      <w:r w:rsidR="00E143F7">
        <w:rPr>
          <w:rFonts w:ascii="Times New Roman" w:hAnsi="Times New Roman" w:cs="Times New Roman"/>
          <w:sz w:val="28"/>
          <w:szCs w:val="28"/>
        </w:rPr>
        <w:t>збереження</w:t>
      </w:r>
      <w:r w:rsidR="00A80FC7" w:rsidRPr="00C273F5">
        <w:rPr>
          <w:rFonts w:ascii="Times New Roman" w:hAnsi="Times New Roman" w:cs="Times New Roman"/>
          <w:sz w:val="28"/>
          <w:szCs w:val="28"/>
        </w:rPr>
        <w:t xml:space="preserve"> природно-заповідного фонду</w:t>
      </w:r>
      <w:r w:rsidR="003E4E09">
        <w:rPr>
          <w:rFonts w:ascii="Times New Roman" w:hAnsi="Times New Roman" w:cs="Times New Roman"/>
          <w:sz w:val="28"/>
          <w:szCs w:val="28"/>
        </w:rPr>
        <w:t>.</w:t>
      </w:r>
      <w:r w:rsidR="00A80FC7" w:rsidRPr="00C273F5">
        <w:rPr>
          <w:rFonts w:ascii="Times New Roman" w:hAnsi="Times New Roman" w:cs="Times New Roman"/>
          <w:sz w:val="28"/>
          <w:szCs w:val="28"/>
        </w:rPr>
        <w:t xml:space="preserve"> </w:t>
      </w:r>
    </w:p>
    <w:p w:rsidR="00A80FC7" w:rsidRDefault="00A80FC7" w:rsidP="00A80FC7">
      <w:pPr>
        <w:spacing w:after="0" w:line="240" w:lineRule="auto"/>
        <w:ind w:firstLine="709"/>
        <w:jc w:val="both"/>
        <w:rPr>
          <w:rFonts w:ascii="Times New Roman" w:hAnsi="Times New Roman" w:cs="Times New Roman"/>
          <w:sz w:val="28"/>
          <w:szCs w:val="28"/>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F15C6B" w:rsidRDefault="00F15C6B" w:rsidP="00A80FC7">
      <w:pPr>
        <w:spacing w:after="0" w:line="240" w:lineRule="auto"/>
        <w:jc w:val="center"/>
        <w:rPr>
          <w:rFonts w:ascii="Times New Roman" w:hAnsi="Times New Roman" w:cs="Times New Roman"/>
          <w:b/>
          <w:sz w:val="32"/>
          <w:szCs w:val="32"/>
        </w:rPr>
      </w:pPr>
    </w:p>
    <w:p w:rsidR="009D3A1A" w:rsidRPr="008657BD" w:rsidRDefault="009D3A1A"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 xml:space="preserve">5. Зобов’язання у сфері охорони довкілля, у тому числі </w:t>
      </w:r>
    </w:p>
    <w:p w:rsidR="009D3A1A" w:rsidRPr="008657BD" w:rsidRDefault="009D3A1A"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пов’язані із запобіганням негативному впливу на здоров’я </w:t>
      </w:r>
    </w:p>
    <w:p w:rsidR="009D3A1A" w:rsidRPr="008657BD" w:rsidRDefault="009D3A1A"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населення, встановлені на міжнародному, державному та </w:t>
      </w:r>
    </w:p>
    <w:p w:rsidR="00A80FC7" w:rsidRPr="008657BD" w:rsidRDefault="009D3A1A"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інших рівнях, що стосуються Програми, а також шляхи врахування таких зобов’язань під час її підготовки</w:t>
      </w:r>
    </w:p>
    <w:p w:rsidR="00A80FC7" w:rsidRPr="008657BD" w:rsidRDefault="00A80FC7" w:rsidP="00A80FC7">
      <w:pPr>
        <w:spacing w:after="0" w:line="240" w:lineRule="auto"/>
        <w:ind w:firstLine="709"/>
        <w:jc w:val="both"/>
        <w:rPr>
          <w:rFonts w:ascii="Times New Roman" w:hAnsi="Times New Roman" w:cs="Times New Roman"/>
          <w:b/>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C273F5">
        <w:rPr>
          <w:rFonts w:ascii="Times New Roman" w:hAnsi="Times New Roman" w:cs="Times New Roman"/>
          <w:sz w:val="28"/>
          <w:szCs w:val="28"/>
        </w:rPr>
        <w:t>Еспо</w:t>
      </w:r>
      <w:proofErr w:type="spellEnd"/>
      <w:r w:rsidRPr="00C273F5">
        <w:rPr>
          <w:rFonts w:ascii="Times New Roman" w:hAnsi="Times New Roman" w:cs="Times New Roman"/>
          <w:sz w:val="28"/>
          <w:szCs w:val="28"/>
        </w:rPr>
        <w:t>), ратифікований Верховною Радою України (№562-VIII від 01.07.2015), та Директива 2001/42/ЄС про оцінку впливу окремих планів і програм на навколишнє середовище, яка внесена до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який затверджений постановою КМУ від 25 жовтня 2017 №</w:t>
      </w:r>
      <w:r w:rsidR="009D3A1A">
        <w:rPr>
          <w:rFonts w:ascii="Times New Roman" w:hAnsi="Times New Roman" w:cs="Times New Roman"/>
          <w:sz w:val="28"/>
          <w:szCs w:val="28"/>
        </w:rPr>
        <w:t xml:space="preserve"> </w:t>
      </w:r>
      <w:r w:rsidRPr="00C273F5">
        <w:rPr>
          <w:rFonts w:ascii="Times New Roman" w:hAnsi="Times New Roman" w:cs="Times New Roman"/>
          <w:sz w:val="28"/>
          <w:szCs w:val="28"/>
        </w:rPr>
        <w:t xml:space="preserve">1106, Бернської Конвенції про охорону дикої флори та фауни і природних середовищ існуючих в Європі. </w:t>
      </w:r>
    </w:p>
    <w:p w:rsidR="008657BD" w:rsidRPr="00E97984" w:rsidRDefault="008657BD"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Засади екологічної політики України визначені Законом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основні засади (Стратегію) державної екологічної політики на період до 2030 року</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(ухвалено Верховною Радою України 28 лютого 2019 року). </w:t>
      </w:r>
    </w:p>
    <w:p w:rsidR="008657BD" w:rsidRPr="00E97984" w:rsidRDefault="008657BD" w:rsidP="00967356">
      <w:pPr>
        <w:spacing w:after="0" w:line="240" w:lineRule="auto"/>
        <w:ind w:firstLine="709"/>
        <w:jc w:val="both"/>
        <w:rPr>
          <w:rFonts w:ascii="Times New Roman" w:hAnsi="Times New Roman" w:cs="Times New Roman"/>
          <w:sz w:val="28"/>
          <w:szCs w:val="28"/>
        </w:rPr>
      </w:pPr>
    </w:p>
    <w:p w:rsidR="00A80FC7" w:rsidRPr="00C273F5" w:rsidRDefault="00A80FC7" w:rsidP="0096735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Основним практичним інструментом реалізації завдань у сфері екологічної безпеки </w:t>
      </w:r>
      <w:r w:rsidR="009D3A1A">
        <w:rPr>
          <w:rFonts w:ascii="Times New Roman" w:hAnsi="Times New Roman" w:cs="Times New Roman"/>
          <w:sz w:val="28"/>
          <w:szCs w:val="28"/>
        </w:rPr>
        <w:t xml:space="preserve">міста </w:t>
      </w:r>
      <w:r w:rsidRPr="00C273F5">
        <w:rPr>
          <w:rFonts w:ascii="Times New Roman" w:hAnsi="Times New Roman" w:cs="Times New Roman"/>
          <w:sz w:val="28"/>
          <w:szCs w:val="28"/>
        </w:rPr>
        <w:t>Черніг</w:t>
      </w:r>
      <w:r w:rsidR="009D3A1A">
        <w:rPr>
          <w:rFonts w:ascii="Times New Roman" w:hAnsi="Times New Roman" w:cs="Times New Roman"/>
          <w:sz w:val="28"/>
          <w:szCs w:val="28"/>
        </w:rPr>
        <w:t>о</w:t>
      </w:r>
      <w:r w:rsidRPr="00C273F5">
        <w:rPr>
          <w:rFonts w:ascii="Times New Roman" w:hAnsi="Times New Roman" w:cs="Times New Roman"/>
          <w:sz w:val="28"/>
          <w:szCs w:val="28"/>
        </w:rPr>
        <w:t>в</w:t>
      </w:r>
      <w:r w:rsidR="009D3A1A">
        <w:rPr>
          <w:rFonts w:ascii="Times New Roman" w:hAnsi="Times New Roman" w:cs="Times New Roman"/>
          <w:sz w:val="28"/>
          <w:szCs w:val="28"/>
        </w:rPr>
        <w:t>а</w:t>
      </w:r>
      <w:r w:rsidRPr="00C273F5">
        <w:rPr>
          <w:rFonts w:ascii="Times New Roman" w:hAnsi="Times New Roman" w:cs="Times New Roman"/>
          <w:sz w:val="28"/>
          <w:szCs w:val="28"/>
        </w:rPr>
        <w:t xml:space="preserve"> виступає </w:t>
      </w:r>
      <w:r w:rsidR="00967356" w:rsidRPr="00967356">
        <w:rPr>
          <w:rFonts w:ascii="Times New Roman" w:eastAsia="Times New Roman" w:hAnsi="Times New Roman" w:cs="Times New Roman"/>
          <w:color w:val="000000"/>
          <w:sz w:val="28"/>
          <w:szCs w:val="28"/>
          <w:lang w:eastAsia="uk-UA"/>
        </w:rPr>
        <w:t>Програм</w:t>
      </w:r>
      <w:r w:rsidR="00967356">
        <w:rPr>
          <w:rFonts w:ascii="Times New Roman" w:eastAsia="Times New Roman" w:hAnsi="Times New Roman" w:cs="Times New Roman"/>
          <w:color w:val="000000"/>
          <w:sz w:val="28"/>
          <w:szCs w:val="28"/>
          <w:lang w:eastAsia="uk-UA"/>
        </w:rPr>
        <w:t>а</w:t>
      </w:r>
      <w:r w:rsidR="00967356" w:rsidRPr="00967356">
        <w:rPr>
          <w:rFonts w:ascii="Times New Roman" w:eastAsia="Times New Roman" w:hAnsi="Times New Roman" w:cs="Times New Roman"/>
          <w:color w:val="000000"/>
          <w:sz w:val="28"/>
          <w:szCs w:val="28"/>
          <w:lang w:eastAsia="uk-UA"/>
        </w:rPr>
        <w:t xml:space="preserve"> поліпшення</w:t>
      </w:r>
      <w:r w:rsidR="00967356">
        <w:rPr>
          <w:rFonts w:ascii="Times New Roman" w:eastAsia="Times New Roman" w:hAnsi="Times New Roman" w:cs="Times New Roman"/>
          <w:color w:val="000000"/>
          <w:sz w:val="28"/>
          <w:szCs w:val="28"/>
          <w:lang w:eastAsia="uk-UA"/>
        </w:rPr>
        <w:t xml:space="preserve"> </w:t>
      </w:r>
      <w:r w:rsidR="00967356" w:rsidRPr="00967356">
        <w:rPr>
          <w:rFonts w:ascii="Times New Roman" w:eastAsia="Times New Roman" w:hAnsi="Times New Roman" w:cs="Times New Roman"/>
          <w:color w:val="000000"/>
          <w:sz w:val="28"/>
          <w:szCs w:val="28"/>
          <w:lang w:eastAsia="uk-UA"/>
        </w:rPr>
        <w:t>екологічного стану міста Чернігова</w:t>
      </w:r>
      <w:r w:rsidR="00565BF8">
        <w:rPr>
          <w:rFonts w:ascii="Times New Roman" w:eastAsia="Times New Roman" w:hAnsi="Times New Roman" w:cs="Times New Roman"/>
          <w:color w:val="000000"/>
          <w:sz w:val="28"/>
          <w:szCs w:val="28"/>
          <w:lang w:eastAsia="uk-UA"/>
        </w:rPr>
        <w:t xml:space="preserve">, </w:t>
      </w:r>
      <w:r w:rsidRPr="00C273F5">
        <w:rPr>
          <w:rFonts w:ascii="Times New Roman" w:hAnsi="Times New Roman" w:cs="Times New Roman"/>
          <w:sz w:val="28"/>
          <w:szCs w:val="28"/>
        </w:rPr>
        <w:t xml:space="preserve">яка узгоджується з положеннями Закону </w:t>
      </w:r>
      <w:r w:rsidR="00A96F31">
        <w:rPr>
          <w:rFonts w:ascii="Times New Roman" w:hAnsi="Times New Roman" w:cs="Times New Roman"/>
          <w:sz w:val="28"/>
          <w:szCs w:val="28"/>
        </w:rPr>
        <w:t>«</w:t>
      </w:r>
      <w:r w:rsidRPr="00C273F5">
        <w:rPr>
          <w:rFonts w:ascii="Times New Roman" w:hAnsi="Times New Roman" w:cs="Times New Roman"/>
          <w:sz w:val="28"/>
          <w:szCs w:val="28"/>
        </w:rPr>
        <w:t>Про Основні засади (стратегію) державної екологічної політики України на період до 20</w:t>
      </w:r>
      <w:r w:rsidR="00AF7D29">
        <w:rPr>
          <w:rFonts w:ascii="Times New Roman" w:hAnsi="Times New Roman" w:cs="Times New Roman"/>
          <w:sz w:val="28"/>
          <w:szCs w:val="28"/>
        </w:rPr>
        <w:t>3</w:t>
      </w:r>
      <w:r w:rsidRPr="00C273F5">
        <w:rPr>
          <w:rFonts w:ascii="Times New Roman" w:hAnsi="Times New Roman" w:cs="Times New Roman"/>
          <w:sz w:val="28"/>
          <w:szCs w:val="28"/>
        </w:rPr>
        <w:t>0 року</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w:t>
      </w:r>
    </w:p>
    <w:p w:rsidR="008657BD" w:rsidRPr="00E97984" w:rsidRDefault="008657BD" w:rsidP="009B5921">
      <w:pPr>
        <w:spacing w:after="0" w:line="240" w:lineRule="auto"/>
        <w:ind w:firstLine="709"/>
        <w:jc w:val="both"/>
        <w:rPr>
          <w:rFonts w:ascii="Times New Roman" w:hAnsi="Times New Roman" w:cs="Times New Roman"/>
          <w:sz w:val="28"/>
          <w:szCs w:val="28"/>
        </w:rPr>
      </w:pPr>
    </w:p>
    <w:p w:rsidR="00565BF8" w:rsidRDefault="00565BF8" w:rsidP="009B5921">
      <w:pPr>
        <w:spacing w:after="0" w:line="240" w:lineRule="auto"/>
        <w:ind w:firstLine="709"/>
        <w:jc w:val="both"/>
        <w:rPr>
          <w:rFonts w:ascii="Times New Roman" w:hAnsi="Times New Roman" w:cs="Times New Roman"/>
          <w:sz w:val="28"/>
          <w:szCs w:val="28"/>
        </w:rPr>
      </w:pPr>
      <w:r w:rsidRPr="009B5921">
        <w:rPr>
          <w:rFonts w:ascii="Times New Roman" w:hAnsi="Times New Roman" w:cs="Times New Roman"/>
          <w:sz w:val="28"/>
          <w:szCs w:val="28"/>
        </w:rPr>
        <w:t xml:space="preserve">Програма </w:t>
      </w:r>
      <w:r w:rsidR="00A34CDA" w:rsidRPr="00967356">
        <w:rPr>
          <w:rFonts w:ascii="Times New Roman" w:eastAsia="Times New Roman" w:hAnsi="Times New Roman" w:cs="Times New Roman"/>
          <w:color w:val="000000"/>
          <w:sz w:val="28"/>
          <w:szCs w:val="28"/>
          <w:lang w:eastAsia="uk-UA"/>
        </w:rPr>
        <w:t>поліпшення</w:t>
      </w:r>
      <w:r w:rsidR="00A34CDA">
        <w:rPr>
          <w:rFonts w:ascii="Times New Roman" w:eastAsia="Times New Roman" w:hAnsi="Times New Roman" w:cs="Times New Roman"/>
          <w:color w:val="000000"/>
          <w:sz w:val="28"/>
          <w:szCs w:val="28"/>
          <w:lang w:eastAsia="uk-UA"/>
        </w:rPr>
        <w:t xml:space="preserve"> </w:t>
      </w:r>
      <w:r w:rsidR="00A34CDA" w:rsidRPr="00967356">
        <w:rPr>
          <w:rFonts w:ascii="Times New Roman" w:eastAsia="Times New Roman" w:hAnsi="Times New Roman" w:cs="Times New Roman"/>
          <w:color w:val="000000"/>
          <w:sz w:val="28"/>
          <w:szCs w:val="28"/>
          <w:lang w:eastAsia="uk-UA"/>
        </w:rPr>
        <w:t>екологічного стану міста Чернігова</w:t>
      </w:r>
      <w:r w:rsidR="00A34CDA" w:rsidRPr="009B5921">
        <w:rPr>
          <w:rFonts w:ascii="Times New Roman" w:hAnsi="Times New Roman" w:cs="Times New Roman"/>
          <w:sz w:val="28"/>
          <w:szCs w:val="28"/>
        </w:rPr>
        <w:t xml:space="preserve"> </w:t>
      </w:r>
      <w:r w:rsidRPr="009B5921">
        <w:rPr>
          <w:rFonts w:ascii="Times New Roman" w:hAnsi="Times New Roman" w:cs="Times New Roman"/>
          <w:sz w:val="28"/>
          <w:szCs w:val="28"/>
        </w:rPr>
        <w:t>враховує головні завдання в законодавчих і нормативних актах з питань екології та визначає основні цілі і заходи з поліпшення екологічного стану міста на 20</w:t>
      </w:r>
      <w:r w:rsidR="006673C3">
        <w:rPr>
          <w:rFonts w:ascii="Times New Roman" w:hAnsi="Times New Roman" w:cs="Times New Roman"/>
          <w:sz w:val="28"/>
          <w:szCs w:val="28"/>
        </w:rPr>
        <w:t>21</w:t>
      </w:r>
      <w:r w:rsidRPr="009B5921">
        <w:rPr>
          <w:rFonts w:ascii="Times New Roman" w:hAnsi="Times New Roman" w:cs="Times New Roman"/>
          <w:sz w:val="28"/>
          <w:szCs w:val="28"/>
        </w:rPr>
        <w:t>-202</w:t>
      </w:r>
      <w:r w:rsidR="006673C3">
        <w:rPr>
          <w:rFonts w:ascii="Times New Roman" w:hAnsi="Times New Roman" w:cs="Times New Roman"/>
          <w:sz w:val="28"/>
          <w:szCs w:val="28"/>
        </w:rPr>
        <w:t>5</w:t>
      </w:r>
      <w:r w:rsidRPr="009B5921">
        <w:rPr>
          <w:rFonts w:ascii="Times New Roman" w:hAnsi="Times New Roman" w:cs="Times New Roman"/>
          <w:sz w:val="28"/>
          <w:szCs w:val="28"/>
        </w:rPr>
        <w:t xml:space="preserve"> роки.</w:t>
      </w:r>
    </w:p>
    <w:p w:rsidR="00F15C6B" w:rsidRDefault="00F15C6B" w:rsidP="009B5921">
      <w:pPr>
        <w:spacing w:after="0" w:line="240" w:lineRule="auto"/>
        <w:ind w:firstLine="709"/>
        <w:jc w:val="both"/>
        <w:rPr>
          <w:rFonts w:ascii="Times New Roman" w:hAnsi="Times New Roman" w:cs="Times New Roman"/>
          <w:sz w:val="28"/>
          <w:szCs w:val="28"/>
        </w:rPr>
      </w:pPr>
    </w:p>
    <w:p w:rsidR="00F15C6B" w:rsidRDefault="004078A6" w:rsidP="009B5921">
      <w:pPr>
        <w:spacing w:after="0" w:line="240" w:lineRule="auto"/>
        <w:ind w:firstLine="709"/>
        <w:jc w:val="both"/>
        <w:rPr>
          <w:rFonts w:ascii="Times New Roman" w:hAnsi="Times New Roman" w:cs="Times New Roman"/>
          <w:sz w:val="28"/>
          <w:szCs w:val="28"/>
        </w:rPr>
      </w:pPr>
      <w:r w:rsidRPr="00140E1F">
        <w:rPr>
          <w:rFonts w:ascii="Times New Roman" w:hAnsi="Times New Roman" w:cs="Times New Roman"/>
          <w:sz w:val="28"/>
          <w:szCs w:val="28"/>
        </w:rPr>
        <w:t xml:space="preserve">Програма </w:t>
      </w:r>
      <w:r w:rsidRPr="00967356">
        <w:rPr>
          <w:rFonts w:ascii="Times New Roman" w:eastAsia="Times New Roman" w:hAnsi="Times New Roman" w:cs="Times New Roman"/>
          <w:color w:val="000000"/>
          <w:sz w:val="28"/>
          <w:szCs w:val="28"/>
          <w:lang w:eastAsia="uk-UA"/>
        </w:rPr>
        <w:t>поліпшення</w:t>
      </w:r>
      <w:r>
        <w:rPr>
          <w:rFonts w:ascii="Times New Roman" w:eastAsia="Times New Roman" w:hAnsi="Times New Roman" w:cs="Times New Roman"/>
          <w:color w:val="000000"/>
          <w:sz w:val="28"/>
          <w:szCs w:val="28"/>
          <w:lang w:eastAsia="uk-UA"/>
        </w:rPr>
        <w:t xml:space="preserve"> </w:t>
      </w:r>
      <w:r w:rsidRPr="00967356">
        <w:rPr>
          <w:rFonts w:ascii="Times New Roman" w:eastAsia="Times New Roman" w:hAnsi="Times New Roman" w:cs="Times New Roman"/>
          <w:color w:val="000000"/>
          <w:sz w:val="28"/>
          <w:szCs w:val="28"/>
          <w:lang w:eastAsia="uk-UA"/>
        </w:rPr>
        <w:t>екологічного стану міста Чернігова</w:t>
      </w:r>
      <w:r w:rsidRPr="00140E1F">
        <w:rPr>
          <w:rFonts w:ascii="Times New Roman" w:hAnsi="Times New Roman" w:cs="Times New Roman"/>
          <w:sz w:val="28"/>
          <w:szCs w:val="28"/>
        </w:rPr>
        <w:t xml:space="preserve"> розроблена управлінням житлово-комунального господарства Чернігівської міської ради, за участі </w:t>
      </w:r>
      <w:r w:rsidRPr="00140E1F">
        <w:rPr>
          <w:rFonts w:ascii="Times New Roman" w:hAnsi="Times New Roman" w:cs="Times New Roman"/>
          <w:bCs/>
          <w:iCs/>
          <w:sz w:val="28"/>
          <w:szCs w:val="28"/>
          <w:lang w:eastAsia="ru-RU"/>
        </w:rPr>
        <w:t>інших виконавчих органів Чернігівської міської ради</w:t>
      </w:r>
      <w:r w:rsidRPr="00140E1F">
        <w:rPr>
          <w:rFonts w:ascii="Times New Roman" w:hAnsi="Times New Roman" w:cs="Times New Roman"/>
          <w:sz w:val="28"/>
          <w:szCs w:val="28"/>
        </w:rPr>
        <w:t xml:space="preserve">. </w:t>
      </w:r>
    </w:p>
    <w:p w:rsidR="003E4E09" w:rsidRDefault="003E4E09" w:rsidP="009B5921">
      <w:pPr>
        <w:spacing w:after="0" w:line="240" w:lineRule="auto"/>
        <w:ind w:firstLine="709"/>
        <w:jc w:val="both"/>
        <w:rPr>
          <w:rFonts w:ascii="Times New Roman" w:hAnsi="Times New Roman" w:cs="Times New Roman"/>
          <w:sz w:val="28"/>
          <w:szCs w:val="28"/>
        </w:rPr>
      </w:pPr>
    </w:p>
    <w:p w:rsidR="00F15C6B" w:rsidRDefault="00F15C6B" w:rsidP="009B5921">
      <w:pPr>
        <w:spacing w:after="0" w:line="240" w:lineRule="auto"/>
        <w:ind w:firstLine="709"/>
        <w:jc w:val="both"/>
        <w:rPr>
          <w:rFonts w:ascii="Times New Roman" w:hAnsi="Times New Roman" w:cs="Times New Roman"/>
          <w:sz w:val="28"/>
          <w:szCs w:val="28"/>
        </w:rPr>
      </w:pPr>
    </w:p>
    <w:p w:rsidR="00F15C6B" w:rsidRDefault="00F15C6B" w:rsidP="009B5921">
      <w:pPr>
        <w:spacing w:after="0" w:line="240" w:lineRule="auto"/>
        <w:ind w:firstLine="709"/>
        <w:jc w:val="both"/>
        <w:rPr>
          <w:rFonts w:ascii="Times New Roman" w:hAnsi="Times New Roman" w:cs="Times New Roman"/>
          <w:sz w:val="28"/>
          <w:szCs w:val="28"/>
        </w:rPr>
      </w:pPr>
    </w:p>
    <w:p w:rsidR="00F15C6B" w:rsidRDefault="00F15C6B" w:rsidP="009B5921">
      <w:pPr>
        <w:spacing w:after="0" w:line="240" w:lineRule="auto"/>
        <w:ind w:firstLine="709"/>
        <w:jc w:val="both"/>
        <w:rPr>
          <w:rFonts w:ascii="Times New Roman" w:hAnsi="Times New Roman" w:cs="Times New Roman"/>
          <w:sz w:val="28"/>
          <w:szCs w:val="28"/>
        </w:rPr>
      </w:pPr>
    </w:p>
    <w:p w:rsidR="00F15C6B" w:rsidRDefault="00F15C6B" w:rsidP="009B5921">
      <w:pPr>
        <w:spacing w:after="0" w:line="240" w:lineRule="auto"/>
        <w:ind w:firstLine="709"/>
        <w:jc w:val="both"/>
        <w:rPr>
          <w:rFonts w:ascii="Times New Roman" w:hAnsi="Times New Roman" w:cs="Times New Roman"/>
          <w:sz w:val="28"/>
          <w:szCs w:val="28"/>
        </w:rPr>
      </w:pPr>
    </w:p>
    <w:p w:rsidR="003E4E09" w:rsidRDefault="003E4E09" w:rsidP="009B5921">
      <w:pPr>
        <w:spacing w:after="0" w:line="240" w:lineRule="auto"/>
        <w:ind w:firstLine="709"/>
        <w:jc w:val="both"/>
        <w:rPr>
          <w:rFonts w:ascii="Times New Roman" w:hAnsi="Times New Roman" w:cs="Times New Roman"/>
          <w:sz w:val="28"/>
          <w:szCs w:val="28"/>
        </w:rPr>
      </w:pPr>
    </w:p>
    <w:p w:rsidR="00F15C6B" w:rsidRDefault="00F15C6B" w:rsidP="009B5921">
      <w:pPr>
        <w:spacing w:after="0" w:line="240" w:lineRule="auto"/>
        <w:ind w:firstLine="709"/>
        <w:jc w:val="both"/>
        <w:rPr>
          <w:rFonts w:ascii="Times New Roman" w:hAnsi="Times New Roman" w:cs="Times New Roman"/>
          <w:sz w:val="28"/>
          <w:szCs w:val="28"/>
        </w:rPr>
      </w:pPr>
    </w:p>
    <w:p w:rsidR="00F15C6B" w:rsidRPr="003E4E09" w:rsidRDefault="00F15C6B" w:rsidP="009B5921">
      <w:pPr>
        <w:spacing w:after="0" w:line="240" w:lineRule="auto"/>
        <w:ind w:firstLine="709"/>
        <w:jc w:val="both"/>
        <w:rPr>
          <w:rFonts w:ascii="Times New Roman" w:hAnsi="Times New Roman" w:cs="Times New Roman"/>
          <w:sz w:val="28"/>
          <w:szCs w:val="28"/>
        </w:rPr>
      </w:pPr>
    </w:p>
    <w:p w:rsidR="008657BD" w:rsidRPr="003E4E09" w:rsidRDefault="008657BD" w:rsidP="009B5921">
      <w:pPr>
        <w:spacing w:after="0" w:line="240" w:lineRule="auto"/>
        <w:ind w:firstLine="709"/>
        <w:jc w:val="both"/>
        <w:rPr>
          <w:rFonts w:ascii="Times New Roman" w:hAnsi="Times New Roman" w:cs="Times New Roman"/>
          <w:sz w:val="28"/>
          <w:szCs w:val="28"/>
        </w:rPr>
      </w:pPr>
    </w:p>
    <w:p w:rsidR="008657BD" w:rsidRPr="003E4E09" w:rsidRDefault="008657BD" w:rsidP="009B5921">
      <w:pPr>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1"/>
        <w:gridCol w:w="597"/>
        <w:gridCol w:w="570"/>
        <w:gridCol w:w="15"/>
        <w:gridCol w:w="15"/>
        <w:gridCol w:w="15"/>
        <w:gridCol w:w="6756"/>
        <w:gridCol w:w="709"/>
        <w:gridCol w:w="533"/>
      </w:tblGrid>
      <w:tr w:rsidR="000E11B4" w:rsidRPr="009B5921" w:rsidTr="00727573">
        <w:tc>
          <w:tcPr>
            <w:tcW w:w="1242" w:type="dxa"/>
            <w:gridSpan w:val="3"/>
            <w:tcBorders>
              <w:right w:val="double" w:sz="4" w:space="0" w:color="auto"/>
            </w:tcBorders>
          </w:tcPr>
          <w:p w:rsidR="007B14BA" w:rsidRPr="009B5921" w:rsidRDefault="007B14BA" w:rsidP="007B14BA">
            <w:pPr>
              <w:jc w:val="center"/>
              <w:rPr>
                <w:rFonts w:ascii="Times New Roman" w:hAnsi="Times New Roman" w:cs="Times New Roman"/>
                <w:sz w:val="28"/>
                <w:szCs w:val="28"/>
              </w:rPr>
            </w:pPr>
          </w:p>
        </w:tc>
        <w:tc>
          <w:tcPr>
            <w:tcW w:w="7371" w:type="dxa"/>
            <w:gridSpan w:val="5"/>
            <w:tcBorders>
              <w:top w:val="double" w:sz="4" w:space="0" w:color="auto"/>
              <w:left w:val="double" w:sz="4" w:space="0" w:color="auto"/>
              <w:bottom w:val="double" w:sz="4" w:space="0" w:color="auto"/>
              <w:right w:val="double" w:sz="4" w:space="0" w:color="auto"/>
            </w:tcBorders>
          </w:tcPr>
          <w:p w:rsidR="007B14BA" w:rsidRPr="009B5921" w:rsidRDefault="002E72D1" w:rsidP="007B14BA">
            <w:pPr>
              <w:jc w:val="center"/>
              <w:rPr>
                <w:rFonts w:ascii="Times New Roman" w:hAnsi="Times New Roman" w:cs="Times New Roman"/>
                <w:b/>
                <w:bCs/>
                <w:sz w:val="28"/>
                <w:szCs w:val="28"/>
              </w:rPr>
            </w:pPr>
            <w:r w:rsidRPr="009B5921">
              <w:rPr>
                <w:rFonts w:ascii="Times New Roman" w:hAnsi="Times New Roman" w:cs="Times New Roman"/>
                <w:b/>
                <w:bCs/>
                <w:sz w:val="28"/>
                <w:szCs w:val="28"/>
              </w:rPr>
              <w:t xml:space="preserve">ПРОГРАМА </w:t>
            </w:r>
          </w:p>
          <w:p w:rsidR="007B14BA" w:rsidRPr="009B5921" w:rsidRDefault="009B5921" w:rsidP="006673C3">
            <w:pPr>
              <w:jc w:val="center"/>
              <w:rPr>
                <w:rFonts w:ascii="Times New Roman" w:hAnsi="Times New Roman" w:cs="Times New Roman"/>
                <w:b/>
                <w:sz w:val="28"/>
                <w:szCs w:val="28"/>
              </w:rPr>
            </w:pPr>
            <w:r w:rsidRPr="009B5921">
              <w:rPr>
                <w:rFonts w:ascii="Times New Roman" w:hAnsi="Times New Roman" w:cs="Times New Roman"/>
                <w:b/>
                <w:sz w:val="28"/>
                <w:szCs w:val="28"/>
              </w:rPr>
              <w:t>ПОЛІПШЕННЯ ЕКОЛОГІЧНОГО СТАНУ МІСТА ЧЕРНІГОВА НА 20</w:t>
            </w:r>
            <w:r w:rsidR="006673C3">
              <w:rPr>
                <w:rFonts w:ascii="Times New Roman" w:hAnsi="Times New Roman" w:cs="Times New Roman"/>
                <w:b/>
                <w:sz w:val="28"/>
                <w:szCs w:val="28"/>
              </w:rPr>
              <w:t>21</w:t>
            </w:r>
            <w:r w:rsidRPr="009B5921">
              <w:rPr>
                <w:rFonts w:ascii="Times New Roman" w:hAnsi="Times New Roman" w:cs="Times New Roman"/>
                <w:b/>
                <w:sz w:val="28"/>
                <w:szCs w:val="28"/>
              </w:rPr>
              <w:t>-202</w:t>
            </w:r>
            <w:r w:rsidR="006673C3">
              <w:rPr>
                <w:rFonts w:ascii="Times New Roman" w:hAnsi="Times New Roman" w:cs="Times New Roman"/>
                <w:b/>
                <w:sz w:val="28"/>
                <w:szCs w:val="28"/>
              </w:rPr>
              <w:t>5</w:t>
            </w:r>
            <w:r w:rsidRPr="009B5921">
              <w:rPr>
                <w:rFonts w:ascii="Times New Roman" w:hAnsi="Times New Roman" w:cs="Times New Roman"/>
                <w:b/>
                <w:sz w:val="28"/>
                <w:szCs w:val="28"/>
              </w:rPr>
              <w:t xml:space="preserve"> РОКИ</w:t>
            </w:r>
            <w:r w:rsidRPr="009B5921">
              <w:rPr>
                <w:rFonts w:ascii="Times New Roman" w:hAnsi="Times New Roman" w:cs="Times New Roman"/>
                <w:b/>
                <w:bCs/>
                <w:sz w:val="28"/>
                <w:szCs w:val="28"/>
              </w:rPr>
              <w:t xml:space="preserve"> </w:t>
            </w:r>
            <w:r w:rsidR="006673C3">
              <w:rPr>
                <w:rFonts w:ascii="Times New Roman" w:hAnsi="Times New Roman" w:cs="Times New Roman"/>
                <w:b/>
                <w:bCs/>
                <w:sz w:val="28"/>
                <w:szCs w:val="28"/>
              </w:rPr>
              <w:t xml:space="preserve"> (</w:t>
            </w:r>
            <w:proofErr w:type="spellStart"/>
            <w:r w:rsidR="006673C3">
              <w:rPr>
                <w:rFonts w:ascii="Times New Roman" w:hAnsi="Times New Roman" w:cs="Times New Roman"/>
                <w:b/>
                <w:bCs/>
                <w:sz w:val="28"/>
                <w:szCs w:val="28"/>
              </w:rPr>
              <w:t>проєкт</w:t>
            </w:r>
            <w:proofErr w:type="spellEnd"/>
            <w:r w:rsidR="006673C3">
              <w:rPr>
                <w:rFonts w:ascii="Times New Roman" w:hAnsi="Times New Roman" w:cs="Times New Roman"/>
                <w:b/>
                <w:bCs/>
                <w:sz w:val="28"/>
                <w:szCs w:val="28"/>
              </w:rPr>
              <w:t>)</w:t>
            </w:r>
          </w:p>
        </w:tc>
        <w:tc>
          <w:tcPr>
            <w:tcW w:w="1242" w:type="dxa"/>
            <w:gridSpan w:val="2"/>
            <w:tcBorders>
              <w:left w:val="double" w:sz="4" w:space="0" w:color="auto"/>
            </w:tcBorders>
          </w:tcPr>
          <w:p w:rsidR="007B14BA" w:rsidRPr="009B5921" w:rsidRDefault="007B14BA" w:rsidP="007B14BA">
            <w:pPr>
              <w:jc w:val="center"/>
              <w:rPr>
                <w:rFonts w:ascii="Times New Roman" w:hAnsi="Times New Roman" w:cs="Times New Roman"/>
                <w:sz w:val="28"/>
                <w:szCs w:val="28"/>
              </w:rPr>
            </w:pPr>
          </w:p>
        </w:tc>
      </w:tr>
      <w:tr w:rsidR="007B14BA" w:rsidRPr="009B5921" w:rsidTr="009B5921">
        <w:trPr>
          <w:trHeight w:val="188"/>
        </w:trPr>
        <w:tc>
          <w:tcPr>
            <w:tcW w:w="9855" w:type="dxa"/>
            <w:gridSpan w:val="10"/>
          </w:tcPr>
          <w:p w:rsidR="0011235A" w:rsidRDefault="0011235A" w:rsidP="0011235A">
            <w:pPr>
              <w:rPr>
                <w:rFonts w:ascii="Times New Roman" w:hAnsi="Times New Roman" w:cs="Times New Roman"/>
                <w:sz w:val="16"/>
                <w:szCs w:val="16"/>
              </w:rPr>
            </w:pPr>
            <w:r>
              <w:rPr>
                <w:rFonts w:ascii="Times New Roman" w:hAnsi="Times New Roman" w:cs="Times New Roman"/>
                <w:noProof/>
                <w:sz w:val="16"/>
                <w:szCs w:val="16"/>
                <w:lang w:val="ru-RU" w:eastAsia="ru-RU"/>
              </w:rPr>
              <mc:AlternateContent>
                <mc:Choice Requires="wps">
                  <w:drawing>
                    <wp:anchor distT="0" distB="0" distL="114300" distR="114300" simplePos="0" relativeHeight="251660288" behindDoc="0" locked="0" layoutInCell="1" allowOverlap="1" wp14:anchorId="60E07FEA" wp14:editId="1F981591">
                      <wp:simplePos x="0" y="0"/>
                      <wp:positionH relativeFrom="column">
                        <wp:posOffset>2738755</wp:posOffset>
                      </wp:positionH>
                      <wp:positionV relativeFrom="paragraph">
                        <wp:posOffset>-2540</wp:posOffset>
                      </wp:positionV>
                      <wp:extent cx="484505" cy="2095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5.65pt;margin-top:-.2pt;width:38.1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" adj="10800" fillcolor="#4f81bd [3204]" strokecolor="#243f60 [1604]" strokeweight="2pt"/>
                  </w:pict>
                </mc:Fallback>
              </mc:AlternateContent>
            </w:r>
          </w:p>
          <w:p w:rsidR="007B14BA" w:rsidRPr="009B5921" w:rsidRDefault="007B14BA" w:rsidP="0011235A">
            <w:pPr>
              <w:rPr>
                <w:rFonts w:ascii="Times New Roman" w:hAnsi="Times New Roman" w:cs="Times New Roman"/>
                <w:sz w:val="16"/>
                <w:szCs w:val="16"/>
              </w:rPr>
            </w:pPr>
          </w:p>
        </w:tc>
      </w:tr>
      <w:tr w:rsidR="000E11B4" w:rsidRPr="009B5921" w:rsidTr="00727573">
        <w:tc>
          <w:tcPr>
            <w:tcW w:w="534" w:type="dxa"/>
            <w:tcBorders>
              <w:right w:val="double" w:sz="4" w:space="0" w:color="auto"/>
            </w:tcBorders>
          </w:tcPr>
          <w:p w:rsidR="007B14BA" w:rsidRPr="009B5921" w:rsidRDefault="007B14BA" w:rsidP="00A80FC7">
            <w:pPr>
              <w:jc w:val="center"/>
              <w:rPr>
                <w:rFonts w:ascii="Times New Roman" w:hAnsi="Times New Roman" w:cs="Times New Roman"/>
                <w:sz w:val="28"/>
                <w:szCs w:val="28"/>
              </w:rPr>
            </w:pPr>
          </w:p>
        </w:tc>
        <w:tc>
          <w:tcPr>
            <w:tcW w:w="8788" w:type="dxa"/>
            <w:gridSpan w:val="8"/>
            <w:tcBorders>
              <w:top w:val="double" w:sz="4" w:space="0" w:color="auto"/>
              <w:left w:val="double" w:sz="4" w:space="0" w:color="auto"/>
              <w:bottom w:val="double" w:sz="4" w:space="0" w:color="auto"/>
              <w:right w:val="double" w:sz="4" w:space="0" w:color="auto"/>
            </w:tcBorders>
          </w:tcPr>
          <w:p w:rsidR="006673C3" w:rsidRDefault="009B5921" w:rsidP="00A80FC7">
            <w:pPr>
              <w:jc w:val="center"/>
              <w:rPr>
                <w:rFonts w:ascii="Times New Roman" w:hAnsi="Times New Roman" w:cs="Times New Roman"/>
                <w:sz w:val="28"/>
                <w:szCs w:val="28"/>
              </w:rPr>
            </w:pPr>
            <w:r w:rsidRPr="009B5921">
              <w:rPr>
                <w:rFonts w:ascii="Times New Roman" w:hAnsi="Times New Roman" w:cs="Times New Roman"/>
                <w:b/>
                <w:sz w:val="28"/>
                <w:szCs w:val="28"/>
              </w:rPr>
              <w:t>М Е Т А:</w:t>
            </w:r>
            <w:r w:rsidRPr="009B5921">
              <w:rPr>
                <w:rFonts w:ascii="Times New Roman" w:hAnsi="Times New Roman" w:cs="Times New Roman"/>
                <w:sz w:val="28"/>
                <w:szCs w:val="28"/>
              </w:rPr>
              <w:t xml:space="preserve"> </w:t>
            </w:r>
          </w:p>
          <w:p w:rsidR="007B14BA" w:rsidRPr="006673C3" w:rsidRDefault="006673C3" w:rsidP="006673C3">
            <w:pPr>
              <w:shd w:val="clear" w:color="auto" w:fill="FFFFFF"/>
              <w:ind w:firstLine="720"/>
              <w:contextualSpacing/>
              <w:jc w:val="both"/>
              <w:rPr>
                <w:rFonts w:ascii="Times New Roman" w:hAnsi="Times New Roman" w:cs="Times New Roman"/>
                <w:sz w:val="28"/>
                <w:szCs w:val="28"/>
              </w:rPr>
            </w:pPr>
            <w:r w:rsidRPr="006673C3">
              <w:rPr>
                <w:rFonts w:ascii="Times New Roman" w:hAnsi="Times New Roman" w:cs="Times New Roman"/>
                <w:bCs/>
                <w:sz w:val="28"/>
                <w:szCs w:val="28"/>
              </w:rPr>
              <w:t xml:space="preserve">створення умов для забезпечення </w:t>
            </w:r>
            <w:r w:rsidRPr="006673C3">
              <w:rPr>
                <w:rFonts w:ascii="Times New Roman" w:hAnsi="Times New Roman" w:cs="Times New Roman"/>
                <w:sz w:val="28"/>
                <w:szCs w:val="28"/>
              </w:rPr>
              <w:t xml:space="preserve">екологічної безпеки, охорони </w:t>
            </w:r>
            <w:r w:rsidRPr="006673C3">
              <w:rPr>
                <w:rFonts w:ascii="Times New Roman" w:hAnsi="Times New Roman" w:cs="Times New Roman"/>
                <w:spacing w:val="-6"/>
                <w:sz w:val="28"/>
                <w:szCs w:val="28"/>
              </w:rPr>
              <w:t xml:space="preserve">навколишнього природного середовища </w:t>
            </w:r>
            <w:r w:rsidRPr="006673C3">
              <w:rPr>
                <w:rFonts w:ascii="Times New Roman" w:hAnsi="Times New Roman" w:cs="Times New Roman"/>
                <w:sz w:val="28"/>
                <w:szCs w:val="28"/>
              </w:rPr>
              <w:t xml:space="preserve">та </w:t>
            </w:r>
            <w:r w:rsidRPr="006673C3">
              <w:rPr>
                <w:rFonts w:ascii="Times New Roman" w:hAnsi="Times New Roman" w:cs="Times New Roman"/>
                <w:spacing w:val="-6"/>
                <w:sz w:val="28"/>
                <w:szCs w:val="28"/>
              </w:rPr>
              <w:t>поліпшення його стану</w:t>
            </w:r>
            <w:r w:rsidRPr="006673C3">
              <w:rPr>
                <w:rFonts w:ascii="Times New Roman" w:hAnsi="Times New Roman" w:cs="Times New Roman"/>
                <w:sz w:val="28"/>
                <w:szCs w:val="28"/>
              </w:rPr>
              <w:t>, реалізації ефективної природоохоронної політики на місцевому рівні</w:t>
            </w:r>
          </w:p>
        </w:tc>
        <w:tc>
          <w:tcPr>
            <w:tcW w:w="533" w:type="dxa"/>
            <w:tcBorders>
              <w:left w:val="double" w:sz="4" w:space="0" w:color="auto"/>
            </w:tcBorders>
          </w:tcPr>
          <w:p w:rsidR="007B14BA" w:rsidRPr="009B5921" w:rsidRDefault="007B14BA" w:rsidP="00A80FC7">
            <w:pPr>
              <w:jc w:val="center"/>
              <w:rPr>
                <w:rFonts w:ascii="Times New Roman" w:hAnsi="Times New Roman" w:cs="Times New Roman"/>
                <w:sz w:val="28"/>
                <w:szCs w:val="28"/>
              </w:rPr>
            </w:pPr>
          </w:p>
        </w:tc>
      </w:tr>
      <w:tr w:rsidR="009B5921" w:rsidRPr="009B5921" w:rsidTr="009B5921">
        <w:trPr>
          <w:trHeight w:val="188"/>
        </w:trPr>
        <w:tc>
          <w:tcPr>
            <w:tcW w:w="9855" w:type="dxa"/>
            <w:gridSpan w:val="10"/>
          </w:tcPr>
          <w:p w:rsidR="009B5921" w:rsidRPr="009B5921" w:rsidRDefault="0011235A" w:rsidP="00827A83">
            <w:pPr>
              <w:jc w:val="center"/>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7D2C0725" wp14:editId="1D1B1479">
                      <wp:simplePos x="0" y="0"/>
                      <wp:positionH relativeFrom="column">
                        <wp:posOffset>367030</wp:posOffset>
                      </wp:positionH>
                      <wp:positionV relativeFrom="paragraph">
                        <wp:posOffset>113030</wp:posOffset>
                      </wp:positionV>
                      <wp:extent cx="295275" cy="484505"/>
                      <wp:effectExtent l="0" t="38100" r="47625" b="48895"/>
                      <wp:wrapNone/>
                      <wp:docPr id="3" name="Стрелка вправо 3"/>
                      <wp:cNvGraphicFramePr/>
                      <a:graphic xmlns:a="http://schemas.openxmlformats.org/drawingml/2006/main">
                        <a:graphicData uri="http://schemas.microsoft.com/office/word/2010/wordprocessingShape">
                          <wps:wsp>
                            <wps:cNvSpPr/>
                            <wps:spPr>
                              <a:xfrm>
                                <a:off x="0" y="0"/>
                                <a:ext cx="2952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28.9pt;margin-top:8.9pt;width:23.2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" adj="10800" fillcolor="#4f81bd [3204]" strokecolor="#243f60 [1604]" strokeweight="2pt"/>
                  </w:pict>
                </mc:Fallback>
              </mc:AlternateContent>
            </w:r>
          </w:p>
        </w:tc>
      </w:tr>
      <w:tr w:rsidR="000E11B4" w:rsidRPr="009B5921" w:rsidTr="000E11B4">
        <w:trPr>
          <w:trHeight w:val="654"/>
        </w:trPr>
        <w:tc>
          <w:tcPr>
            <w:tcW w:w="645" w:type="dxa"/>
            <w:gridSpan w:val="2"/>
            <w:vMerge w:val="restart"/>
            <w:tcBorders>
              <w:top w:val="double" w:sz="4" w:space="0" w:color="auto"/>
              <w:left w:val="double" w:sz="4" w:space="0" w:color="auto"/>
              <w:bottom w:val="double" w:sz="4" w:space="0" w:color="auto"/>
              <w:right w:val="double" w:sz="4" w:space="0" w:color="auto"/>
            </w:tcBorders>
            <w:vAlign w:val="center"/>
          </w:tcPr>
          <w:p w:rsidR="000E11B4" w:rsidRDefault="000E11B4" w:rsidP="00727573">
            <w:pPr>
              <w:jc w:val="center"/>
              <w:rPr>
                <w:rFonts w:ascii="Times New Roman" w:hAnsi="Times New Roman" w:cs="Times New Roman"/>
                <w:sz w:val="28"/>
                <w:szCs w:val="28"/>
              </w:rPr>
            </w:pPr>
            <w:r>
              <w:rPr>
                <w:rFonts w:ascii="Times New Roman" w:hAnsi="Times New Roman" w:cs="Times New Roman"/>
                <w:sz w:val="28"/>
                <w:szCs w:val="28"/>
              </w:rPr>
              <w:t>С  Т  Р  А Т  Е  Г   І   Ч  Н   І</w:t>
            </w:r>
          </w:p>
          <w:p w:rsidR="000E11B4" w:rsidRPr="009B5921" w:rsidRDefault="000E11B4" w:rsidP="00727573">
            <w:pPr>
              <w:jc w:val="center"/>
              <w:rPr>
                <w:rFonts w:ascii="Times New Roman" w:hAnsi="Times New Roman" w:cs="Times New Roman"/>
                <w:sz w:val="28"/>
                <w:szCs w:val="28"/>
              </w:rPr>
            </w:pPr>
            <w:r>
              <w:rPr>
                <w:rFonts w:ascii="Times New Roman" w:hAnsi="Times New Roman" w:cs="Times New Roman"/>
                <w:sz w:val="28"/>
                <w:szCs w:val="28"/>
              </w:rPr>
              <w:t>Ц     І         Л          І</w:t>
            </w:r>
          </w:p>
        </w:tc>
        <w:tc>
          <w:tcPr>
            <w:tcW w:w="597" w:type="dxa"/>
            <w:tcBorders>
              <w:left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p>
        </w:tc>
        <w:tc>
          <w:tcPr>
            <w:tcW w:w="600" w:type="dxa"/>
            <w:gridSpan w:val="3"/>
            <w:tcBorders>
              <w:top w:val="double" w:sz="4" w:space="0" w:color="auto"/>
              <w:left w:val="double" w:sz="4" w:space="0" w:color="auto"/>
              <w:bottom w:val="double" w:sz="4" w:space="0" w:color="auto"/>
              <w:right w:val="double" w:sz="4" w:space="0" w:color="auto"/>
            </w:tcBorders>
            <w:vAlign w:val="center"/>
          </w:tcPr>
          <w:p w:rsidR="000E11B4" w:rsidRPr="009B5921" w:rsidRDefault="000E11B4" w:rsidP="000E11B4">
            <w:pPr>
              <w:jc w:val="center"/>
              <w:rPr>
                <w:rFonts w:ascii="Times New Roman" w:hAnsi="Times New Roman" w:cs="Times New Roman"/>
                <w:sz w:val="28"/>
                <w:szCs w:val="28"/>
              </w:rPr>
            </w:pPr>
            <w:r>
              <w:rPr>
                <w:rFonts w:ascii="Times New Roman" w:hAnsi="Times New Roman" w:cs="Times New Roman"/>
                <w:sz w:val="28"/>
                <w:szCs w:val="28"/>
              </w:rPr>
              <w:t>1</w:t>
            </w:r>
          </w:p>
        </w:tc>
        <w:tc>
          <w:tcPr>
            <w:tcW w:w="8013" w:type="dxa"/>
            <w:gridSpan w:val="4"/>
            <w:tcBorders>
              <w:top w:val="double" w:sz="4" w:space="0" w:color="auto"/>
              <w:left w:val="double" w:sz="4" w:space="0" w:color="auto"/>
              <w:bottom w:val="double" w:sz="4" w:space="0" w:color="auto"/>
              <w:right w:val="double" w:sz="4" w:space="0" w:color="auto"/>
            </w:tcBorders>
            <w:vAlign w:val="center"/>
          </w:tcPr>
          <w:p w:rsidR="000E11B4" w:rsidRPr="006673C3" w:rsidRDefault="006673C3" w:rsidP="006673C3">
            <w:pPr>
              <w:rPr>
                <w:rFonts w:ascii="Times New Roman" w:hAnsi="Times New Roman" w:cs="Times New Roman"/>
                <w:sz w:val="28"/>
                <w:szCs w:val="28"/>
              </w:rPr>
            </w:pPr>
            <w:r w:rsidRPr="006673C3">
              <w:rPr>
                <w:rFonts w:ascii="Times New Roman" w:hAnsi="Times New Roman" w:cs="Times New Roman"/>
                <w:sz w:val="28"/>
                <w:szCs w:val="28"/>
              </w:rPr>
              <w:t>поліпшення екологічної ситуації та підвищення рівня екологічної безпеки</w:t>
            </w:r>
            <w:r w:rsidRPr="006673C3">
              <w:rPr>
                <w:rFonts w:ascii="Times New Roman" w:hAnsi="Times New Roman" w:cs="Times New Roman"/>
                <w:sz w:val="28"/>
                <w:szCs w:val="28"/>
                <w:lang w:eastAsia="ru-RU"/>
              </w:rPr>
              <w:t xml:space="preserve"> </w:t>
            </w:r>
          </w:p>
        </w:tc>
      </w:tr>
      <w:tr w:rsidR="00727573" w:rsidRPr="009B5921"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9B5921"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B5921" w:rsidRDefault="00727573" w:rsidP="00727573">
            <w:pPr>
              <w:rPr>
                <w:rFonts w:ascii="Times New Roman" w:hAnsi="Times New Roman" w:cs="Times New Roman"/>
                <w:sz w:val="16"/>
                <w:szCs w:val="16"/>
              </w:rPr>
            </w:pPr>
          </w:p>
        </w:tc>
      </w:tr>
      <w:tr w:rsidR="000E11B4" w:rsidRPr="009B5921" w:rsidTr="000E11B4">
        <w:trPr>
          <w:trHeight w:val="790"/>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7982CFCD" wp14:editId="2A6AEC5A">
                      <wp:simplePos x="0" y="0"/>
                      <wp:positionH relativeFrom="column">
                        <wp:posOffset>-33020</wp:posOffset>
                      </wp:positionH>
                      <wp:positionV relativeFrom="paragraph">
                        <wp:posOffset>-6985</wp:posOffset>
                      </wp:positionV>
                      <wp:extent cx="295275" cy="484505"/>
                      <wp:effectExtent l="0" t="38100" r="47625" b="48895"/>
                      <wp:wrapNone/>
                      <wp:docPr id="13" name="Стрелка вправо 13"/>
                      <wp:cNvGraphicFramePr/>
                      <a:graphic xmlns:a="http://schemas.openxmlformats.org/drawingml/2006/main">
                        <a:graphicData uri="http://schemas.microsoft.com/office/word/2010/wordprocessingShape">
                          <wps:wsp>
                            <wps:cNvSpPr/>
                            <wps:spPr>
                              <a:xfrm>
                                <a:off x="0" y="0"/>
                                <a:ext cx="2952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3" o:spid="_x0000_s1026" type="#_x0000_t13" style="position:absolute;margin-left:-2.6pt;margin-top:-.55pt;width:23.25pt;height:3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" adj="10800" fillcolor="#4f81bd [3204]" strokecolor="#243f60 [1604]" strokeweight="2pt"/>
                  </w:pict>
                </mc:Fallback>
              </mc:AlternateContent>
            </w:r>
          </w:p>
        </w:tc>
        <w:tc>
          <w:tcPr>
            <w:tcW w:w="570" w:type="dxa"/>
            <w:tcBorders>
              <w:top w:val="double" w:sz="4" w:space="0" w:color="auto"/>
              <w:left w:val="double" w:sz="4" w:space="0" w:color="auto"/>
              <w:bottom w:val="double" w:sz="4" w:space="0" w:color="auto"/>
              <w:right w:val="double" w:sz="4" w:space="0" w:color="auto"/>
            </w:tcBorders>
            <w:vAlign w:val="center"/>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sz w:val="28"/>
                <w:szCs w:val="28"/>
              </w:rPr>
              <w:t>2</w:t>
            </w:r>
          </w:p>
        </w:tc>
        <w:tc>
          <w:tcPr>
            <w:tcW w:w="8043" w:type="dxa"/>
            <w:gridSpan w:val="6"/>
            <w:tcBorders>
              <w:top w:val="double" w:sz="4" w:space="0" w:color="auto"/>
              <w:left w:val="double" w:sz="4" w:space="0" w:color="auto"/>
              <w:bottom w:val="double" w:sz="4" w:space="0" w:color="auto"/>
              <w:right w:val="double" w:sz="4" w:space="0" w:color="auto"/>
            </w:tcBorders>
            <w:vAlign w:val="center"/>
          </w:tcPr>
          <w:p w:rsidR="000E11B4" w:rsidRPr="006673C3" w:rsidRDefault="006673C3" w:rsidP="000E11B4">
            <w:pPr>
              <w:rPr>
                <w:rFonts w:ascii="Times New Roman" w:hAnsi="Times New Roman" w:cs="Times New Roman"/>
                <w:sz w:val="28"/>
                <w:szCs w:val="28"/>
              </w:rPr>
            </w:pPr>
            <w:r w:rsidRPr="006673C3">
              <w:rPr>
                <w:rFonts w:ascii="Times New Roman" w:hAnsi="Times New Roman" w:cs="Times New Roman"/>
                <w:iCs/>
                <w:sz w:val="28"/>
                <w:szCs w:val="28"/>
              </w:rPr>
              <w:t>охорона і раціональне використання водних ресурсів</w:t>
            </w:r>
          </w:p>
        </w:tc>
      </w:tr>
      <w:tr w:rsidR="00727573" w:rsidRPr="009B5921"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9B5921"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B5921" w:rsidRDefault="00727573" w:rsidP="00727573">
            <w:pPr>
              <w:rPr>
                <w:rFonts w:ascii="Times New Roman" w:hAnsi="Times New Roman" w:cs="Times New Roman"/>
                <w:sz w:val="16"/>
                <w:szCs w:val="16"/>
              </w:rPr>
            </w:pPr>
          </w:p>
        </w:tc>
      </w:tr>
      <w:tr w:rsidR="000E11B4" w:rsidRPr="009B5921" w:rsidTr="000E11B4">
        <w:trPr>
          <w:trHeight w:val="759"/>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0A2B506F" wp14:editId="3AB963DA">
                      <wp:simplePos x="0" y="0"/>
                      <wp:positionH relativeFrom="column">
                        <wp:posOffset>-33020</wp:posOffset>
                      </wp:positionH>
                      <wp:positionV relativeFrom="paragraph">
                        <wp:posOffset>635</wp:posOffset>
                      </wp:positionV>
                      <wp:extent cx="295275" cy="484505"/>
                      <wp:effectExtent l="0" t="38100" r="47625" b="48895"/>
                      <wp:wrapNone/>
                      <wp:docPr id="4" name="Стрелка вправо 4"/>
                      <wp:cNvGraphicFramePr/>
                      <a:graphic xmlns:a="http://schemas.openxmlformats.org/drawingml/2006/main">
                        <a:graphicData uri="http://schemas.microsoft.com/office/word/2010/wordprocessingShape">
                          <wps:wsp>
                            <wps:cNvSpPr/>
                            <wps:spPr>
                              <a:xfrm>
                                <a:off x="0" y="0"/>
                                <a:ext cx="2952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 o:spid="_x0000_s1026" type="#_x0000_t13" style="position:absolute;margin-left:-2.6pt;margin-top:.05pt;width:23.25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" adj="10800" fillcolor="#4f81bd [3204]" strokecolor="#243f60 [1604]" strokeweight="2pt"/>
                  </w:pict>
                </mc:Fallback>
              </mc:AlternateContent>
            </w:r>
          </w:p>
        </w:tc>
        <w:tc>
          <w:tcPr>
            <w:tcW w:w="585" w:type="dxa"/>
            <w:gridSpan w:val="2"/>
            <w:tcBorders>
              <w:top w:val="double" w:sz="4" w:space="0" w:color="auto"/>
              <w:left w:val="double" w:sz="4" w:space="0" w:color="auto"/>
              <w:bottom w:val="double" w:sz="4" w:space="0" w:color="auto"/>
              <w:right w:val="double" w:sz="4" w:space="0" w:color="auto"/>
            </w:tcBorders>
            <w:vAlign w:val="center"/>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sz w:val="28"/>
                <w:szCs w:val="28"/>
              </w:rPr>
              <w:t>3</w:t>
            </w:r>
          </w:p>
        </w:tc>
        <w:tc>
          <w:tcPr>
            <w:tcW w:w="8028" w:type="dxa"/>
            <w:gridSpan w:val="5"/>
            <w:tcBorders>
              <w:top w:val="double" w:sz="4" w:space="0" w:color="auto"/>
              <w:left w:val="double" w:sz="4" w:space="0" w:color="auto"/>
              <w:bottom w:val="double" w:sz="4" w:space="0" w:color="auto"/>
              <w:right w:val="double" w:sz="4" w:space="0" w:color="auto"/>
            </w:tcBorders>
            <w:vAlign w:val="center"/>
          </w:tcPr>
          <w:p w:rsidR="000E11B4" w:rsidRPr="006673C3" w:rsidRDefault="006673C3" w:rsidP="000E11B4">
            <w:pPr>
              <w:rPr>
                <w:rFonts w:ascii="Times New Roman" w:hAnsi="Times New Roman" w:cs="Times New Roman"/>
                <w:sz w:val="28"/>
                <w:szCs w:val="28"/>
              </w:rPr>
            </w:pPr>
            <w:r w:rsidRPr="006673C3">
              <w:rPr>
                <w:rFonts w:ascii="Times New Roman" w:hAnsi="Times New Roman" w:cs="Times New Roman"/>
                <w:iCs/>
                <w:sz w:val="28"/>
                <w:szCs w:val="28"/>
              </w:rPr>
              <w:t>раціональне використання і зберігання  відходів</w:t>
            </w:r>
          </w:p>
        </w:tc>
      </w:tr>
      <w:tr w:rsidR="00727573" w:rsidRPr="009B5921"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9B5921"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B5921" w:rsidRDefault="00727573" w:rsidP="00727573">
            <w:pPr>
              <w:rPr>
                <w:rFonts w:ascii="Times New Roman" w:hAnsi="Times New Roman" w:cs="Times New Roman"/>
                <w:sz w:val="16"/>
                <w:szCs w:val="16"/>
              </w:rPr>
            </w:pPr>
          </w:p>
        </w:tc>
      </w:tr>
      <w:tr w:rsidR="000E11B4" w:rsidRPr="009B5921" w:rsidTr="000E11B4">
        <w:trPr>
          <w:trHeight w:val="857"/>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1D03AC98" wp14:editId="3100FD24">
                      <wp:simplePos x="0" y="0"/>
                      <wp:positionH relativeFrom="column">
                        <wp:posOffset>-33020</wp:posOffset>
                      </wp:positionH>
                      <wp:positionV relativeFrom="paragraph">
                        <wp:posOffset>37465</wp:posOffset>
                      </wp:positionV>
                      <wp:extent cx="295275" cy="484505"/>
                      <wp:effectExtent l="0" t="38100" r="47625" b="48895"/>
                      <wp:wrapNone/>
                      <wp:docPr id="5" name="Стрелка вправо 5"/>
                      <wp:cNvGraphicFramePr/>
                      <a:graphic xmlns:a="http://schemas.openxmlformats.org/drawingml/2006/main">
                        <a:graphicData uri="http://schemas.microsoft.com/office/word/2010/wordprocessingShape">
                          <wps:wsp>
                            <wps:cNvSpPr/>
                            <wps:spPr>
                              <a:xfrm>
                                <a:off x="0" y="0"/>
                                <a:ext cx="2952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2.6pt;margin-top:2.95pt;width:23.25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" adj="10800" fillcolor="#4f81bd [3204]" strokecolor="#243f60 [1604]" strokeweight="2pt"/>
                  </w:pict>
                </mc:Fallback>
              </mc:AlternateContent>
            </w:r>
          </w:p>
        </w:tc>
        <w:tc>
          <w:tcPr>
            <w:tcW w:w="600" w:type="dxa"/>
            <w:gridSpan w:val="3"/>
            <w:tcBorders>
              <w:top w:val="double" w:sz="4" w:space="0" w:color="auto"/>
              <w:left w:val="double" w:sz="4" w:space="0" w:color="auto"/>
              <w:bottom w:val="double" w:sz="4" w:space="0" w:color="auto"/>
              <w:right w:val="double" w:sz="4" w:space="0" w:color="auto"/>
            </w:tcBorders>
            <w:vAlign w:val="center"/>
          </w:tcPr>
          <w:p w:rsidR="000E11B4" w:rsidRPr="009B5921" w:rsidRDefault="000E11B4" w:rsidP="000E11B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8013" w:type="dxa"/>
            <w:gridSpan w:val="4"/>
            <w:tcBorders>
              <w:top w:val="double" w:sz="4" w:space="0" w:color="auto"/>
              <w:left w:val="double" w:sz="4" w:space="0" w:color="auto"/>
              <w:bottom w:val="double" w:sz="4" w:space="0" w:color="auto"/>
              <w:right w:val="double" w:sz="4" w:space="0" w:color="auto"/>
            </w:tcBorders>
            <w:vAlign w:val="center"/>
          </w:tcPr>
          <w:p w:rsidR="000E11B4" w:rsidRPr="006673C3" w:rsidRDefault="006673C3" w:rsidP="000E11B4">
            <w:pPr>
              <w:rPr>
                <w:rFonts w:ascii="Times New Roman" w:hAnsi="Times New Roman" w:cs="Times New Roman"/>
                <w:sz w:val="28"/>
                <w:szCs w:val="28"/>
              </w:rPr>
            </w:pPr>
            <w:r w:rsidRPr="006673C3">
              <w:rPr>
                <w:rFonts w:ascii="Times New Roman" w:hAnsi="Times New Roman" w:cs="Times New Roman"/>
                <w:iCs/>
                <w:sz w:val="28"/>
                <w:szCs w:val="28"/>
              </w:rPr>
              <w:t>організація системи екологічного моніторингу довкілля</w:t>
            </w:r>
          </w:p>
        </w:tc>
      </w:tr>
      <w:tr w:rsidR="00727573" w:rsidRPr="009B5921" w:rsidTr="00727573">
        <w:trPr>
          <w:trHeight w:val="104"/>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9B5921"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B5921" w:rsidRDefault="00727573" w:rsidP="00727573">
            <w:pPr>
              <w:rPr>
                <w:rFonts w:ascii="Times New Roman" w:hAnsi="Times New Roman" w:cs="Times New Roman"/>
                <w:sz w:val="16"/>
                <w:szCs w:val="16"/>
              </w:rPr>
            </w:pPr>
          </w:p>
        </w:tc>
      </w:tr>
      <w:tr w:rsidR="000E11B4" w:rsidRPr="009B5921" w:rsidTr="000E11B4">
        <w:trPr>
          <w:trHeight w:val="887"/>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7B0D2A79" wp14:editId="4323565F">
                      <wp:simplePos x="0" y="0"/>
                      <wp:positionH relativeFrom="column">
                        <wp:posOffset>-33020</wp:posOffset>
                      </wp:positionH>
                      <wp:positionV relativeFrom="paragraph">
                        <wp:posOffset>24130</wp:posOffset>
                      </wp:positionV>
                      <wp:extent cx="295275" cy="484505"/>
                      <wp:effectExtent l="0" t="38100" r="47625" b="48895"/>
                      <wp:wrapNone/>
                      <wp:docPr id="6" name="Стрелка вправо 6"/>
                      <wp:cNvGraphicFramePr/>
                      <a:graphic xmlns:a="http://schemas.openxmlformats.org/drawingml/2006/main">
                        <a:graphicData uri="http://schemas.microsoft.com/office/word/2010/wordprocessingShape">
                          <wps:wsp>
                            <wps:cNvSpPr/>
                            <wps:spPr>
                              <a:xfrm>
                                <a:off x="0" y="0"/>
                                <a:ext cx="2952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 o:spid="_x0000_s1026" type="#_x0000_t13" style="position:absolute;margin-left:-2.6pt;margin-top:1.9pt;width:23.25pt;height:3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" adj="10800" fillcolor="#4f81bd [3204]" strokecolor="#243f60 [1604]" strokeweight="2pt"/>
                  </w:pict>
                </mc:Fallback>
              </mc:AlternateContent>
            </w:r>
          </w:p>
        </w:tc>
        <w:tc>
          <w:tcPr>
            <w:tcW w:w="615" w:type="dxa"/>
            <w:gridSpan w:val="4"/>
            <w:tcBorders>
              <w:top w:val="double" w:sz="4" w:space="0" w:color="auto"/>
              <w:left w:val="double" w:sz="4" w:space="0" w:color="auto"/>
              <w:bottom w:val="double" w:sz="4" w:space="0" w:color="auto"/>
              <w:right w:val="double" w:sz="4" w:space="0" w:color="auto"/>
            </w:tcBorders>
            <w:vAlign w:val="center"/>
          </w:tcPr>
          <w:p w:rsidR="000E11B4" w:rsidRPr="009B5921" w:rsidRDefault="000E11B4" w:rsidP="00A80FC7">
            <w:pPr>
              <w:jc w:val="center"/>
              <w:rPr>
                <w:rFonts w:ascii="Times New Roman" w:hAnsi="Times New Roman" w:cs="Times New Roman"/>
                <w:sz w:val="28"/>
                <w:szCs w:val="28"/>
              </w:rPr>
            </w:pPr>
            <w:r>
              <w:rPr>
                <w:rFonts w:ascii="Times New Roman" w:hAnsi="Times New Roman" w:cs="Times New Roman"/>
                <w:sz w:val="28"/>
                <w:szCs w:val="28"/>
              </w:rPr>
              <w:t>5</w:t>
            </w:r>
          </w:p>
        </w:tc>
        <w:tc>
          <w:tcPr>
            <w:tcW w:w="7998" w:type="dxa"/>
            <w:gridSpan w:val="3"/>
            <w:tcBorders>
              <w:top w:val="double" w:sz="4" w:space="0" w:color="auto"/>
              <w:left w:val="double" w:sz="4" w:space="0" w:color="auto"/>
              <w:bottom w:val="double" w:sz="4" w:space="0" w:color="auto"/>
              <w:right w:val="double" w:sz="4" w:space="0" w:color="auto"/>
            </w:tcBorders>
            <w:vAlign w:val="center"/>
          </w:tcPr>
          <w:p w:rsidR="000E11B4" w:rsidRPr="006673C3" w:rsidRDefault="006673C3" w:rsidP="000E11B4">
            <w:pPr>
              <w:rPr>
                <w:rFonts w:ascii="Times New Roman" w:hAnsi="Times New Roman" w:cs="Times New Roman"/>
                <w:sz w:val="28"/>
                <w:szCs w:val="28"/>
              </w:rPr>
            </w:pPr>
            <w:r w:rsidRPr="006673C3">
              <w:rPr>
                <w:rFonts w:ascii="Times New Roman" w:hAnsi="Times New Roman" w:cs="Times New Roman"/>
                <w:iCs/>
                <w:sz w:val="28"/>
                <w:szCs w:val="28"/>
              </w:rPr>
              <w:t>підвищення екологічної свідомості мешканців міста</w:t>
            </w:r>
          </w:p>
        </w:tc>
      </w:tr>
      <w:tr w:rsidR="00727573" w:rsidRPr="009B5921" w:rsidTr="00727573">
        <w:trPr>
          <w:trHeight w:val="120"/>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9B5921"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B5921" w:rsidRDefault="00727573" w:rsidP="00727573">
            <w:pPr>
              <w:rPr>
                <w:rFonts w:ascii="Times New Roman" w:hAnsi="Times New Roman" w:cs="Times New Roman"/>
                <w:sz w:val="16"/>
                <w:szCs w:val="16"/>
              </w:rPr>
            </w:pPr>
          </w:p>
        </w:tc>
      </w:tr>
    </w:tbl>
    <w:p w:rsidR="00565BF8" w:rsidRPr="00E97984" w:rsidRDefault="00565BF8" w:rsidP="00A80FC7">
      <w:pPr>
        <w:spacing w:after="0" w:line="240" w:lineRule="auto"/>
        <w:jc w:val="center"/>
        <w:rPr>
          <w:rFonts w:ascii="Times New Roman" w:hAnsi="Times New Roman" w:cs="Times New Roman"/>
          <w:sz w:val="28"/>
          <w:szCs w:val="28"/>
        </w:rPr>
      </w:pPr>
    </w:p>
    <w:p w:rsidR="008657BD" w:rsidRPr="00E97984" w:rsidRDefault="008657BD" w:rsidP="00A80FC7">
      <w:pPr>
        <w:spacing w:after="0" w:line="240" w:lineRule="auto"/>
        <w:jc w:val="center"/>
        <w:rPr>
          <w:rFonts w:ascii="Times New Roman" w:hAnsi="Times New Roman" w:cs="Times New Roman"/>
          <w:sz w:val="28"/>
          <w:szCs w:val="28"/>
        </w:rPr>
      </w:pPr>
    </w:p>
    <w:p w:rsidR="00140E1F" w:rsidRPr="00140E1F" w:rsidRDefault="00A80FC7" w:rsidP="00140E1F">
      <w:pPr>
        <w:spacing w:after="0" w:line="240" w:lineRule="auto"/>
        <w:ind w:firstLine="709"/>
        <w:jc w:val="both"/>
        <w:rPr>
          <w:rFonts w:ascii="Times New Roman" w:hAnsi="Times New Roman" w:cs="Times New Roman"/>
          <w:sz w:val="28"/>
          <w:szCs w:val="28"/>
        </w:rPr>
      </w:pPr>
      <w:r w:rsidRPr="00140E1F">
        <w:rPr>
          <w:rFonts w:ascii="Times New Roman" w:hAnsi="Times New Roman" w:cs="Times New Roman"/>
          <w:sz w:val="28"/>
          <w:szCs w:val="28"/>
        </w:rPr>
        <w:t xml:space="preserve">Координацію та контроль за ходом виконання </w:t>
      </w:r>
      <w:r w:rsidR="00A34CDA" w:rsidRPr="00140E1F">
        <w:rPr>
          <w:rFonts w:ascii="Times New Roman" w:hAnsi="Times New Roman" w:cs="Times New Roman"/>
          <w:sz w:val="28"/>
          <w:szCs w:val="28"/>
        </w:rPr>
        <w:t xml:space="preserve">Програма </w:t>
      </w:r>
      <w:r w:rsidR="00A34CDA" w:rsidRPr="00967356">
        <w:rPr>
          <w:rFonts w:ascii="Times New Roman" w:eastAsia="Times New Roman" w:hAnsi="Times New Roman" w:cs="Times New Roman"/>
          <w:color w:val="000000"/>
          <w:sz w:val="28"/>
          <w:szCs w:val="28"/>
          <w:lang w:eastAsia="uk-UA"/>
        </w:rPr>
        <w:t>поліпшення</w:t>
      </w:r>
      <w:r w:rsidR="00A34CDA">
        <w:rPr>
          <w:rFonts w:ascii="Times New Roman" w:eastAsia="Times New Roman" w:hAnsi="Times New Roman" w:cs="Times New Roman"/>
          <w:color w:val="000000"/>
          <w:sz w:val="28"/>
          <w:szCs w:val="28"/>
          <w:lang w:eastAsia="uk-UA"/>
        </w:rPr>
        <w:t xml:space="preserve"> </w:t>
      </w:r>
      <w:r w:rsidR="00A34CDA" w:rsidRPr="00967356">
        <w:rPr>
          <w:rFonts w:ascii="Times New Roman" w:eastAsia="Times New Roman" w:hAnsi="Times New Roman" w:cs="Times New Roman"/>
          <w:color w:val="000000"/>
          <w:sz w:val="28"/>
          <w:szCs w:val="28"/>
          <w:lang w:eastAsia="uk-UA"/>
        </w:rPr>
        <w:t>екологічного стану міста Чернігова</w:t>
      </w:r>
      <w:r w:rsidRPr="00140E1F">
        <w:rPr>
          <w:rFonts w:ascii="Times New Roman" w:hAnsi="Times New Roman" w:cs="Times New Roman"/>
          <w:sz w:val="28"/>
          <w:szCs w:val="28"/>
        </w:rPr>
        <w:t xml:space="preserve"> покладено на</w:t>
      </w:r>
      <w:r w:rsidR="00140E1F" w:rsidRPr="00140E1F">
        <w:rPr>
          <w:rFonts w:ascii="Times New Roman" w:hAnsi="Times New Roman" w:cs="Times New Roman"/>
          <w:sz w:val="28"/>
          <w:szCs w:val="28"/>
        </w:rPr>
        <w:t xml:space="preserve"> управління житлово-комунального господарства Чернігівської міської ради</w:t>
      </w:r>
      <w:r w:rsidRPr="00140E1F">
        <w:rPr>
          <w:rFonts w:ascii="Times New Roman" w:hAnsi="Times New Roman" w:cs="Times New Roman"/>
          <w:sz w:val="28"/>
          <w:szCs w:val="28"/>
        </w:rPr>
        <w:t xml:space="preserve">, а організацію процесу виконання – на </w:t>
      </w:r>
      <w:r w:rsidR="00140E1F" w:rsidRPr="00140E1F">
        <w:rPr>
          <w:rFonts w:ascii="Times New Roman" w:hAnsi="Times New Roman" w:cs="Times New Roman"/>
          <w:bCs/>
          <w:iCs/>
          <w:sz w:val="28"/>
          <w:szCs w:val="28"/>
          <w:lang w:eastAsia="ru-RU"/>
        </w:rPr>
        <w:t>управління житлово-комунального господарства Чернігівської міської ради, інші виконавчі органи Чернігівської міської ради та інші суб’єкти господарювання</w:t>
      </w:r>
    </w:p>
    <w:p w:rsidR="00A80FC7" w:rsidRDefault="00A80FC7" w:rsidP="00A80FC7">
      <w:pPr>
        <w:spacing w:after="0" w:line="240" w:lineRule="auto"/>
        <w:jc w:val="both"/>
        <w:rPr>
          <w:rFonts w:ascii="Times New Roman" w:hAnsi="Times New Roman" w:cs="Times New Roman"/>
          <w:sz w:val="28"/>
          <w:szCs w:val="28"/>
        </w:rPr>
      </w:pPr>
    </w:p>
    <w:p w:rsidR="00F15C6B" w:rsidRDefault="00F15C6B"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3E4E09" w:rsidRDefault="003E4E09" w:rsidP="00A80FC7">
      <w:pPr>
        <w:spacing w:after="0" w:line="240" w:lineRule="auto"/>
        <w:jc w:val="both"/>
        <w:rPr>
          <w:rFonts w:ascii="Times New Roman" w:hAnsi="Times New Roman" w:cs="Times New Roman"/>
          <w:sz w:val="28"/>
          <w:szCs w:val="28"/>
        </w:rPr>
      </w:pPr>
    </w:p>
    <w:p w:rsidR="003E4E09" w:rsidRDefault="003E4E09" w:rsidP="00A80FC7">
      <w:pPr>
        <w:spacing w:after="0" w:line="240" w:lineRule="auto"/>
        <w:jc w:val="both"/>
        <w:rPr>
          <w:rFonts w:ascii="Times New Roman" w:hAnsi="Times New Roman" w:cs="Times New Roman"/>
          <w:sz w:val="28"/>
          <w:szCs w:val="28"/>
        </w:rPr>
      </w:pPr>
    </w:p>
    <w:p w:rsidR="003E4E09" w:rsidRDefault="003E4E09"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4078A6" w:rsidRDefault="004078A6" w:rsidP="00A80FC7">
      <w:pPr>
        <w:spacing w:after="0" w:line="240" w:lineRule="auto"/>
        <w:jc w:val="both"/>
        <w:rPr>
          <w:rFonts w:ascii="Times New Roman" w:hAnsi="Times New Roman" w:cs="Times New Roman"/>
          <w:sz w:val="28"/>
          <w:szCs w:val="28"/>
        </w:rPr>
      </w:pPr>
    </w:p>
    <w:p w:rsidR="00F15C6B" w:rsidRDefault="00F15C6B" w:rsidP="00A80FC7">
      <w:pPr>
        <w:spacing w:after="0" w:line="240" w:lineRule="auto"/>
        <w:jc w:val="both"/>
        <w:rPr>
          <w:rFonts w:ascii="Times New Roman" w:hAnsi="Times New Roman" w:cs="Times New Roman"/>
          <w:sz w:val="28"/>
          <w:szCs w:val="28"/>
        </w:rPr>
      </w:pPr>
    </w:p>
    <w:p w:rsidR="000E11B4" w:rsidRPr="008657BD" w:rsidRDefault="000E11B4"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 xml:space="preserve">6. Опис наслідків для довкілля, у тому числі для здоров’я населення, у тому числі вторинних, кумулятивних, </w:t>
      </w:r>
    </w:p>
    <w:p w:rsidR="000E11B4" w:rsidRPr="008657BD" w:rsidRDefault="000E11B4"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синергічних, коротко, середньо- та довгострокових, </w:t>
      </w:r>
    </w:p>
    <w:p w:rsidR="000E11B4" w:rsidRPr="008657BD" w:rsidRDefault="000E11B4"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постійних і тимчасових, позитивних </w:t>
      </w:r>
    </w:p>
    <w:p w:rsidR="00A80FC7" w:rsidRPr="008657BD" w:rsidRDefault="000E11B4" w:rsidP="00A80FC7">
      <w:pPr>
        <w:spacing w:after="0" w:line="240" w:lineRule="auto"/>
        <w:jc w:val="center"/>
        <w:rPr>
          <w:rFonts w:ascii="Times New Roman" w:hAnsi="Times New Roman" w:cs="Times New Roman"/>
          <w:sz w:val="28"/>
          <w:szCs w:val="28"/>
        </w:rPr>
      </w:pPr>
      <w:r w:rsidRPr="008657BD">
        <w:rPr>
          <w:rFonts w:ascii="Times New Roman" w:hAnsi="Times New Roman" w:cs="Times New Roman"/>
          <w:b/>
          <w:sz w:val="28"/>
          <w:szCs w:val="28"/>
        </w:rPr>
        <w:t>і негативних наслідків</w:t>
      </w:r>
    </w:p>
    <w:p w:rsidR="00A80FC7" w:rsidRPr="00C273F5" w:rsidRDefault="00A80FC7" w:rsidP="00A80FC7">
      <w:pPr>
        <w:spacing w:after="0" w:line="240" w:lineRule="auto"/>
        <w:jc w:val="center"/>
        <w:rPr>
          <w:rFonts w:ascii="Times New Roman" w:hAnsi="Times New Roman" w:cs="Times New Roman"/>
          <w:sz w:val="28"/>
          <w:szCs w:val="28"/>
        </w:rPr>
      </w:pPr>
    </w:p>
    <w:p w:rsidR="00091BB7" w:rsidRDefault="00A80FC7" w:rsidP="00091BB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План заходів включає ряд </w:t>
      </w:r>
      <w:proofErr w:type="spellStart"/>
      <w:r w:rsidRPr="00C273F5">
        <w:rPr>
          <w:rFonts w:ascii="Times New Roman" w:hAnsi="Times New Roman" w:cs="Times New Roman"/>
          <w:sz w:val="28"/>
          <w:szCs w:val="28"/>
        </w:rPr>
        <w:t>проєктів</w:t>
      </w:r>
      <w:proofErr w:type="spellEnd"/>
      <w:r w:rsidRPr="00C273F5">
        <w:rPr>
          <w:rFonts w:ascii="Times New Roman" w:hAnsi="Times New Roman" w:cs="Times New Roman"/>
          <w:sz w:val="28"/>
          <w:szCs w:val="28"/>
        </w:rPr>
        <w:t xml:space="preserve">, </w:t>
      </w:r>
      <w:r w:rsidR="003E2C4B">
        <w:rPr>
          <w:rFonts w:ascii="Times New Roman" w:hAnsi="Times New Roman" w:cs="Times New Roman"/>
          <w:sz w:val="28"/>
          <w:szCs w:val="28"/>
        </w:rPr>
        <w:t xml:space="preserve">що можуть </w:t>
      </w:r>
      <w:r w:rsidRPr="00C273F5">
        <w:rPr>
          <w:rFonts w:ascii="Times New Roman" w:hAnsi="Times New Roman" w:cs="Times New Roman"/>
          <w:sz w:val="28"/>
          <w:szCs w:val="28"/>
        </w:rPr>
        <w:t xml:space="preserve"> мати вплив на довкілля, у тому числі на здоров’я населення. Проаналізувавши зміст </w:t>
      </w:r>
      <w:r w:rsidR="006F5527">
        <w:rPr>
          <w:rFonts w:ascii="Times New Roman" w:hAnsi="Times New Roman" w:cs="Times New Roman"/>
          <w:sz w:val="28"/>
          <w:szCs w:val="28"/>
        </w:rPr>
        <w:t xml:space="preserve">основних </w:t>
      </w:r>
      <w:r w:rsidRPr="00C273F5">
        <w:rPr>
          <w:rFonts w:ascii="Times New Roman" w:hAnsi="Times New Roman" w:cs="Times New Roman"/>
          <w:sz w:val="28"/>
          <w:szCs w:val="28"/>
        </w:rPr>
        <w:t>завдань</w:t>
      </w:r>
      <w:r w:rsidR="00282BEE">
        <w:rPr>
          <w:rFonts w:ascii="Times New Roman" w:hAnsi="Times New Roman" w:cs="Times New Roman"/>
          <w:sz w:val="28"/>
          <w:szCs w:val="28"/>
        </w:rPr>
        <w:t xml:space="preserve">, заходів та </w:t>
      </w:r>
      <w:proofErr w:type="spellStart"/>
      <w:r w:rsidRPr="00C273F5">
        <w:rPr>
          <w:rFonts w:ascii="Times New Roman" w:hAnsi="Times New Roman" w:cs="Times New Roman"/>
          <w:sz w:val="28"/>
          <w:szCs w:val="28"/>
        </w:rPr>
        <w:t>проєктів</w:t>
      </w:r>
      <w:proofErr w:type="spellEnd"/>
      <w:r w:rsidRPr="00C273F5">
        <w:rPr>
          <w:rFonts w:ascii="Times New Roman" w:hAnsi="Times New Roman" w:cs="Times New Roman"/>
          <w:sz w:val="28"/>
          <w:szCs w:val="28"/>
        </w:rPr>
        <w:t xml:space="preserve">, </w:t>
      </w:r>
      <w:r w:rsidR="00345670">
        <w:rPr>
          <w:rFonts w:ascii="Times New Roman" w:hAnsi="Times New Roman" w:cs="Times New Roman"/>
          <w:sz w:val="28"/>
          <w:szCs w:val="28"/>
        </w:rPr>
        <w:t>р</w:t>
      </w:r>
      <w:r w:rsidRPr="00C273F5">
        <w:rPr>
          <w:rFonts w:ascii="Times New Roman" w:hAnsi="Times New Roman" w:cs="Times New Roman"/>
          <w:sz w:val="28"/>
          <w:szCs w:val="28"/>
        </w:rPr>
        <w:t xml:space="preserve">обоча група виявила можливі екологічні наслідки для довкілля та здоров’я населення, детальний опис яких </w:t>
      </w:r>
      <w:r w:rsidR="00091BB7">
        <w:rPr>
          <w:rFonts w:ascii="Times New Roman" w:hAnsi="Times New Roman" w:cs="Times New Roman"/>
          <w:sz w:val="28"/>
          <w:szCs w:val="28"/>
        </w:rPr>
        <w:t>наведено у таблиці нижче.</w:t>
      </w:r>
    </w:p>
    <w:tbl>
      <w:tblPr>
        <w:tblStyle w:val="a7"/>
        <w:tblW w:w="10031" w:type="dxa"/>
        <w:tblLayout w:type="fixed"/>
        <w:tblLook w:val="04A0" w:firstRow="1" w:lastRow="0" w:firstColumn="1" w:lastColumn="0" w:noHBand="0" w:noVBand="1"/>
      </w:tblPr>
      <w:tblGrid>
        <w:gridCol w:w="534"/>
        <w:gridCol w:w="3543"/>
        <w:gridCol w:w="5954"/>
      </w:tblGrid>
      <w:tr w:rsidR="00091BB7" w:rsidRPr="004544C1" w:rsidTr="00091BB7">
        <w:tc>
          <w:tcPr>
            <w:tcW w:w="534" w:type="dxa"/>
            <w:vAlign w:val="center"/>
          </w:tcPr>
          <w:p w:rsidR="00091BB7" w:rsidRPr="004544C1" w:rsidRDefault="00091BB7" w:rsidP="003842D6">
            <w:pPr>
              <w:rPr>
                <w:rFonts w:ascii="Times New Roman" w:hAnsi="Times New Roman" w:cs="Times New Roman"/>
                <w:sz w:val="24"/>
                <w:szCs w:val="24"/>
              </w:rPr>
            </w:pPr>
          </w:p>
        </w:tc>
        <w:tc>
          <w:tcPr>
            <w:tcW w:w="3543" w:type="dxa"/>
            <w:vAlign w:val="center"/>
          </w:tcPr>
          <w:p w:rsidR="00091BB7" w:rsidRPr="00B746A7" w:rsidRDefault="006F5527" w:rsidP="006F5527">
            <w:pPr>
              <w:jc w:val="center"/>
              <w:rPr>
                <w:rFonts w:ascii="Times New Roman" w:hAnsi="Times New Roman" w:cs="Times New Roman"/>
                <w:b/>
                <w:sz w:val="24"/>
                <w:szCs w:val="24"/>
              </w:rPr>
            </w:pPr>
            <w:r>
              <w:rPr>
                <w:rFonts w:ascii="Times New Roman" w:hAnsi="Times New Roman" w:cs="Times New Roman"/>
                <w:b/>
                <w:sz w:val="24"/>
                <w:szCs w:val="24"/>
              </w:rPr>
              <w:t>З</w:t>
            </w:r>
            <w:r w:rsidR="00B746A7" w:rsidRPr="00B746A7">
              <w:rPr>
                <w:rFonts w:ascii="Times New Roman" w:hAnsi="Times New Roman" w:cs="Times New Roman"/>
                <w:b/>
                <w:sz w:val="24"/>
                <w:szCs w:val="24"/>
              </w:rPr>
              <w:t>авдання</w:t>
            </w:r>
            <w:r w:rsidR="00B746A7">
              <w:rPr>
                <w:rFonts w:ascii="Times New Roman" w:hAnsi="Times New Roman" w:cs="Times New Roman"/>
                <w:b/>
                <w:sz w:val="24"/>
                <w:szCs w:val="24"/>
              </w:rPr>
              <w:t>, зах</w:t>
            </w:r>
            <w:r>
              <w:rPr>
                <w:rFonts w:ascii="Times New Roman" w:hAnsi="Times New Roman" w:cs="Times New Roman"/>
                <w:b/>
                <w:sz w:val="24"/>
                <w:szCs w:val="24"/>
              </w:rPr>
              <w:t>і</w:t>
            </w:r>
            <w:r w:rsidR="00B746A7">
              <w:rPr>
                <w:rFonts w:ascii="Times New Roman" w:hAnsi="Times New Roman" w:cs="Times New Roman"/>
                <w:b/>
                <w:sz w:val="24"/>
                <w:szCs w:val="24"/>
              </w:rPr>
              <w:t xml:space="preserve">д, </w:t>
            </w:r>
            <w:proofErr w:type="spellStart"/>
            <w:r w:rsidR="00B746A7">
              <w:rPr>
                <w:rFonts w:ascii="Times New Roman" w:hAnsi="Times New Roman" w:cs="Times New Roman"/>
                <w:b/>
                <w:sz w:val="24"/>
                <w:szCs w:val="24"/>
              </w:rPr>
              <w:t>проєкт</w:t>
            </w:r>
            <w:proofErr w:type="spellEnd"/>
          </w:p>
        </w:tc>
        <w:tc>
          <w:tcPr>
            <w:tcW w:w="5954" w:type="dxa"/>
            <w:vAlign w:val="center"/>
          </w:tcPr>
          <w:p w:rsidR="00091BB7" w:rsidRPr="00B746A7" w:rsidRDefault="00B746A7" w:rsidP="00B746A7">
            <w:pPr>
              <w:jc w:val="center"/>
              <w:rPr>
                <w:rFonts w:ascii="Times New Roman" w:hAnsi="Times New Roman" w:cs="Times New Roman"/>
                <w:b/>
                <w:sz w:val="24"/>
                <w:szCs w:val="24"/>
              </w:rPr>
            </w:pPr>
            <w:r w:rsidRPr="00B746A7">
              <w:rPr>
                <w:rFonts w:ascii="Times New Roman" w:hAnsi="Times New Roman" w:cs="Times New Roman"/>
                <w:b/>
                <w:sz w:val="24"/>
                <w:szCs w:val="24"/>
              </w:rPr>
              <w:t>Опис наслідків для довкілля, у тому числі для здоров’я населення</w:t>
            </w:r>
          </w:p>
        </w:tc>
      </w:tr>
      <w:tr w:rsidR="006673C3" w:rsidRPr="004544C1" w:rsidTr="00091BB7">
        <w:tc>
          <w:tcPr>
            <w:tcW w:w="534" w:type="dxa"/>
            <w:vAlign w:val="center"/>
          </w:tcPr>
          <w:p w:rsidR="006673C3"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1</w:t>
            </w:r>
          </w:p>
        </w:tc>
        <w:tc>
          <w:tcPr>
            <w:tcW w:w="3543" w:type="dxa"/>
            <w:vAlign w:val="center"/>
          </w:tcPr>
          <w:p w:rsidR="006673C3" w:rsidRPr="004544C1" w:rsidRDefault="006673C3" w:rsidP="003842D6">
            <w:pPr>
              <w:rPr>
                <w:rFonts w:ascii="Times New Roman" w:hAnsi="Times New Roman" w:cs="Times New Roman"/>
                <w:sz w:val="24"/>
                <w:szCs w:val="24"/>
              </w:rPr>
            </w:pPr>
            <w:r w:rsidRPr="006673C3">
              <w:rPr>
                <w:rFonts w:ascii="Times New Roman" w:hAnsi="Times New Roman" w:cs="Times New Roman"/>
                <w:sz w:val="24"/>
                <w:szCs w:val="24"/>
              </w:rPr>
              <w:t>Підтримання  санітарного стану річки Стрижень із прибиранням водного дзеркала</w:t>
            </w:r>
          </w:p>
        </w:tc>
        <w:tc>
          <w:tcPr>
            <w:tcW w:w="5954" w:type="dxa"/>
            <w:vAlign w:val="center"/>
          </w:tcPr>
          <w:p w:rsidR="006673C3" w:rsidRPr="00F224E0" w:rsidRDefault="006673C3" w:rsidP="003842D6">
            <w:pPr>
              <w:rPr>
                <w:rFonts w:ascii="Times New Roman" w:hAnsi="Times New Roman" w:cs="Times New Roman"/>
                <w:sz w:val="24"/>
                <w:szCs w:val="24"/>
              </w:rPr>
            </w:pPr>
            <w:r w:rsidRPr="00F224E0">
              <w:rPr>
                <w:rFonts w:ascii="Times New Roman" w:hAnsi="Times New Roman" w:cs="Times New Roman"/>
                <w:sz w:val="24"/>
                <w:szCs w:val="24"/>
              </w:rPr>
              <w:t>Покращення екологічної ситуації</w:t>
            </w:r>
          </w:p>
        </w:tc>
      </w:tr>
      <w:tr w:rsidR="00F224E0" w:rsidRPr="004544C1" w:rsidTr="009C4E19">
        <w:trPr>
          <w:trHeight w:val="1977"/>
        </w:trPr>
        <w:tc>
          <w:tcPr>
            <w:tcW w:w="534" w:type="dxa"/>
            <w:vAlign w:val="center"/>
          </w:tcPr>
          <w:p w:rsidR="00F224E0"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2</w:t>
            </w:r>
          </w:p>
        </w:tc>
        <w:tc>
          <w:tcPr>
            <w:tcW w:w="3543" w:type="dxa"/>
            <w:vAlign w:val="center"/>
          </w:tcPr>
          <w:p w:rsidR="00F224E0" w:rsidRPr="006673C3" w:rsidRDefault="00F224E0" w:rsidP="009C4E19">
            <w:pPr>
              <w:rPr>
                <w:rFonts w:ascii="Times New Roman" w:hAnsi="Times New Roman" w:cs="Times New Roman"/>
                <w:sz w:val="24"/>
                <w:szCs w:val="24"/>
              </w:rPr>
            </w:pPr>
            <w:r w:rsidRPr="006673C3">
              <w:rPr>
                <w:rFonts w:ascii="Times New Roman" w:hAnsi="Times New Roman" w:cs="Times New Roman"/>
                <w:sz w:val="24"/>
                <w:szCs w:val="24"/>
              </w:rPr>
              <w:t>Забезпечення екологічно-безпечного збирання, перевезення, зберігання, оброблення, утилізації, видалення, знешкодження і  захоронення відходів та небезпечних хімічних речовин</w:t>
            </w:r>
            <w:r>
              <w:rPr>
                <w:rFonts w:ascii="Times New Roman" w:hAnsi="Times New Roman" w:cs="Times New Roman"/>
                <w:sz w:val="24"/>
                <w:szCs w:val="24"/>
              </w:rPr>
              <w:t>.</w:t>
            </w:r>
          </w:p>
        </w:tc>
        <w:tc>
          <w:tcPr>
            <w:tcW w:w="5954" w:type="dxa"/>
            <w:vAlign w:val="center"/>
          </w:tcPr>
          <w:p w:rsidR="00A34CDA" w:rsidRPr="00F224E0" w:rsidRDefault="00A34CDA" w:rsidP="00A34CDA">
            <w:pPr>
              <w:ind w:left="34"/>
              <w:jc w:val="both"/>
              <w:rPr>
                <w:rFonts w:ascii="Times New Roman" w:hAnsi="Times New Roman" w:cs="Times New Roman"/>
                <w:sz w:val="24"/>
                <w:szCs w:val="24"/>
              </w:rPr>
            </w:pPr>
            <w:r w:rsidRPr="00F224E0">
              <w:rPr>
                <w:rFonts w:ascii="Times New Roman" w:hAnsi="Times New Roman" w:cs="Times New Roman"/>
                <w:sz w:val="24"/>
                <w:szCs w:val="24"/>
              </w:rPr>
              <w:t>Запобігання та попередження забруднення об’єктів довкілля</w:t>
            </w:r>
            <w:r>
              <w:rPr>
                <w:rFonts w:ascii="Times New Roman" w:hAnsi="Times New Roman" w:cs="Times New Roman"/>
                <w:sz w:val="24"/>
                <w:szCs w:val="24"/>
              </w:rPr>
              <w:t>.</w:t>
            </w:r>
          </w:p>
          <w:p w:rsidR="00F224E0" w:rsidRPr="00F224E0" w:rsidRDefault="00DB3D54" w:rsidP="00DB3D54">
            <w:pPr>
              <w:rPr>
                <w:rFonts w:ascii="Times New Roman" w:hAnsi="Times New Roman" w:cs="Times New Roman"/>
                <w:sz w:val="24"/>
                <w:szCs w:val="24"/>
              </w:rPr>
            </w:pPr>
            <w:r w:rsidRPr="004544C1">
              <w:rPr>
                <w:rFonts w:ascii="Times New Roman" w:hAnsi="Times New Roman" w:cs="Times New Roman"/>
                <w:sz w:val="24"/>
                <w:szCs w:val="24"/>
              </w:rPr>
              <w:t xml:space="preserve">Зменшення екологічних ризиків та </w:t>
            </w:r>
            <w:r w:rsidR="00A34CDA">
              <w:rPr>
                <w:rFonts w:ascii="Times New Roman" w:hAnsi="Times New Roman" w:cs="Times New Roman"/>
                <w:sz w:val="24"/>
                <w:szCs w:val="24"/>
              </w:rPr>
              <w:t xml:space="preserve">потенційне </w:t>
            </w:r>
            <w:r w:rsidRPr="004544C1">
              <w:rPr>
                <w:rFonts w:ascii="Times New Roman" w:hAnsi="Times New Roman" w:cs="Times New Roman"/>
                <w:sz w:val="24"/>
                <w:szCs w:val="24"/>
              </w:rPr>
              <w:t>максимальне використання вторинних ресурсів. Зменшення шкідливого впливу на довкілля та здоров’я людей</w:t>
            </w:r>
            <w:r w:rsidRPr="00F224E0">
              <w:rPr>
                <w:rFonts w:ascii="Times New Roman" w:hAnsi="Times New Roman" w:cs="Times New Roman"/>
                <w:sz w:val="24"/>
                <w:szCs w:val="24"/>
              </w:rPr>
              <w:t xml:space="preserve"> </w:t>
            </w:r>
          </w:p>
        </w:tc>
      </w:tr>
      <w:tr w:rsidR="00F224E0" w:rsidRPr="004544C1" w:rsidTr="00091BB7">
        <w:tc>
          <w:tcPr>
            <w:tcW w:w="534" w:type="dxa"/>
            <w:vAlign w:val="center"/>
          </w:tcPr>
          <w:p w:rsidR="00F224E0"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3</w:t>
            </w:r>
          </w:p>
        </w:tc>
        <w:tc>
          <w:tcPr>
            <w:tcW w:w="3543" w:type="dxa"/>
            <w:vAlign w:val="center"/>
          </w:tcPr>
          <w:p w:rsidR="00F224E0" w:rsidRPr="006673C3" w:rsidRDefault="00F224E0" w:rsidP="003842D6">
            <w:pPr>
              <w:rPr>
                <w:rFonts w:ascii="Times New Roman" w:hAnsi="Times New Roman" w:cs="Times New Roman"/>
                <w:sz w:val="24"/>
                <w:szCs w:val="24"/>
              </w:rPr>
            </w:pPr>
            <w:r w:rsidRPr="006673C3">
              <w:rPr>
                <w:rFonts w:ascii="Times New Roman" w:hAnsi="Times New Roman" w:cs="Times New Roman"/>
                <w:sz w:val="24"/>
                <w:szCs w:val="24"/>
              </w:rPr>
              <w:t>Моніторинг забруднення підземних та поверхневих вод у районі ставків-накопичувачів рідких токсичних промислових відходів та полігону твердих побутових відходів (район "</w:t>
            </w:r>
            <w:proofErr w:type="spellStart"/>
            <w:r w:rsidRPr="006673C3">
              <w:rPr>
                <w:rFonts w:ascii="Times New Roman" w:hAnsi="Times New Roman" w:cs="Times New Roman"/>
                <w:sz w:val="24"/>
                <w:szCs w:val="24"/>
              </w:rPr>
              <w:t>Масани</w:t>
            </w:r>
            <w:proofErr w:type="spellEnd"/>
            <w:r w:rsidRPr="006673C3">
              <w:rPr>
                <w:rFonts w:ascii="Times New Roman" w:hAnsi="Times New Roman" w:cs="Times New Roman"/>
                <w:sz w:val="24"/>
                <w:szCs w:val="24"/>
              </w:rPr>
              <w:t>")</w:t>
            </w:r>
          </w:p>
        </w:tc>
        <w:tc>
          <w:tcPr>
            <w:tcW w:w="5954" w:type="dxa"/>
            <w:vAlign w:val="center"/>
          </w:tcPr>
          <w:p w:rsidR="00F224E0" w:rsidRDefault="00F224E0" w:rsidP="003842D6">
            <w:pPr>
              <w:rPr>
                <w:rFonts w:ascii="Times New Roman" w:hAnsi="Times New Roman" w:cs="Times New Roman"/>
                <w:sz w:val="24"/>
                <w:szCs w:val="24"/>
              </w:rPr>
            </w:pPr>
            <w:r w:rsidRPr="00F224E0">
              <w:rPr>
                <w:rFonts w:ascii="Times New Roman" w:hAnsi="Times New Roman" w:cs="Times New Roman"/>
                <w:sz w:val="24"/>
                <w:szCs w:val="24"/>
              </w:rPr>
              <w:t>Створення умов для безпечного проживання та життєдіяльності населення</w:t>
            </w:r>
          </w:p>
          <w:p w:rsidR="003E4E09" w:rsidRPr="00F224E0" w:rsidRDefault="003E4E09" w:rsidP="003842D6">
            <w:pPr>
              <w:rPr>
                <w:rFonts w:ascii="Times New Roman" w:hAnsi="Times New Roman" w:cs="Times New Roman"/>
                <w:sz w:val="24"/>
                <w:szCs w:val="24"/>
              </w:rPr>
            </w:pPr>
            <w:r>
              <w:rPr>
                <w:rFonts w:ascii="Times New Roman" w:hAnsi="Times New Roman" w:cs="Times New Roman"/>
                <w:sz w:val="24"/>
                <w:szCs w:val="24"/>
              </w:rPr>
              <w:t>Продовження контролю екологічного стану території</w:t>
            </w:r>
          </w:p>
        </w:tc>
      </w:tr>
      <w:tr w:rsidR="00C9306E" w:rsidRPr="004544C1" w:rsidTr="00091BB7">
        <w:tc>
          <w:tcPr>
            <w:tcW w:w="534" w:type="dxa"/>
            <w:vAlign w:val="center"/>
          </w:tcPr>
          <w:p w:rsidR="00C9306E"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4</w:t>
            </w:r>
          </w:p>
        </w:tc>
        <w:tc>
          <w:tcPr>
            <w:tcW w:w="3543" w:type="dxa"/>
            <w:vAlign w:val="center"/>
          </w:tcPr>
          <w:p w:rsidR="00C9306E" w:rsidRPr="00901319" w:rsidRDefault="009C4E19" w:rsidP="00A34CDA">
            <w:pPr>
              <w:rPr>
                <w:rFonts w:ascii="Times New Roman" w:hAnsi="Times New Roman" w:cs="Times New Roman"/>
                <w:sz w:val="24"/>
                <w:szCs w:val="24"/>
              </w:rPr>
            </w:pPr>
            <w:r>
              <w:rPr>
                <w:rFonts w:ascii="Times New Roman" w:hAnsi="Times New Roman" w:cs="Times New Roman"/>
                <w:bCs/>
                <w:sz w:val="24"/>
                <w:szCs w:val="24"/>
              </w:rPr>
              <w:t>Б</w:t>
            </w:r>
            <w:r w:rsidR="00C9306E" w:rsidRPr="00901319">
              <w:rPr>
                <w:rFonts w:ascii="Times New Roman" w:hAnsi="Times New Roman" w:cs="Times New Roman"/>
                <w:bCs/>
                <w:sz w:val="24"/>
                <w:szCs w:val="24"/>
              </w:rPr>
              <w:t>удівництво контейнерних майданчиків</w:t>
            </w:r>
          </w:p>
        </w:tc>
        <w:tc>
          <w:tcPr>
            <w:tcW w:w="5954" w:type="dxa"/>
            <w:vAlign w:val="center"/>
          </w:tcPr>
          <w:p w:rsidR="00C9306E" w:rsidRPr="0014076A" w:rsidRDefault="00513416" w:rsidP="00513416">
            <w:pPr>
              <w:rPr>
                <w:rFonts w:ascii="Times New Roman" w:hAnsi="Times New Roman" w:cs="Times New Roman"/>
                <w:sz w:val="24"/>
                <w:szCs w:val="24"/>
              </w:rPr>
            </w:pPr>
            <w:r w:rsidRPr="004544C1">
              <w:rPr>
                <w:rFonts w:ascii="Times New Roman" w:hAnsi="Times New Roman" w:cs="Times New Roman"/>
                <w:sz w:val="24"/>
                <w:szCs w:val="24"/>
              </w:rPr>
              <w:t xml:space="preserve">Зменшення екологічних ризиків та </w:t>
            </w:r>
            <w:r w:rsidR="00A34CDA">
              <w:rPr>
                <w:rFonts w:ascii="Times New Roman" w:hAnsi="Times New Roman" w:cs="Times New Roman"/>
                <w:sz w:val="24"/>
                <w:szCs w:val="24"/>
              </w:rPr>
              <w:t xml:space="preserve">потенційне </w:t>
            </w:r>
            <w:r w:rsidRPr="004544C1">
              <w:rPr>
                <w:rFonts w:ascii="Times New Roman" w:hAnsi="Times New Roman" w:cs="Times New Roman"/>
                <w:sz w:val="24"/>
                <w:szCs w:val="24"/>
              </w:rPr>
              <w:t>максимальне використання вторинних ресурсів. Зменшення шкідливого впливу на довкілля та здоров’я людей</w:t>
            </w:r>
          </w:p>
        </w:tc>
      </w:tr>
      <w:tr w:rsidR="0014076A" w:rsidRPr="004544C1" w:rsidTr="00091BB7">
        <w:tc>
          <w:tcPr>
            <w:tcW w:w="534" w:type="dxa"/>
            <w:vAlign w:val="center"/>
          </w:tcPr>
          <w:p w:rsidR="0014076A"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5</w:t>
            </w:r>
          </w:p>
        </w:tc>
        <w:tc>
          <w:tcPr>
            <w:tcW w:w="3543" w:type="dxa"/>
            <w:vAlign w:val="center"/>
          </w:tcPr>
          <w:p w:rsidR="0014076A" w:rsidRPr="00901319" w:rsidRDefault="0014076A" w:rsidP="00116A7D">
            <w:pPr>
              <w:jc w:val="both"/>
              <w:rPr>
                <w:rFonts w:ascii="Times New Roman" w:hAnsi="Times New Roman" w:cs="Times New Roman"/>
                <w:sz w:val="24"/>
                <w:szCs w:val="24"/>
              </w:rPr>
            </w:pPr>
            <w:r w:rsidRPr="00901319">
              <w:rPr>
                <w:rFonts w:ascii="Times New Roman" w:hAnsi="Times New Roman" w:cs="Times New Roman"/>
                <w:sz w:val="24"/>
                <w:szCs w:val="24"/>
              </w:rPr>
              <w:t xml:space="preserve">Благоустрій приватного сектора та поліпшення умов проживання мешканців цих районів </w:t>
            </w:r>
          </w:p>
        </w:tc>
        <w:tc>
          <w:tcPr>
            <w:tcW w:w="5954" w:type="dxa"/>
            <w:vAlign w:val="center"/>
          </w:tcPr>
          <w:p w:rsidR="0014076A" w:rsidRPr="00901319" w:rsidRDefault="0014076A" w:rsidP="00A34CDA">
            <w:pPr>
              <w:rPr>
                <w:rFonts w:ascii="Times New Roman" w:hAnsi="Times New Roman" w:cs="Times New Roman"/>
                <w:sz w:val="24"/>
                <w:szCs w:val="24"/>
              </w:rPr>
            </w:pPr>
            <w:r w:rsidRPr="00901319">
              <w:rPr>
                <w:rFonts w:ascii="Times New Roman" w:hAnsi="Times New Roman" w:cs="Times New Roman"/>
                <w:sz w:val="24"/>
                <w:szCs w:val="24"/>
              </w:rPr>
              <w:t xml:space="preserve">Вирішення проблем приватного сектору з капітального ремонту доріг, проїздів, мереж зовнішнього освітлення, мереж водопостачання, водовідведення, </w:t>
            </w:r>
            <w:r w:rsidR="00A34CDA">
              <w:rPr>
                <w:rFonts w:ascii="Times New Roman" w:hAnsi="Times New Roman" w:cs="Times New Roman"/>
                <w:sz w:val="24"/>
                <w:szCs w:val="24"/>
              </w:rPr>
              <w:t>в</w:t>
            </w:r>
            <w:r w:rsidRPr="00901319">
              <w:rPr>
                <w:rFonts w:ascii="Times New Roman" w:hAnsi="Times New Roman" w:cs="Times New Roman"/>
                <w:sz w:val="24"/>
                <w:szCs w:val="24"/>
              </w:rPr>
              <w:t>ідведення дощових та талих вод</w:t>
            </w:r>
          </w:p>
        </w:tc>
      </w:tr>
      <w:tr w:rsidR="0014076A" w:rsidRPr="004544C1" w:rsidTr="00091BB7">
        <w:tc>
          <w:tcPr>
            <w:tcW w:w="534" w:type="dxa"/>
            <w:vAlign w:val="center"/>
          </w:tcPr>
          <w:p w:rsidR="0014076A"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6</w:t>
            </w:r>
          </w:p>
        </w:tc>
        <w:tc>
          <w:tcPr>
            <w:tcW w:w="3543" w:type="dxa"/>
            <w:vAlign w:val="center"/>
          </w:tcPr>
          <w:p w:rsidR="0014076A" w:rsidRPr="00901319" w:rsidRDefault="0014076A" w:rsidP="00116A7D">
            <w:pPr>
              <w:rPr>
                <w:rFonts w:ascii="Times New Roman" w:hAnsi="Times New Roman" w:cs="Times New Roman"/>
                <w:sz w:val="24"/>
                <w:szCs w:val="24"/>
              </w:rPr>
            </w:pPr>
            <w:r>
              <w:rPr>
                <w:rFonts w:ascii="Times New Roman" w:hAnsi="Times New Roman" w:cs="Times New Roman"/>
                <w:bCs/>
                <w:sz w:val="24"/>
                <w:szCs w:val="24"/>
              </w:rPr>
              <w:t>Б</w:t>
            </w:r>
            <w:r w:rsidRPr="00901319">
              <w:rPr>
                <w:rFonts w:ascii="Times New Roman" w:hAnsi="Times New Roman" w:cs="Times New Roman"/>
                <w:bCs/>
                <w:sz w:val="24"/>
                <w:szCs w:val="24"/>
              </w:rPr>
              <w:t xml:space="preserve">удівництво, реконструкція, капітальний та поточний ремонт  об'єктів </w:t>
            </w:r>
            <w:proofErr w:type="spellStart"/>
            <w:r w:rsidRPr="00901319">
              <w:rPr>
                <w:rFonts w:ascii="Times New Roman" w:hAnsi="Times New Roman" w:cs="Times New Roman"/>
                <w:bCs/>
                <w:sz w:val="24"/>
                <w:szCs w:val="24"/>
              </w:rPr>
              <w:t>вулично</w:t>
            </w:r>
            <w:proofErr w:type="spellEnd"/>
            <w:r w:rsidRPr="00901319">
              <w:rPr>
                <w:rFonts w:ascii="Times New Roman" w:hAnsi="Times New Roman" w:cs="Times New Roman"/>
                <w:bCs/>
                <w:sz w:val="24"/>
                <w:szCs w:val="24"/>
              </w:rPr>
              <w:t>-дорожньої мережі з забезпеченням облаштування велосипедної інфраструктури</w:t>
            </w:r>
          </w:p>
        </w:tc>
        <w:tc>
          <w:tcPr>
            <w:tcW w:w="5954" w:type="dxa"/>
            <w:vAlign w:val="center"/>
          </w:tcPr>
          <w:p w:rsidR="00513416" w:rsidRDefault="00513416" w:rsidP="00B746A7">
            <w:pPr>
              <w:rPr>
                <w:rFonts w:ascii="Times New Roman" w:eastAsia="Times New Roman" w:hAnsi="Times New Roman" w:cs="Times New Roman"/>
                <w:color w:val="000000"/>
                <w:sz w:val="24"/>
                <w:szCs w:val="24"/>
                <w:lang w:eastAsia="uk-UA" w:bidi="uk-UA"/>
              </w:rPr>
            </w:pPr>
            <w:r>
              <w:rPr>
                <w:rFonts w:ascii="Times New Roman" w:hAnsi="Times New Roman" w:cs="Times New Roman"/>
                <w:sz w:val="24"/>
                <w:szCs w:val="24"/>
              </w:rPr>
              <w:t>З</w:t>
            </w:r>
            <w:r w:rsidRPr="004544C1">
              <w:rPr>
                <w:rFonts w:ascii="Times New Roman" w:hAnsi="Times New Roman" w:cs="Times New Roman"/>
                <w:sz w:val="24"/>
                <w:szCs w:val="24"/>
              </w:rPr>
              <w:t>менш</w:t>
            </w:r>
            <w:r>
              <w:rPr>
                <w:rFonts w:ascii="Times New Roman" w:hAnsi="Times New Roman" w:cs="Times New Roman"/>
                <w:sz w:val="24"/>
                <w:szCs w:val="24"/>
              </w:rPr>
              <w:t>ення</w:t>
            </w:r>
            <w:r w:rsidRPr="004544C1">
              <w:rPr>
                <w:rFonts w:ascii="Times New Roman" w:hAnsi="Times New Roman" w:cs="Times New Roman"/>
                <w:sz w:val="24"/>
                <w:szCs w:val="24"/>
              </w:rPr>
              <w:t xml:space="preserve"> забруднення довкілля викидами забруднюючих речовин, які утворюються при спалюванні палива</w:t>
            </w:r>
          </w:p>
          <w:p w:rsidR="0014076A" w:rsidRPr="00513416" w:rsidRDefault="00513416" w:rsidP="00B746A7">
            <w:pPr>
              <w:rPr>
                <w:rFonts w:ascii="Times New Roman" w:hAnsi="Times New Roman" w:cs="Times New Roman"/>
                <w:sz w:val="24"/>
                <w:szCs w:val="24"/>
              </w:rPr>
            </w:pPr>
            <w:r w:rsidRPr="00513416">
              <w:rPr>
                <w:rFonts w:ascii="Times New Roman" w:eastAsia="Times New Roman" w:hAnsi="Times New Roman" w:cs="Times New Roman"/>
                <w:color w:val="000000"/>
                <w:sz w:val="24"/>
                <w:szCs w:val="24"/>
                <w:lang w:eastAsia="uk-UA" w:bidi="uk-UA"/>
              </w:rPr>
              <w:t>Покращення технічного стану автомобільних доріг, збільшення їх пропускної здатності, поліпшення екологічного стану у мікрорайонах міста</w:t>
            </w:r>
          </w:p>
        </w:tc>
      </w:tr>
      <w:tr w:rsidR="0014076A" w:rsidRPr="004544C1" w:rsidTr="00091BB7">
        <w:tc>
          <w:tcPr>
            <w:tcW w:w="534" w:type="dxa"/>
            <w:vAlign w:val="center"/>
          </w:tcPr>
          <w:p w:rsidR="0014076A" w:rsidRPr="004544C1" w:rsidRDefault="00A34CDA" w:rsidP="003842D6">
            <w:pPr>
              <w:rPr>
                <w:rFonts w:ascii="Times New Roman" w:hAnsi="Times New Roman" w:cs="Times New Roman"/>
                <w:sz w:val="24"/>
                <w:szCs w:val="24"/>
              </w:rPr>
            </w:pPr>
            <w:r>
              <w:rPr>
                <w:rFonts w:ascii="Times New Roman" w:hAnsi="Times New Roman" w:cs="Times New Roman"/>
                <w:sz w:val="24"/>
                <w:szCs w:val="24"/>
              </w:rPr>
              <w:t>7</w:t>
            </w:r>
          </w:p>
        </w:tc>
        <w:tc>
          <w:tcPr>
            <w:tcW w:w="3543" w:type="dxa"/>
            <w:vAlign w:val="center"/>
          </w:tcPr>
          <w:p w:rsidR="0014076A" w:rsidRPr="00116A7D" w:rsidRDefault="00543BC7" w:rsidP="00543BC7">
            <w:pPr>
              <w:rPr>
                <w:rFonts w:ascii="Times New Roman" w:hAnsi="Times New Roman" w:cs="Times New Roman"/>
                <w:bCs/>
                <w:sz w:val="24"/>
                <w:szCs w:val="24"/>
              </w:rPr>
            </w:pPr>
            <w:r>
              <w:rPr>
                <w:rFonts w:ascii="Times New Roman" w:hAnsi="Times New Roman" w:cs="Times New Roman"/>
                <w:bCs/>
                <w:sz w:val="24"/>
                <w:szCs w:val="24"/>
              </w:rPr>
              <w:t xml:space="preserve">Технічне обслуговування </w:t>
            </w:r>
            <w:r w:rsidR="00D46DA4" w:rsidRPr="00901319">
              <w:rPr>
                <w:rFonts w:ascii="Times New Roman" w:hAnsi="Times New Roman" w:cs="Times New Roman"/>
                <w:bCs/>
                <w:sz w:val="24"/>
                <w:szCs w:val="24"/>
              </w:rPr>
              <w:t>з гідродинамічним очищенням</w:t>
            </w:r>
            <w:r w:rsidR="00D46DA4">
              <w:rPr>
                <w:rFonts w:ascii="Times New Roman" w:hAnsi="Times New Roman" w:cs="Times New Roman"/>
                <w:bCs/>
                <w:sz w:val="24"/>
                <w:szCs w:val="24"/>
              </w:rPr>
              <w:t xml:space="preserve"> </w:t>
            </w:r>
            <w:r>
              <w:rPr>
                <w:rFonts w:ascii="Times New Roman" w:hAnsi="Times New Roman" w:cs="Times New Roman"/>
                <w:bCs/>
                <w:sz w:val="24"/>
                <w:szCs w:val="24"/>
              </w:rPr>
              <w:t xml:space="preserve">та ремонт </w:t>
            </w:r>
            <w:r w:rsidR="0014076A" w:rsidRPr="00901319">
              <w:rPr>
                <w:rFonts w:ascii="Times New Roman" w:hAnsi="Times New Roman" w:cs="Times New Roman"/>
                <w:bCs/>
                <w:sz w:val="24"/>
                <w:szCs w:val="24"/>
              </w:rPr>
              <w:t xml:space="preserve"> мереж зливової каналізації</w:t>
            </w:r>
            <w:r>
              <w:rPr>
                <w:rFonts w:ascii="Times New Roman" w:hAnsi="Times New Roman" w:cs="Times New Roman"/>
                <w:bCs/>
                <w:sz w:val="24"/>
                <w:szCs w:val="24"/>
              </w:rPr>
              <w:t>,</w:t>
            </w:r>
            <w:r w:rsidR="0014076A" w:rsidRPr="00901319">
              <w:rPr>
                <w:rFonts w:ascii="Times New Roman" w:hAnsi="Times New Roman" w:cs="Times New Roman"/>
                <w:bCs/>
                <w:sz w:val="24"/>
                <w:szCs w:val="24"/>
              </w:rPr>
              <w:t xml:space="preserve"> очисних споруд</w:t>
            </w:r>
          </w:p>
        </w:tc>
        <w:tc>
          <w:tcPr>
            <w:tcW w:w="5954" w:type="dxa"/>
            <w:vAlign w:val="center"/>
          </w:tcPr>
          <w:p w:rsidR="0014076A" w:rsidRPr="00901319" w:rsidRDefault="00267E79" w:rsidP="00B746A7">
            <w:pPr>
              <w:rPr>
                <w:rFonts w:ascii="Times New Roman" w:hAnsi="Times New Roman" w:cs="Times New Roman"/>
                <w:sz w:val="24"/>
                <w:szCs w:val="24"/>
              </w:rPr>
            </w:pPr>
            <w:r w:rsidRPr="004544C1">
              <w:rPr>
                <w:rFonts w:ascii="Times New Roman" w:hAnsi="Times New Roman" w:cs="Times New Roman"/>
                <w:sz w:val="24"/>
                <w:szCs w:val="24"/>
              </w:rPr>
              <w:t>Поліпшення стану екологічної безпеки територій, зменшення концентрацій азоту та фосфору до нормативних вимог на скид в водні об’єкти.</w:t>
            </w:r>
          </w:p>
        </w:tc>
      </w:tr>
      <w:tr w:rsidR="0014076A" w:rsidRPr="004544C1" w:rsidTr="00091BB7">
        <w:tc>
          <w:tcPr>
            <w:tcW w:w="534" w:type="dxa"/>
            <w:vAlign w:val="center"/>
          </w:tcPr>
          <w:p w:rsidR="0014076A" w:rsidRPr="004544C1" w:rsidRDefault="00D46DA4" w:rsidP="003842D6">
            <w:pPr>
              <w:rPr>
                <w:rFonts w:ascii="Times New Roman" w:hAnsi="Times New Roman" w:cs="Times New Roman"/>
                <w:sz w:val="24"/>
                <w:szCs w:val="24"/>
              </w:rPr>
            </w:pPr>
            <w:r>
              <w:rPr>
                <w:rFonts w:ascii="Times New Roman" w:hAnsi="Times New Roman" w:cs="Times New Roman"/>
                <w:sz w:val="24"/>
                <w:szCs w:val="24"/>
              </w:rPr>
              <w:t>8</w:t>
            </w:r>
          </w:p>
        </w:tc>
        <w:tc>
          <w:tcPr>
            <w:tcW w:w="3543" w:type="dxa"/>
            <w:vAlign w:val="center"/>
          </w:tcPr>
          <w:p w:rsidR="0014076A" w:rsidRPr="00267E79" w:rsidRDefault="0014076A" w:rsidP="00267E79">
            <w:pPr>
              <w:pStyle w:val="a5"/>
              <w:widowControl w:val="0"/>
              <w:spacing w:line="257" w:lineRule="auto"/>
              <w:ind w:left="33"/>
              <w:jc w:val="both"/>
              <w:rPr>
                <w:rFonts w:ascii="Times New Roman" w:hAnsi="Times New Roman" w:cs="Times New Roman"/>
                <w:color w:val="000000"/>
                <w:sz w:val="24"/>
                <w:szCs w:val="24"/>
                <w:lang w:eastAsia="uk-UA" w:bidi="uk-UA"/>
              </w:rPr>
            </w:pPr>
            <w:r w:rsidRPr="00267E79">
              <w:rPr>
                <w:rFonts w:ascii="Times New Roman" w:hAnsi="Times New Roman" w:cs="Times New Roman"/>
                <w:bCs/>
                <w:sz w:val="24"/>
                <w:szCs w:val="24"/>
              </w:rPr>
              <w:t xml:space="preserve">Будівництво, капітальний ремонт, реконструкція, поточний ремонт  та технічне обслуговування мереж </w:t>
            </w:r>
            <w:r w:rsidRPr="00267E79">
              <w:rPr>
                <w:rFonts w:ascii="Times New Roman" w:hAnsi="Times New Roman" w:cs="Times New Roman"/>
                <w:bCs/>
                <w:sz w:val="24"/>
                <w:szCs w:val="24"/>
              </w:rPr>
              <w:lastRenderedPageBreak/>
              <w:t>зовнішнього освітлення</w:t>
            </w:r>
          </w:p>
        </w:tc>
        <w:tc>
          <w:tcPr>
            <w:tcW w:w="5954" w:type="dxa"/>
            <w:vAlign w:val="center"/>
          </w:tcPr>
          <w:p w:rsidR="00267E79" w:rsidRPr="00267E79" w:rsidRDefault="00267E79" w:rsidP="00267E79">
            <w:pPr>
              <w:widowControl w:val="0"/>
              <w:tabs>
                <w:tab w:val="left" w:pos="1390"/>
              </w:tabs>
              <w:ind w:left="33"/>
              <w:jc w:val="both"/>
              <w:rPr>
                <w:rFonts w:ascii="Times New Roman" w:eastAsia="Times New Roman" w:hAnsi="Times New Roman" w:cs="Times New Roman"/>
                <w:color w:val="000000"/>
                <w:sz w:val="24"/>
                <w:szCs w:val="24"/>
                <w:lang w:eastAsia="uk-UA" w:bidi="uk-UA"/>
              </w:rPr>
            </w:pPr>
            <w:r w:rsidRPr="00267E79">
              <w:rPr>
                <w:rFonts w:ascii="Times New Roman" w:eastAsia="Times New Roman" w:hAnsi="Times New Roman" w:cs="Times New Roman"/>
                <w:color w:val="000000"/>
                <w:sz w:val="24"/>
                <w:szCs w:val="24"/>
                <w:lang w:eastAsia="uk-UA" w:bidi="uk-UA"/>
              </w:rPr>
              <w:lastRenderedPageBreak/>
              <w:t>Економія енергоресурсів шляхом впровадження енергозберігаючих заходів.</w:t>
            </w:r>
          </w:p>
          <w:p w:rsidR="00267E79" w:rsidRPr="00267E79" w:rsidRDefault="00267E79" w:rsidP="00267E79">
            <w:pPr>
              <w:widowControl w:val="0"/>
              <w:tabs>
                <w:tab w:val="left" w:pos="1390"/>
              </w:tabs>
              <w:ind w:left="33"/>
              <w:jc w:val="both"/>
              <w:rPr>
                <w:rFonts w:ascii="Times New Roman" w:eastAsia="Times New Roman" w:hAnsi="Times New Roman" w:cs="Times New Roman"/>
                <w:color w:val="000000"/>
                <w:sz w:val="24"/>
                <w:szCs w:val="24"/>
                <w:lang w:eastAsia="uk-UA" w:bidi="uk-UA"/>
              </w:rPr>
            </w:pPr>
            <w:bookmarkStart w:id="1" w:name="bookmark189"/>
            <w:bookmarkEnd w:id="1"/>
            <w:r w:rsidRPr="00267E79">
              <w:rPr>
                <w:rFonts w:ascii="Times New Roman" w:eastAsia="Times New Roman" w:hAnsi="Times New Roman" w:cs="Times New Roman"/>
                <w:color w:val="000000"/>
                <w:sz w:val="24"/>
                <w:szCs w:val="24"/>
                <w:lang w:eastAsia="uk-UA" w:bidi="uk-UA"/>
              </w:rPr>
              <w:t>Підвищення надійності та якості енергозабезпечення міста.</w:t>
            </w:r>
          </w:p>
          <w:p w:rsidR="0014076A" w:rsidRPr="00267E79" w:rsidRDefault="0014076A" w:rsidP="00267E79">
            <w:pPr>
              <w:ind w:left="33"/>
              <w:rPr>
                <w:rFonts w:ascii="Times New Roman" w:hAnsi="Times New Roman" w:cs="Times New Roman"/>
                <w:sz w:val="24"/>
                <w:szCs w:val="24"/>
              </w:rPr>
            </w:pPr>
          </w:p>
        </w:tc>
      </w:tr>
      <w:tr w:rsidR="0014076A" w:rsidRPr="004544C1" w:rsidTr="00091BB7">
        <w:tc>
          <w:tcPr>
            <w:tcW w:w="534" w:type="dxa"/>
            <w:vAlign w:val="center"/>
          </w:tcPr>
          <w:p w:rsidR="0014076A" w:rsidRPr="004544C1" w:rsidRDefault="00D46DA4" w:rsidP="003842D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543" w:type="dxa"/>
            <w:vAlign w:val="center"/>
          </w:tcPr>
          <w:p w:rsidR="0014076A" w:rsidRPr="00901319" w:rsidRDefault="0014076A" w:rsidP="009C4E19">
            <w:pPr>
              <w:pStyle w:val="a5"/>
              <w:widowControl w:val="0"/>
              <w:spacing w:line="257" w:lineRule="auto"/>
              <w:ind w:left="33"/>
              <w:jc w:val="both"/>
              <w:rPr>
                <w:rFonts w:ascii="Times New Roman" w:hAnsi="Times New Roman" w:cs="Times New Roman"/>
                <w:bCs/>
                <w:sz w:val="24"/>
                <w:szCs w:val="24"/>
              </w:rPr>
            </w:pPr>
            <w:r>
              <w:rPr>
                <w:rFonts w:ascii="Times New Roman" w:hAnsi="Times New Roman" w:cs="Times New Roman"/>
                <w:bCs/>
                <w:sz w:val="24"/>
                <w:szCs w:val="24"/>
              </w:rPr>
              <w:t>Б</w:t>
            </w:r>
            <w:r w:rsidRPr="00901319">
              <w:rPr>
                <w:rFonts w:ascii="Times New Roman" w:hAnsi="Times New Roman" w:cs="Times New Roman"/>
                <w:bCs/>
                <w:sz w:val="24"/>
                <w:szCs w:val="24"/>
              </w:rPr>
              <w:t>лагоустрій озеленених територій та проведення озеленення міста</w:t>
            </w:r>
          </w:p>
        </w:tc>
        <w:tc>
          <w:tcPr>
            <w:tcW w:w="5954" w:type="dxa"/>
            <w:vAlign w:val="center"/>
          </w:tcPr>
          <w:p w:rsidR="0014076A" w:rsidRPr="00901319" w:rsidRDefault="00513416" w:rsidP="00B746A7">
            <w:pPr>
              <w:rPr>
                <w:rFonts w:ascii="Times New Roman" w:hAnsi="Times New Roman" w:cs="Times New Roman"/>
                <w:sz w:val="24"/>
                <w:szCs w:val="24"/>
              </w:rPr>
            </w:pPr>
            <w:r w:rsidRPr="0014076A">
              <w:rPr>
                <w:rFonts w:ascii="Times New Roman" w:eastAsia="Times New Roman" w:hAnsi="Times New Roman" w:cs="Times New Roman"/>
                <w:color w:val="000000"/>
                <w:sz w:val="24"/>
                <w:szCs w:val="24"/>
                <w:lang w:eastAsia="uk-UA" w:bidi="uk-UA"/>
              </w:rPr>
              <w:t>Поліпшення екологічного, санітарного стану та естетичного вигляду міста</w:t>
            </w: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0</w:t>
            </w:r>
          </w:p>
        </w:tc>
        <w:tc>
          <w:tcPr>
            <w:tcW w:w="3543" w:type="dxa"/>
            <w:vAlign w:val="center"/>
          </w:tcPr>
          <w:p w:rsidR="0014076A" w:rsidRPr="00901319" w:rsidRDefault="0014076A" w:rsidP="009C4E19">
            <w:pPr>
              <w:widowControl w:val="0"/>
              <w:spacing w:line="257" w:lineRule="auto"/>
              <w:jc w:val="both"/>
              <w:rPr>
                <w:rFonts w:ascii="Times New Roman" w:hAnsi="Times New Roman" w:cs="Times New Roman"/>
                <w:sz w:val="24"/>
                <w:szCs w:val="24"/>
              </w:rPr>
            </w:pPr>
            <w:r>
              <w:rPr>
                <w:rFonts w:ascii="Times New Roman" w:hAnsi="Times New Roman" w:cs="Times New Roman"/>
                <w:bCs/>
                <w:sz w:val="24"/>
                <w:szCs w:val="24"/>
              </w:rPr>
              <w:t>Б</w:t>
            </w:r>
            <w:r w:rsidRPr="00901319">
              <w:rPr>
                <w:rFonts w:ascii="Times New Roman" w:hAnsi="Times New Roman" w:cs="Times New Roman"/>
                <w:bCs/>
                <w:sz w:val="24"/>
                <w:szCs w:val="24"/>
              </w:rPr>
              <w:t>удівництво майданчиків для вільного вигулу собак та облаштування зон для вигулу собак</w:t>
            </w:r>
          </w:p>
        </w:tc>
        <w:tc>
          <w:tcPr>
            <w:tcW w:w="5954" w:type="dxa"/>
            <w:vAlign w:val="center"/>
          </w:tcPr>
          <w:p w:rsidR="00267E79" w:rsidRPr="00267E79" w:rsidRDefault="00267E79" w:rsidP="00267E79">
            <w:pPr>
              <w:widowControl w:val="0"/>
              <w:tabs>
                <w:tab w:val="left" w:pos="1390"/>
              </w:tabs>
              <w:ind w:firstLine="34"/>
              <w:jc w:val="both"/>
              <w:rPr>
                <w:rFonts w:ascii="Times New Roman" w:hAnsi="Times New Roman" w:cs="Times New Roman"/>
                <w:sz w:val="24"/>
                <w:szCs w:val="24"/>
              </w:rPr>
            </w:pPr>
            <w:r w:rsidRPr="00267E79">
              <w:rPr>
                <w:rFonts w:ascii="Times New Roman" w:hAnsi="Times New Roman" w:cs="Times New Roman"/>
                <w:sz w:val="24"/>
                <w:szCs w:val="24"/>
              </w:rPr>
              <w:t>Покращення екологічної ситуації.</w:t>
            </w:r>
          </w:p>
          <w:p w:rsidR="00267E79" w:rsidRPr="00267E79" w:rsidRDefault="00267E79" w:rsidP="00267E79">
            <w:pPr>
              <w:widowControl w:val="0"/>
              <w:tabs>
                <w:tab w:val="left" w:pos="1390"/>
              </w:tabs>
              <w:ind w:firstLine="34"/>
              <w:jc w:val="both"/>
              <w:rPr>
                <w:rFonts w:ascii="Times New Roman" w:eastAsia="Times New Roman" w:hAnsi="Times New Roman" w:cs="Times New Roman"/>
                <w:color w:val="000000"/>
                <w:sz w:val="24"/>
                <w:szCs w:val="24"/>
                <w:lang w:eastAsia="uk-UA" w:bidi="uk-UA"/>
              </w:rPr>
            </w:pPr>
            <w:r w:rsidRPr="00267E79">
              <w:rPr>
                <w:rFonts w:ascii="Times New Roman" w:eastAsia="Times New Roman" w:hAnsi="Times New Roman" w:cs="Times New Roman"/>
                <w:color w:val="000000"/>
                <w:sz w:val="24"/>
                <w:szCs w:val="24"/>
                <w:lang w:eastAsia="uk-UA" w:bidi="uk-UA"/>
              </w:rPr>
              <w:t>Підвищення рівня відповідальності власників тварин.</w:t>
            </w:r>
          </w:p>
          <w:p w:rsidR="0014076A" w:rsidRPr="00901319" w:rsidRDefault="0014076A" w:rsidP="00B746A7">
            <w:pPr>
              <w:rPr>
                <w:rFonts w:ascii="Times New Roman" w:hAnsi="Times New Roman" w:cs="Times New Roman"/>
                <w:sz w:val="24"/>
                <w:szCs w:val="24"/>
              </w:rPr>
            </w:pP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1</w:t>
            </w:r>
          </w:p>
        </w:tc>
        <w:tc>
          <w:tcPr>
            <w:tcW w:w="3543" w:type="dxa"/>
            <w:vAlign w:val="center"/>
          </w:tcPr>
          <w:p w:rsidR="0014076A" w:rsidRPr="00901319" w:rsidRDefault="0014076A" w:rsidP="009C4E19">
            <w:pPr>
              <w:ind w:firstLine="33"/>
              <w:rPr>
                <w:rFonts w:ascii="Times New Roman" w:hAnsi="Times New Roman" w:cs="Times New Roman"/>
                <w:sz w:val="24"/>
                <w:szCs w:val="24"/>
              </w:rPr>
            </w:pPr>
            <w:r>
              <w:rPr>
                <w:rFonts w:ascii="Times New Roman" w:hAnsi="Times New Roman" w:cs="Times New Roman"/>
                <w:bCs/>
                <w:sz w:val="24"/>
                <w:szCs w:val="24"/>
              </w:rPr>
              <w:t>Р</w:t>
            </w:r>
            <w:r w:rsidRPr="00901319">
              <w:rPr>
                <w:rFonts w:ascii="Times New Roman" w:hAnsi="Times New Roman" w:cs="Times New Roman"/>
                <w:bCs/>
                <w:sz w:val="24"/>
                <w:szCs w:val="24"/>
              </w:rPr>
              <w:t>еконструкція мереж водопостачання та водовідведення</w:t>
            </w:r>
          </w:p>
        </w:tc>
        <w:tc>
          <w:tcPr>
            <w:tcW w:w="5954" w:type="dxa"/>
            <w:vAlign w:val="center"/>
          </w:tcPr>
          <w:p w:rsidR="0014076A" w:rsidRPr="00901319" w:rsidRDefault="00267E79" w:rsidP="00B746A7">
            <w:pPr>
              <w:rPr>
                <w:rFonts w:ascii="Times New Roman" w:hAnsi="Times New Roman" w:cs="Times New Roman"/>
                <w:sz w:val="24"/>
                <w:szCs w:val="24"/>
              </w:rPr>
            </w:pPr>
            <w:r w:rsidRPr="004544C1">
              <w:rPr>
                <w:rFonts w:ascii="Times New Roman" w:hAnsi="Times New Roman" w:cs="Times New Roman"/>
                <w:sz w:val="24"/>
                <w:szCs w:val="24"/>
              </w:rPr>
              <w:t>Поліпшення стану екологічної безпеки територій, стану підземних ґрунтових вод</w:t>
            </w: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2</w:t>
            </w:r>
          </w:p>
        </w:tc>
        <w:tc>
          <w:tcPr>
            <w:tcW w:w="3543" w:type="dxa"/>
            <w:vAlign w:val="center"/>
          </w:tcPr>
          <w:p w:rsidR="0014076A" w:rsidRPr="00901319" w:rsidRDefault="0014076A" w:rsidP="009C4E19">
            <w:pPr>
              <w:jc w:val="both"/>
              <w:rPr>
                <w:rFonts w:ascii="Times New Roman" w:hAnsi="Times New Roman" w:cs="Times New Roman"/>
                <w:sz w:val="24"/>
                <w:szCs w:val="24"/>
              </w:rPr>
            </w:pPr>
            <w:r>
              <w:rPr>
                <w:rFonts w:ascii="Times New Roman" w:hAnsi="Times New Roman" w:cs="Times New Roman"/>
                <w:bCs/>
                <w:sz w:val="24"/>
                <w:szCs w:val="24"/>
              </w:rPr>
              <w:t>Р</w:t>
            </w:r>
            <w:r w:rsidRPr="00901319">
              <w:rPr>
                <w:rFonts w:ascii="Times New Roman" w:hAnsi="Times New Roman" w:cs="Times New Roman"/>
                <w:bCs/>
                <w:sz w:val="24"/>
                <w:szCs w:val="24"/>
              </w:rPr>
              <w:t>еконструкція та капітальний ремонт скверів, парків, бульварів, набережних</w:t>
            </w:r>
            <w:r>
              <w:rPr>
                <w:rFonts w:ascii="Times New Roman" w:hAnsi="Times New Roman" w:cs="Times New Roman"/>
                <w:bCs/>
                <w:sz w:val="24"/>
                <w:szCs w:val="24"/>
              </w:rPr>
              <w:t>,</w:t>
            </w:r>
            <w:r w:rsidRPr="00901319">
              <w:rPr>
                <w:rFonts w:ascii="Times New Roman" w:hAnsi="Times New Roman" w:cs="Times New Roman"/>
                <w:bCs/>
                <w:sz w:val="24"/>
                <w:szCs w:val="24"/>
              </w:rPr>
              <w:t xml:space="preserve"> зелених зон</w:t>
            </w:r>
            <w:r>
              <w:rPr>
                <w:rFonts w:ascii="Times New Roman" w:hAnsi="Times New Roman" w:cs="Times New Roman"/>
                <w:bCs/>
                <w:sz w:val="24"/>
                <w:szCs w:val="24"/>
              </w:rPr>
              <w:t xml:space="preserve"> та зон відпочинку біля води</w:t>
            </w:r>
          </w:p>
        </w:tc>
        <w:tc>
          <w:tcPr>
            <w:tcW w:w="5954" w:type="dxa"/>
            <w:vAlign w:val="center"/>
          </w:tcPr>
          <w:p w:rsidR="0014076A" w:rsidRPr="00267E79" w:rsidRDefault="00267E79" w:rsidP="00B746A7">
            <w:pPr>
              <w:rPr>
                <w:rFonts w:ascii="Times New Roman" w:hAnsi="Times New Roman" w:cs="Times New Roman"/>
                <w:sz w:val="24"/>
                <w:szCs w:val="24"/>
              </w:rPr>
            </w:pPr>
            <w:r w:rsidRPr="00267E79">
              <w:rPr>
                <w:rFonts w:ascii="Times New Roman" w:eastAsia="Times New Roman" w:hAnsi="Times New Roman" w:cs="Times New Roman"/>
                <w:color w:val="000000"/>
                <w:sz w:val="24"/>
                <w:szCs w:val="24"/>
                <w:lang w:eastAsia="uk-UA" w:bidi="uk-UA"/>
              </w:rPr>
              <w:t>Позитивний вплив на екологічну ситуацію. Оновлення існуючих та створення нових зон масового відпочинку мешканців міста, створення безпечних та комфортних умов активного відпочинку мешканців міста</w:t>
            </w:r>
          </w:p>
        </w:tc>
      </w:tr>
      <w:tr w:rsidR="0014076A" w:rsidRPr="004544C1" w:rsidTr="009C4E19">
        <w:trPr>
          <w:trHeight w:val="1093"/>
        </w:trPr>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3</w:t>
            </w:r>
          </w:p>
        </w:tc>
        <w:tc>
          <w:tcPr>
            <w:tcW w:w="3543" w:type="dxa"/>
            <w:vAlign w:val="center"/>
          </w:tcPr>
          <w:p w:rsidR="0014076A" w:rsidRPr="00901319" w:rsidRDefault="0014076A" w:rsidP="0014076A">
            <w:pPr>
              <w:pStyle w:val="2"/>
              <w:spacing w:before="0"/>
              <w:jc w:val="both"/>
              <w:outlineLvl w:val="1"/>
              <w:rPr>
                <w:rFonts w:ascii="Times New Roman" w:hAnsi="Times New Roman" w:cs="Times New Roman"/>
                <w:b w:val="0"/>
                <w:color w:val="auto"/>
                <w:spacing w:val="-7"/>
                <w:sz w:val="24"/>
                <w:szCs w:val="24"/>
              </w:rPr>
            </w:pPr>
            <w:r>
              <w:rPr>
                <w:rFonts w:ascii="Times New Roman" w:hAnsi="Times New Roman" w:cs="Times New Roman"/>
                <w:b w:val="0"/>
                <w:color w:val="auto"/>
                <w:sz w:val="24"/>
                <w:szCs w:val="24"/>
              </w:rPr>
              <w:t>В</w:t>
            </w:r>
            <w:r w:rsidRPr="00901319">
              <w:rPr>
                <w:rFonts w:ascii="Times New Roman" w:hAnsi="Times New Roman" w:cs="Times New Roman"/>
                <w:b w:val="0"/>
                <w:color w:val="auto"/>
                <w:sz w:val="24"/>
                <w:szCs w:val="24"/>
              </w:rPr>
              <w:t>несення змін до Генерального плану м. Чернігова з розробленням плану зонування міста</w:t>
            </w:r>
          </w:p>
        </w:tc>
        <w:tc>
          <w:tcPr>
            <w:tcW w:w="5954" w:type="dxa"/>
            <w:vAlign w:val="center"/>
          </w:tcPr>
          <w:p w:rsidR="0014076A" w:rsidRPr="00901319" w:rsidRDefault="0014076A" w:rsidP="0014076A">
            <w:pPr>
              <w:rPr>
                <w:rFonts w:ascii="Times New Roman" w:hAnsi="Times New Roman" w:cs="Times New Roman"/>
                <w:sz w:val="24"/>
                <w:szCs w:val="24"/>
              </w:rPr>
            </w:pPr>
            <w:r w:rsidRPr="004544C1">
              <w:rPr>
                <w:rFonts w:ascii="Times New Roman" w:hAnsi="Times New Roman" w:cs="Times New Roman"/>
                <w:sz w:val="24"/>
                <w:szCs w:val="24"/>
              </w:rPr>
              <w:t>Позитивний вплив на довкілля</w:t>
            </w: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4</w:t>
            </w:r>
          </w:p>
        </w:tc>
        <w:tc>
          <w:tcPr>
            <w:tcW w:w="3543" w:type="dxa"/>
            <w:vAlign w:val="center"/>
          </w:tcPr>
          <w:p w:rsidR="0014076A" w:rsidRPr="00901319" w:rsidRDefault="0014076A" w:rsidP="0014076A">
            <w:pPr>
              <w:pStyle w:val="2"/>
              <w:spacing w:before="0"/>
              <w:jc w:val="both"/>
              <w:outlineLvl w:val="1"/>
              <w:rPr>
                <w:rFonts w:ascii="Times New Roman" w:hAnsi="Times New Roman" w:cs="Times New Roman"/>
                <w:b w:val="0"/>
                <w:color w:val="auto"/>
                <w:spacing w:val="-7"/>
                <w:sz w:val="24"/>
                <w:szCs w:val="24"/>
              </w:rPr>
            </w:pPr>
            <w:r>
              <w:rPr>
                <w:rFonts w:ascii="Times New Roman" w:hAnsi="Times New Roman" w:cs="Times New Roman"/>
                <w:b w:val="0"/>
                <w:color w:val="auto"/>
                <w:sz w:val="24"/>
                <w:szCs w:val="24"/>
              </w:rPr>
              <w:t>З</w:t>
            </w:r>
            <w:r w:rsidR="00A34CDA">
              <w:rPr>
                <w:rFonts w:ascii="Times New Roman" w:hAnsi="Times New Roman" w:cs="Times New Roman"/>
                <w:b w:val="0"/>
                <w:color w:val="auto"/>
                <w:sz w:val="24"/>
                <w:szCs w:val="24"/>
              </w:rPr>
              <w:t xml:space="preserve">атвердження </w:t>
            </w:r>
            <w:proofErr w:type="spellStart"/>
            <w:r w:rsidR="00A34CDA">
              <w:rPr>
                <w:rFonts w:ascii="Times New Roman" w:hAnsi="Times New Roman" w:cs="Times New Roman"/>
                <w:b w:val="0"/>
                <w:color w:val="auto"/>
                <w:sz w:val="24"/>
                <w:szCs w:val="24"/>
              </w:rPr>
              <w:t>проєкту</w:t>
            </w:r>
            <w:proofErr w:type="spellEnd"/>
            <w:r w:rsidR="00A34CDA">
              <w:rPr>
                <w:rFonts w:ascii="Times New Roman" w:hAnsi="Times New Roman" w:cs="Times New Roman"/>
                <w:b w:val="0"/>
                <w:color w:val="auto"/>
                <w:sz w:val="24"/>
                <w:szCs w:val="24"/>
              </w:rPr>
              <w:t xml:space="preserve"> «</w:t>
            </w:r>
            <w:r w:rsidRPr="00901319">
              <w:rPr>
                <w:rFonts w:ascii="Times New Roman" w:hAnsi="Times New Roman" w:cs="Times New Roman"/>
                <w:b w:val="0"/>
                <w:color w:val="auto"/>
                <w:sz w:val="24"/>
                <w:szCs w:val="24"/>
              </w:rPr>
              <w:t>Історико-архітектурний опорний план м. Чернігова</w:t>
            </w:r>
            <w:r>
              <w:rPr>
                <w:rFonts w:ascii="Times New Roman" w:hAnsi="Times New Roman" w:cs="Times New Roman"/>
                <w:b w:val="0"/>
                <w:color w:val="auto"/>
                <w:sz w:val="24"/>
                <w:szCs w:val="24"/>
              </w:rPr>
              <w:t>»</w:t>
            </w:r>
            <w:r w:rsidRPr="00901319">
              <w:rPr>
                <w:rFonts w:ascii="Times New Roman" w:hAnsi="Times New Roman" w:cs="Times New Roman"/>
                <w:b w:val="0"/>
                <w:color w:val="auto"/>
                <w:sz w:val="24"/>
                <w:szCs w:val="24"/>
              </w:rPr>
              <w:t xml:space="preserve"> з визначенням меж і режимів використання зон охорони пам’яток та історичних ареалів</w:t>
            </w:r>
          </w:p>
        </w:tc>
        <w:tc>
          <w:tcPr>
            <w:tcW w:w="5954" w:type="dxa"/>
            <w:vAlign w:val="center"/>
          </w:tcPr>
          <w:p w:rsidR="0014076A" w:rsidRPr="00901319" w:rsidRDefault="0014076A" w:rsidP="0014076A">
            <w:pPr>
              <w:rPr>
                <w:rFonts w:ascii="Times New Roman" w:hAnsi="Times New Roman" w:cs="Times New Roman"/>
                <w:sz w:val="24"/>
                <w:szCs w:val="24"/>
              </w:rPr>
            </w:pPr>
            <w:r w:rsidRPr="004544C1">
              <w:rPr>
                <w:rFonts w:ascii="Times New Roman" w:hAnsi="Times New Roman" w:cs="Times New Roman"/>
                <w:sz w:val="24"/>
                <w:szCs w:val="24"/>
              </w:rPr>
              <w:t>Позитивний вплив на довкілля</w:t>
            </w: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5</w:t>
            </w:r>
          </w:p>
        </w:tc>
        <w:tc>
          <w:tcPr>
            <w:tcW w:w="3543" w:type="dxa"/>
            <w:vAlign w:val="center"/>
          </w:tcPr>
          <w:p w:rsidR="0014076A" w:rsidRPr="00901319" w:rsidRDefault="0014076A" w:rsidP="0014076A">
            <w:pPr>
              <w:pStyle w:val="2"/>
              <w:spacing w:before="0"/>
              <w:ind w:firstLine="33"/>
              <w:jc w:val="both"/>
              <w:outlineLvl w:val="1"/>
              <w:rPr>
                <w:rFonts w:ascii="Times New Roman" w:hAnsi="Times New Roman" w:cs="Times New Roman"/>
                <w:b w:val="0"/>
                <w:color w:val="auto"/>
                <w:spacing w:val="-7"/>
                <w:sz w:val="24"/>
                <w:szCs w:val="24"/>
              </w:rPr>
            </w:pPr>
            <w:r>
              <w:rPr>
                <w:rFonts w:ascii="Times New Roman" w:hAnsi="Times New Roman" w:cs="Times New Roman"/>
                <w:b w:val="0"/>
                <w:color w:val="auto"/>
                <w:sz w:val="24"/>
                <w:szCs w:val="24"/>
              </w:rPr>
              <w:t>Р</w:t>
            </w:r>
            <w:r w:rsidRPr="00901319">
              <w:rPr>
                <w:rFonts w:ascii="Times New Roman" w:hAnsi="Times New Roman" w:cs="Times New Roman"/>
                <w:b w:val="0"/>
                <w:color w:val="auto"/>
                <w:sz w:val="24"/>
                <w:szCs w:val="24"/>
              </w:rPr>
              <w:t>озроблення проектів детальних планів окремих територій міста</w:t>
            </w:r>
          </w:p>
        </w:tc>
        <w:tc>
          <w:tcPr>
            <w:tcW w:w="5954" w:type="dxa"/>
            <w:vAlign w:val="center"/>
          </w:tcPr>
          <w:p w:rsidR="0014076A" w:rsidRPr="00901319" w:rsidRDefault="0014076A" w:rsidP="0014076A">
            <w:pPr>
              <w:rPr>
                <w:rFonts w:ascii="Times New Roman" w:hAnsi="Times New Roman" w:cs="Times New Roman"/>
                <w:sz w:val="24"/>
                <w:szCs w:val="24"/>
              </w:rPr>
            </w:pPr>
            <w:r w:rsidRPr="004544C1">
              <w:rPr>
                <w:rFonts w:ascii="Times New Roman" w:hAnsi="Times New Roman" w:cs="Times New Roman"/>
                <w:sz w:val="24"/>
                <w:szCs w:val="24"/>
              </w:rPr>
              <w:t>Позитивний вплив на довкілля</w:t>
            </w:r>
          </w:p>
        </w:tc>
      </w:tr>
      <w:tr w:rsidR="0014076A" w:rsidRPr="004544C1" w:rsidTr="00091BB7">
        <w:tc>
          <w:tcPr>
            <w:tcW w:w="534" w:type="dxa"/>
            <w:vAlign w:val="center"/>
          </w:tcPr>
          <w:p w:rsidR="0014076A"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6</w:t>
            </w:r>
          </w:p>
        </w:tc>
        <w:tc>
          <w:tcPr>
            <w:tcW w:w="3543" w:type="dxa"/>
            <w:vAlign w:val="center"/>
          </w:tcPr>
          <w:p w:rsidR="0014076A" w:rsidRPr="0014076A" w:rsidRDefault="0014076A" w:rsidP="0014076A">
            <w:pPr>
              <w:pStyle w:val="2"/>
              <w:spacing w:before="0"/>
              <w:ind w:firstLine="33"/>
              <w:jc w:val="both"/>
              <w:outlineLvl w:val="1"/>
              <w:rPr>
                <w:rFonts w:ascii="Times New Roman" w:hAnsi="Times New Roman" w:cs="Times New Roman"/>
                <w:b w:val="0"/>
                <w:color w:val="auto"/>
                <w:spacing w:val="-7"/>
                <w:sz w:val="24"/>
                <w:szCs w:val="24"/>
              </w:rPr>
            </w:pPr>
            <w:r w:rsidRPr="0014076A">
              <w:rPr>
                <w:rFonts w:ascii="Times New Roman" w:hAnsi="Times New Roman" w:cs="Times New Roman"/>
                <w:b w:val="0"/>
                <w:color w:val="auto"/>
                <w:sz w:val="24"/>
                <w:szCs w:val="24"/>
              </w:rPr>
              <w:t>Розробка містобудівної документації</w:t>
            </w:r>
          </w:p>
        </w:tc>
        <w:tc>
          <w:tcPr>
            <w:tcW w:w="5954" w:type="dxa"/>
            <w:vAlign w:val="center"/>
          </w:tcPr>
          <w:p w:rsidR="0014076A" w:rsidRPr="00901319" w:rsidRDefault="0014076A" w:rsidP="0014076A">
            <w:pPr>
              <w:rPr>
                <w:rFonts w:ascii="Times New Roman" w:hAnsi="Times New Roman" w:cs="Times New Roman"/>
                <w:sz w:val="24"/>
                <w:szCs w:val="24"/>
              </w:rPr>
            </w:pPr>
            <w:r>
              <w:rPr>
                <w:rFonts w:ascii="Times New Roman" w:hAnsi="Times New Roman" w:cs="Times New Roman"/>
                <w:sz w:val="24"/>
                <w:szCs w:val="24"/>
              </w:rPr>
              <w:t>Екологічний вплив відсутній</w:t>
            </w:r>
          </w:p>
        </w:tc>
      </w:tr>
      <w:tr w:rsidR="00267E79" w:rsidRPr="004544C1" w:rsidTr="00091BB7">
        <w:tc>
          <w:tcPr>
            <w:tcW w:w="534" w:type="dxa"/>
            <w:vAlign w:val="center"/>
          </w:tcPr>
          <w:p w:rsidR="00267E79"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7</w:t>
            </w:r>
          </w:p>
        </w:tc>
        <w:tc>
          <w:tcPr>
            <w:tcW w:w="3543" w:type="dxa"/>
            <w:vAlign w:val="center"/>
          </w:tcPr>
          <w:p w:rsidR="00267E79" w:rsidRPr="00901319" w:rsidRDefault="00267E79" w:rsidP="003842D6">
            <w:pPr>
              <w:rPr>
                <w:rFonts w:ascii="Times New Roman" w:hAnsi="Times New Roman" w:cs="Times New Roman"/>
                <w:sz w:val="24"/>
                <w:szCs w:val="24"/>
              </w:rPr>
            </w:pPr>
            <w:r w:rsidRPr="00901319">
              <w:rPr>
                <w:rFonts w:ascii="Times New Roman" w:hAnsi="Times New Roman" w:cs="Times New Roman"/>
                <w:sz w:val="24"/>
                <w:szCs w:val="24"/>
              </w:rPr>
              <w:t>Реконструкція, капітальний ремонт мережі міського електротранспорту та оновлення рухомого складу</w:t>
            </w:r>
          </w:p>
        </w:tc>
        <w:tc>
          <w:tcPr>
            <w:tcW w:w="5954" w:type="dxa"/>
            <w:vAlign w:val="center"/>
          </w:tcPr>
          <w:p w:rsidR="00267E79" w:rsidRPr="00901319" w:rsidRDefault="00267E79" w:rsidP="003842D6">
            <w:pPr>
              <w:rPr>
                <w:rFonts w:ascii="Times New Roman" w:hAnsi="Times New Roman" w:cs="Times New Roman"/>
                <w:sz w:val="24"/>
                <w:szCs w:val="24"/>
              </w:rPr>
            </w:pPr>
            <w:r w:rsidRPr="00901319">
              <w:rPr>
                <w:rFonts w:ascii="Times New Roman" w:hAnsi="Times New Roman" w:cs="Times New Roman"/>
                <w:sz w:val="24"/>
                <w:szCs w:val="24"/>
              </w:rPr>
              <w:t xml:space="preserve">Сприяння розвитку екологічного виду транспорту – міського електротранспорту та зменшенню втрат електроенергії </w:t>
            </w:r>
          </w:p>
        </w:tc>
      </w:tr>
      <w:tr w:rsidR="00267E79" w:rsidRPr="004544C1" w:rsidTr="00091BB7">
        <w:tc>
          <w:tcPr>
            <w:tcW w:w="534" w:type="dxa"/>
            <w:vAlign w:val="center"/>
          </w:tcPr>
          <w:p w:rsidR="00267E79"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1</w:t>
            </w:r>
            <w:r w:rsidR="00D46DA4">
              <w:rPr>
                <w:rFonts w:ascii="Times New Roman" w:hAnsi="Times New Roman" w:cs="Times New Roman"/>
                <w:sz w:val="24"/>
                <w:szCs w:val="24"/>
              </w:rPr>
              <w:t>8</w:t>
            </w:r>
          </w:p>
        </w:tc>
        <w:tc>
          <w:tcPr>
            <w:tcW w:w="3543" w:type="dxa"/>
            <w:vAlign w:val="center"/>
          </w:tcPr>
          <w:p w:rsidR="00267E79" w:rsidRPr="00B746A7" w:rsidRDefault="00267E79" w:rsidP="003842D6">
            <w:pPr>
              <w:rPr>
                <w:rFonts w:ascii="Times New Roman" w:hAnsi="Times New Roman" w:cs="Times New Roman"/>
                <w:sz w:val="24"/>
                <w:szCs w:val="24"/>
              </w:rPr>
            </w:pPr>
            <w:r w:rsidRPr="00B746A7">
              <w:rPr>
                <w:rFonts w:ascii="Times New Roman" w:hAnsi="Times New Roman" w:cs="Times New Roman"/>
                <w:sz w:val="24"/>
                <w:szCs w:val="24"/>
              </w:rPr>
              <w:t xml:space="preserve"> Створення сучасних конкурентоспроможних туристичних продуктів та послуг</w:t>
            </w:r>
          </w:p>
        </w:tc>
        <w:tc>
          <w:tcPr>
            <w:tcW w:w="5954" w:type="dxa"/>
            <w:vAlign w:val="center"/>
          </w:tcPr>
          <w:p w:rsidR="00267E79" w:rsidRPr="00B746A7" w:rsidRDefault="00267E79" w:rsidP="003842D6">
            <w:pPr>
              <w:rPr>
                <w:rFonts w:ascii="Times New Roman" w:hAnsi="Times New Roman" w:cs="Times New Roman"/>
                <w:sz w:val="24"/>
                <w:szCs w:val="24"/>
              </w:rPr>
            </w:pPr>
            <w:r w:rsidRPr="00B746A7">
              <w:rPr>
                <w:rFonts w:ascii="Times New Roman" w:hAnsi="Times New Roman" w:cs="Times New Roman"/>
                <w:sz w:val="24"/>
                <w:szCs w:val="24"/>
              </w:rPr>
              <w:t xml:space="preserve">Реалізація </w:t>
            </w:r>
            <w:proofErr w:type="spellStart"/>
            <w:r w:rsidRPr="00B746A7">
              <w:rPr>
                <w:rFonts w:ascii="Times New Roman" w:hAnsi="Times New Roman" w:cs="Times New Roman"/>
                <w:sz w:val="24"/>
                <w:szCs w:val="24"/>
              </w:rPr>
              <w:t>проєкту</w:t>
            </w:r>
            <w:proofErr w:type="spellEnd"/>
            <w:r w:rsidRPr="00B746A7">
              <w:rPr>
                <w:rFonts w:ascii="Times New Roman" w:hAnsi="Times New Roman" w:cs="Times New Roman"/>
                <w:sz w:val="24"/>
                <w:szCs w:val="24"/>
              </w:rPr>
              <w:t xml:space="preserve"> не несе за собою негативного впливу на довкілля, сприятиме формуванню екологічно-орієнтованого мислення відпочиваючих</w:t>
            </w:r>
          </w:p>
        </w:tc>
      </w:tr>
      <w:tr w:rsidR="00267E79" w:rsidRPr="004544C1" w:rsidTr="00091BB7">
        <w:tc>
          <w:tcPr>
            <w:tcW w:w="534" w:type="dxa"/>
            <w:vAlign w:val="center"/>
          </w:tcPr>
          <w:p w:rsidR="00267E79" w:rsidRPr="004544C1" w:rsidRDefault="00D46DA4" w:rsidP="003842D6">
            <w:pPr>
              <w:rPr>
                <w:rFonts w:ascii="Times New Roman" w:hAnsi="Times New Roman" w:cs="Times New Roman"/>
                <w:sz w:val="24"/>
                <w:szCs w:val="24"/>
              </w:rPr>
            </w:pPr>
            <w:r>
              <w:rPr>
                <w:rFonts w:ascii="Times New Roman" w:hAnsi="Times New Roman" w:cs="Times New Roman"/>
                <w:sz w:val="24"/>
                <w:szCs w:val="24"/>
              </w:rPr>
              <w:t>19</w:t>
            </w:r>
          </w:p>
        </w:tc>
        <w:tc>
          <w:tcPr>
            <w:tcW w:w="3543" w:type="dxa"/>
            <w:vAlign w:val="center"/>
          </w:tcPr>
          <w:p w:rsidR="00267E79" w:rsidRPr="00B746A7" w:rsidRDefault="00267E79" w:rsidP="003842D6">
            <w:pPr>
              <w:rPr>
                <w:rFonts w:ascii="Times New Roman" w:hAnsi="Times New Roman" w:cs="Times New Roman"/>
                <w:sz w:val="24"/>
                <w:szCs w:val="24"/>
              </w:rPr>
            </w:pPr>
            <w:r w:rsidRPr="00B746A7">
              <w:rPr>
                <w:rFonts w:ascii="Times New Roman" w:hAnsi="Times New Roman" w:cs="Times New Roman"/>
                <w:sz w:val="24"/>
                <w:szCs w:val="24"/>
              </w:rPr>
              <w:t xml:space="preserve">Розвиток туристично-рекреаційного потенціалу </w:t>
            </w:r>
            <w:r>
              <w:rPr>
                <w:rFonts w:ascii="Times New Roman" w:hAnsi="Times New Roman" w:cs="Times New Roman"/>
                <w:sz w:val="24"/>
                <w:szCs w:val="24"/>
              </w:rPr>
              <w:t xml:space="preserve">міста </w:t>
            </w:r>
          </w:p>
        </w:tc>
        <w:tc>
          <w:tcPr>
            <w:tcW w:w="5954" w:type="dxa"/>
            <w:vAlign w:val="center"/>
          </w:tcPr>
          <w:p w:rsidR="00267E79" w:rsidRPr="00B746A7" w:rsidRDefault="00267E79" w:rsidP="003842D6">
            <w:pPr>
              <w:rPr>
                <w:rFonts w:ascii="Times New Roman" w:hAnsi="Times New Roman" w:cs="Times New Roman"/>
                <w:sz w:val="24"/>
                <w:szCs w:val="24"/>
              </w:rPr>
            </w:pPr>
            <w:r>
              <w:rPr>
                <w:rFonts w:ascii="Times New Roman" w:hAnsi="Times New Roman" w:cs="Times New Roman"/>
                <w:sz w:val="24"/>
                <w:szCs w:val="24"/>
              </w:rPr>
              <w:t>С</w:t>
            </w:r>
            <w:r w:rsidRPr="00B746A7">
              <w:rPr>
                <w:rFonts w:ascii="Times New Roman" w:hAnsi="Times New Roman" w:cs="Times New Roman"/>
                <w:sz w:val="24"/>
                <w:szCs w:val="24"/>
              </w:rPr>
              <w:t>твор</w:t>
            </w:r>
            <w:r>
              <w:rPr>
                <w:rFonts w:ascii="Times New Roman" w:hAnsi="Times New Roman" w:cs="Times New Roman"/>
                <w:sz w:val="24"/>
                <w:szCs w:val="24"/>
              </w:rPr>
              <w:t>ення</w:t>
            </w:r>
            <w:r w:rsidRPr="00B746A7">
              <w:rPr>
                <w:rFonts w:ascii="Times New Roman" w:hAnsi="Times New Roman" w:cs="Times New Roman"/>
                <w:sz w:val="24"/>
                <w:szCs w:val="24"/>
              </w:rPr>
              <w:t xml:space="preserve"> психологічно і екологічно комфортн</w:t>
            </w:r>
            <w:r>
              <w:rPr>
                <w:rFonts w:ascii="Times New Roman" w:hAnsi="Times New Roman" w:cs="Times New Roman"/>
                <w:sz w:val="24"/>
                <w:szCs w:val="24"/>
              </w:rPr>
              <w:t>ого</w:t>
            </w:r>
            <w:r w:rsidRPr="00B746A7">
              <w:rPr>
                <w:rFonts w:ascii="Times New Roman" w:hAnsi="Times New Roman" w:cs="Times New Roman"/>
                <w:sz w:val="24"/>
                <w:szCs w:val="24"/>
              </w:rPr>
              <w:t xml:space="preserve"> прост</w:t>
            </w:r>
            <w:r>
              <w:rPr>
                <w:rFonts w:ascii="Times New Roman" w:hAnsi="Times New Roman" w:cs="Times New Roman"/>
                <w:sz w:val="24"/>
                <w:szCs w:val="24"/>
              </w:rPr>
              <w:t>ору для туристів</w:t>
            </w:r>
            <w:r w:rsidRPr="00B746A7">
              <w:rPr>
                <w:rFonts w:ascii="Times New Roman" w:hAnsi="Times New Roman" w:cs="Times New Roman"/>
                <w:sz w:val="24"/>
                <w:szCs w:val="24"/>
              </w:rPr>
              <w:t xml:space="preserve">. </w:t>
            </w:r>
          </w:p>
        </w:tc>
      </w:tr>
      <w:tr w:rsidR="00267E79" w:rsidRPr="004544C1" w:rsidTr="00091BB7">
        <w:tc>
          <w:tcPr>
            <w:tcW w:w="534" w:type="dxa"/>
            <w:vAlign w:val="center"/>
          </w:tcPr>
          <w:p w:rsidR="00267E79"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2</w:t>
            </w:r>
            <w:r w:rsidR="00D46DA4">
              <w:rPr>
                <w:rFonts w:ascii="Times New Roman" w:hAnsi="Times New Roman" w:cs="Times New Roman"/>
                <w:sz w:val="24"/>
                <w:szCs w:val="24"/>
              </w:rPr>
              <w:t>0</w:t>
            </w:r>
          </w:p>
        </w:tc>
        <w:tc>
          <w:tcPr>
            <w:tcW w:w="3543" w:type="dxa"/>
            <w:vAlign w:val="center"/>
          </w:tcPr>
          <w:p w:rsidR="00267E79" w:rsidRPr="004544C1" w:rsidRDefault="00267E79" w:rsidP="00B746A7">
            <w:pPr>
              <w:rPr>
                <w:rFonts w:ascii="Times New Roman" w:hAnsi="Times New Roman" w:cs="Times New Roman"/>
                <w:sz w:val="24"/>
                <w:szCs w:val="24"/>
              </w:rPr>
            </w:pPr>
            <w:r w:rsidRPr="004544C1">
              <w:rPr>
                <w:rFonts w:ascii="Times New Roman" w:hAnsi="Times New Roman" w:cs="Times New Roman"/>
                <w:sz w:val="24"/>
                <w:szCs w:val="24"/>
              </w:rPr>
              <w:t xml:space="preserve">Підвищенні якості надання комунальних послуг </w:t>
            </w:r>
          </w:p>
        </w:tc>
        <w:tc>
          <w:tcPr>
            <w:tcW w:w="5954" w:type="dxa"/>
            <w:vAlign w:val="center"/>
          </w:tcPr>
          <w:p w:rsidR="00267E79" w:rsidRPr="004544C1" w:rsidRDefault="00267E79" w:rsidP="003842D6">
            <w:pPr>
              <w:rPr>
                <w:rFonts w:ascii="Times New Roman" w:hAnsi="Times New Roman" w:cs="Times New Roman"/>
                <w:sz w:val="24"/>
                <w:szCs w:val="24"/>
              </w:rPr>
            </w:pPr>
            <w:r w:rsidRPr="004544C1">
              <w:rPr>
                <w:rFonts w:ascii="Times New Roman" w:hAnsi="Times New Roman" w:cs="Times New Roman"/>
                <w:sz w:val="24"/>
                <w:szCs w:val="24"/>
              </w:rPr>
              <w:t>Поліпшення стану екологічної безпеки територій, скорочення обсягу викидів парникових газів в атмосферу (CO</w:t>
            </w:r>
            <w:r w:rsidRPr="004544C1">
              <w:rPr>
                <w:rFonts w:ascii="Times New Roman" w:hAnsi="Times New Roman" w:cs="Times New Roman"/>
                <w:sz w:val="24"/>
                <w:szCs w:val="24"/>
                <w:vertAlign w:val="subscript"/>
              </w:rPr>
              <w:t>2</w:t>
            </w:r>
            <w:r w:rsidRPr="004544C1">
              <w:rPr>
                <w:rFonts w:ascii="Times New Roman" w:hAnsi="Times New Roman" w:cs="Times New Roman"/>
                <w:sz w:val="24"/>
                <w:szCs w:val="24"/>
              </w:rPr>
              <w:t>)</w:t>
            </w:r>
          </w:p>
        </w:tc>
      </w:tr>
      <w:tr w:rsidR="00267E79" w:rsidRPr="004544C1" w:rsidTr="00091BB7">
        <w:tc>
          <w:tcPr>
            <w:tcW w:w="534" w:type="dxa"/>
            <w:vAlign w:val="center"/>
          </w:tcPr>
          <w:p w:rsidR="00267E79" w:rsidRPr="004544C1" w:rsidRDefault="00A34CDA" w:rsidP="00D46DA4">
            <w:pPr>
              <w:rPr>
                <w:rFonts w:ascii="Times New Roman" w:hAnsi="Times New Roman" w:cs="Times New Roman"/>
                <w:sz w:val="24"/>
                <w:szCs w:val="24"/>
              </w:rPr>
            </w:pPr>
            <w:r>
              <w:rPr>
                <w:rFonts w:ascii="Times New Roman" w:hAnsi="Times New Roman" w:cs="Times New Roman"/>
                <w:sz w:val="24"/>
                <w:szCs w:val="24"/>
              </w:rPr>
              <w:t>2</w:t>
            </w:r>
            <w:r w:rsidR="00D46DA4">
              <w:rPr>
                <w:rFonts w:ascii="Times New Roman" w:hAnsi="Times New Roman" w:cs="Times New Roman"/>
                <w:sz w:val="24"/>
                <w:szCs w:val="24"/>
              </w:rPr>
              <w:t>1</w:t>
            </w:r>
          </w:p>
        </w:tc>
        <w:tc>
          <w:tcPr>
            <w:tcW w:w="3543" w:type="dxa"/>
            <w:vAlign w:val="center"/>
          </w:tcPr>
          <w:p w:rsidR="00267E79" w:rsidRPr="004544C1" w:rsidRDefault="00267E79" w:rsidP="003842D6">
            <w:pPr>
              <w:rPr>
                <w:rFonts w:ascii="Times New Roman" w:hAnsi="Times New Roman" w:cs="Times New Roman"/>
                <w:sz w:val="24"/>
                <w:szCs w:val="24"/>
              </w:rPr>
            </w:pPr>
            <w:r w:rsidRPr="004544C1">
              <w:rPr>
                <w:rFonts w:ascii="Times New Roman" w:hAnsi="Times New Roman" w:cs="Times New Roman"/>
                <w:sz w:val="24"/>
                <w:szCs w:val="24"/>
              </w:rPr>
              <w:t>Підвищення енергоефективності будівель бюджетної сфери та житлового фонду</w:t>
            </w:r>
          </w:p>
        </w:tc>
        <w:tc>
          <w:tcPr>
            <w:tcW w:w="5954" w:type="dxa"/>
            <w:vAlign w:val="center"/>
          </w:tcPr>
          <w:p w:rsidR="00267E79" w:rsidRPr="004544C1" w:rsidRDefault="00267E79" w:rsidP="003842D6">
            <w:pPr>
              <w:rPr>
                <w:rFonts w:ascii="Times New Roman" w:hAnsi="Times New Roman" w:cs="Times New Roman"/>
                <w:sz w:val="24"/>
                <w:szCs w:val="24"/>
              </w:rPr>
            </w:pPr>
            <w:r w:rsidRPr="004544C1">
              <w:rPr>
                <w:rFonts w:ascii="Times New Roman" w:hAnsi="Times New Roman" w:cs="Times New Roman"/>
                <w:sz w:val="24"/>
                <w:szCs w:val="24"/>
              </w:rPr>
              <w:t>Скорочення обсягу шкідливих викидів парникових газів (CO2) за рахунок зменшення споживання будівлями паливно-енергетичних ресурсів</w:t>
            </w:r>
          </w:p>
        </w:tc>
      </w:tr>
    </w:tbl>
    <w:p w:rsidR="008657BD" w:rsidRDefault="008657BD" w:rsidP="00A80FC7">
      <w:pPr>
        <w:spacing w:after="0" w:line="240" w:lineRule="auto"/>
        <w:jc w:val="center"/>
        <w:rPr>
          <w:rFonts w:ascii="Times New Roman" w:hAnsi="Times New Roman" w:cs="Times New Roman"/>
          <w:b/>
          <w:sz w:val="28"/>
          <w:szCs w:val="28"/>
          <w:lang w:val="ru-RU"/>
        </w:rPr>
      </w:pPr>
    </w:p>
    <w:p w:rsidR="00D46DA4" w:rsidRDefault="00D46DA4" w:rsidP="00A80FC7">
      <w:pPr>
        <w:spacing w:after="0" w:line="240" w:lineRule="auto"/>
        <w:jc w:val="center"/>
        <w:rPr>
          <w:rFonts w:ascii="Times New Roman" w:hAnsi="Times New Roman" w:cs="Times New Roman"/>
          <w:b/>
          <w:sz w:val="28"/>
          <w:szCs w:val="28"/>
          <w:lang w:val="ru-RU"/>
        </w:rPr>
      </w:pPr>
    </w:p>
    <w:p w:rsidR="00D46DA4" w:rsidRDefault="00D46DA4" w:rsidP="00A80FC7">
      <w:pPr>
        <w:spacing w:after="0" w:line="240" w:lineRule="auto"/>
        <w:jc w:val="center"/>
        <w:rPr>
          <w:rFonts w:ascii="Times New Roman" w:hAnsi="Times New Roman" w:cs="Times New Roman"/>
          <w:b/>
          <w:sz w:val="28"/>
          <w:szCs w:val="28"/>
          <w:lang w:val="ru-RU"/>
        </w:rPr>
      </w:pPr>
    </w:p>
    <w:p w:rsidR="00D46DA4" w:rsidRDefault="00D46DA4" w:rsidP="00A80FC7">
      <w:pPr>
        <w:spacing w:after="0" w:line="240" w:lineRule="auto"/>
        <w:jc w:val="center"/>
        <w:rPr>
          <w:rFonts w:ascii="Times New Roman" w:hAnsi="Times New Roman" w:cs="Times New Roman"/>
          <w:b/>
          <w:sz w:val="28"/>
          <w:szCs w:val="28"/>
          <w:lang w:val="ru-RU"/>
        </w:rPr>
      </w:pPr>
    </w:p>
    <w:p w:rsidR="00D46DA4" w:rsidRPr="00E97984" w:rsidRDefault="00D46DA4" w:rsidP="00A80FC7">
      <w:pPr>
        <w:spacing w:after="0" w:line="240" w:lineRule="auto"/>
        <w:jc w:val="center"/>
        <w:rPr>
          <w:rFonts w:ascii="Times New Roman" w:hAnsi="Times New Roman" w:cs="Times New Roman"/>
          <w:b/>
          <w:sz w:val="28"/>
          <w:szCs w:val="28"/>
          <w:lang w:val="ru-RU"/>
        </w:rPr>
      </w:pPr>
    </w:p>
    <w:p w:rsidR="000E11B4" w:rsidRPr="008657BD" w:rsidRDefault="000E11B4"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 xml:space="preserve">7. Заходи, що передбачається вжити для запобігання, </w:t>
      </w:r>
    </w:p>
    <w:p w:rsidR="000E11B4" w:rsidRPr="008657BD" w:rsidRDefault="000E11B4"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зменшення та пом’якшення негативних наслідків </w:t>
      </w:r>
    </w:p>
    <w:p w:rsidR="00A80FC7" w:rsidRPr="00C273F5" w:rsidRDefault="00A80FC7" w:rsidP="00A80FC7">
      <w:pPr>
        <w:spacing w:after="0" w:line="240" w:lineRule="auto"/>
        <w:jc w:val="both"/>
        <w:rPr>
          <w:rFonts w:ascii="Times New Roman" w:hAnsi="Times New Roman" w:cs="Times New Roman"/>
          <w:sz w:val="28"/>
          <w:szCs w:val="28"/>
        </w:rPr>
      </w:pP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Нижче запропоновані доцільні та досяжні заходи (ДДЗ), які передбачається вжити на етапах розробки </w:t>
      </w:r>
      <w:proofErr w:type="spellStart"/>
      <w:r w:rsidR="00A34CDA">
        <w:rPr>
          <w:rFonts w:ascii="Times New Roman" w:hAnsi="Times New Roman" w:cs="Times New Roman"/>
          <w:sz w:val="28"/>
          <w:szCs w:val="28"/>
        </w:rPr>
        <w:t>проєкту</w:t>
      </w:r>
      <w:proofErr w:type="spellEnd"/>
      <w:r w:rsidR="00A34CDA">
        <w:rPr>
          <w:rFonts w:ascii="Times New Roman" w:hAnsi="Times New Roman" w:cs="Times New Roman"/>
          <w:sz w:val="28"/>
          <w:szCs w:val="28"/>
        </w:rPr>
        <w:t xml:space="preserve"> </w:t>
      </w:r>
      <w:r w:rsidR="000E11B4">
        <w:rPr>
          <w:rFonts w:ascii="Times New Roman" w:hAnsi="Times New Roman" w:cs="Times New Roman"/>
          <w:sz w:val="28"/>
          <w:szCs w:val="28"/>
        </w:rPr>
        <w:t>Програми</w:t>
      </w:r>
      <w:r w:rsidRPr="00C273F5">
        <w:rPr>
          <w:rFonts w:ascii="Times New Roman" w:hAnsi="Times New Roman" w:cs="Times New Roman"/>
          <w:sz w:val="28"/>
          <w:szCs w:val="28"/>
        </w:rPr>
        <w:t xml:space="preserve">, </w:t>
      </w:r>
      <w:r w:rsidR="000E11B4">
        <w:rPr>
          <w:rFonts w:ascii="Times New Roman" w:hAnsi="Times New Roman" w:cs="Times New Roman"/>
          <w:sz w:val="28"/>
          <w:szCs w:val="28"/>
        </w:rPr>
        <w:t>її</w:t>
      </w:r>
      <w:r w:rsidRPr="00C273F5">
        <w:rPr>
          <w:rFonts w:ascii="Times New Roman" w:hAnsi="Times New Roman" w:cs="Times New Roman"/>
          <w:sz w:val="28"/>
          <w:szCs w:val="28"/>
        </w:rPr>
        <w:t xml:space="preserve"> виконання та моніторингу</w:t>
      </w:r>
      <w:r w:rsidR="00A34CDA">
        <w:rPr>
          <w:rFonts w:ascii="Times New Roman" w:hAnsi="Times New Roman" w:cs="Times New Roman"/>
          <w:sz w:val="28"/>
          <w:szCs w:val="28"/>
        </w:rPr>
        <w:t xml:space="preserve"> й реалізації</w:t>
      </w:r>
      <w:r w:rsidR="000E11B4">
        <w:rPr>
          <w:rFonts w:ascii="Times New Roman" w:hAnsi="Times New Roman" w:cs="Times New Roman"/>
          <w:sz w:val="28"/>
          <w:szCs w:val="28"/>
        </w:rPr>
        <w:t>.</w:t>
      </w:r>
      <w:r w:rsidRPr="00C273F5">
        <w:rPr>
          <w:rFonts w:ascii="Times New Roman" w:hAnsi="Times New Roman" w:cs="Times New Roman"/>
          <w:sz w:val="28"/>
          <w:szCs w:val="28"/>
        </w:rPr>
        <w:t xml:space="preserve"> </w:t>
      </w:r>
    </w:p>
    <w:p w:rsidR="00982219" w:rsidRPr="00C273F5" w:rsidRDefault="00A34CDA" w:rsidP="00A80FC7">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програми</w:t>
      </w:r>
      <w:r w:rsidR="00A80FC7" w:rsidRPr="00091BB7">
        <w:rPr>
          <w:rFonts w:ascii="Times New Roman" w:hAnsi="Times New Roman" w:cs="Times New Roman"/>
          <w:sz w:val="28"/>
          <w:szCs w:val="28"/>
        </w:rPr>
        <w:t xml:space="preserve"> включає</w:t>
      </w:r>
      <w:r w:rsidR="00D92D73" w:rsidRPr="00091BB7">
        <w:rPr>
          <w:rFonts w:ascii="Times New Roman" w:hAnsi="Times New Roman" w:cs="Times New Roman"/>
          <w:sz w:val="28"/>
          <w:szCs w:val="28"/>
        </w:rPr>
        <w:t xml:space="preserve"> заходи та перелік інвестиційних </w:t>
      </w:r>
      <w:proofErr w:type="spellStart"/>
      <w:r w:rsidR="00D92D73" w:rsidRPr="00091BB7">
        <w:rPr>
          <w:rFonts w:ascii="Times New Roman" w:hAnsi="Times New Roman" w:cs="Times New Roman"/>
          <w:sz w:val="28"/>
          <w:szCs w:val="28"/>
        </w:rPr>
        <w:t>проєктів</w:t>
      </w:r>
      <w:proofErr w:type="spellEnd"/>
      <w:r w:rsidR="00091BB7" w:rsidRPr="00091BB7">
        <w:rPr>
          <w:rFonts w:ascii="Times New Roman" w:hAnsi="Times New Roman" w:cs="Times New Roman"/>
          <w:sz w:val="28"/>
          <w:szCs w:val="28"/>
        </w:rPr>
        <w:t>, що не м</w:t>
      </w:r>
      <w:r w:rsidR="00A80FC7" w:rsidRPr="00091BB7">
        <w:rPr>
          <w:rFonts w:ascii="Times New Roman" w:hAnsi="Times New Roman" w:cs="Times New Roman"/>
          <w:sz w:val="28"/>
          <w:szCs w:val="28"/>
        </w:rPr>
        <w:t>а</w:t>
      </w:r>
      <w:r w:rsidR="00091BB7" w:rsidRPr="00091BB7">
        <w:rPr>
          <w:rFonts w:ascii="Times New Roman" w:hAnsi="Times New Roman" w:cs="Times New Roman"/>
          <w:sz w:val="28"/>
          <w:szCs w:val="28"/>
        </w:rPr>
        <w:t xml:space="preserve">тимуть </w:t>
      </w:r>
      <w:r w:rsidR="00A80FC7" w:rsidRPr="00091BB7">
        <w:rPr>
          <w:rFonts w:ascii="Times New Roman" w:hAnsi="Times New Roman" w:cs="Times New Roman"/>
          <w:sz w:val="28"/>
          <w:szCs w:val="28"/>
        </w:rPr>
        <w:t xml:space="preserve"> безпосередній вплив на довкілля та здоров’я населення, але можуть генерувати вторинні, кумулятивні та синергетичні ефекти у короткостроковій, середньо- та довгостроковій перспективах.</w:t>
      </w:r>
      <w:r w:rsidR="00A80FC7" w:rsidRPr="00C273F5">
        <w:rPr>
          <w:rFonts w:ascii="Times New Roman" w:hAnsi="Times New Roman" w:cs="Times New Roman"/>
          <w:sz w:val="28"/>
          <w:szCs w:val="28"/>
        </w:rPr>
        <w:t xml:space="preserve"> </w:t>
      </w: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Для запобігання, зменшення, пом’якшення негативних наслідків реалізації </w:t>
      </w:r>
      <w:r w:rsidR="00D92D73">
        <w:rPr>
          <w:rFonts w:ascii="Times New Roman" w:hAnsi="Times New Roman" w:cs="Times New Roman"/>
          <w:sz w:val="28"/>
          <w:szCs w:val="28"/>
        </w:rPr>
        <w:t>завдань Програми</w:t>
      </w:r>
      <w:r w:rsidRPr="00C273F5">
        <w:rPr>
          <w:rFonts w:ascii="Times New Roman" w:hAnsi="Times New Roman" w:cs="Times New Roman"/>
          <w:sz w:val="28"/>
          <w:szCs w:val="28"/>
        </w:rPr>
        <w:t xml:space="preserve">, а також вжиття заходів щодо їх усунення, пропонується три групи ДДЗ: </w:t>
      </w:r>
    </w:p>
    <w:p w:rsidR="00982219" w:rsidRPr="00A34CDA"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w:t>
      </w:r>
      <w:r w:rsidR="00A80FC7" w:rsidRPr="00A34CDA">
        <w:rPr>
          <w:rFonts w:ascii="Times New Roman" w:hAnsi="Times New Roman" w:cs="Times New Roman"/>
          <w:sz w:val="28"/>
          <w:szCs w:val="28"/>
        </w:rPr>
        <w:t>етодичної та експертної підтримки</w:t>
      </w:r>
      <w:r w:rsidRPr="00A34CDA">
        <w:rPr>
          <w:rFonts w:ascii="Times New Roman" w:hAnsi="Times New Roman" w:cs="Times New Roman"/>
          <w:sz w:val="28"/>
          <w:szCs w:val="28"/>
        </w:rPr>
        <w:t>;</w:t>
      </w:r>
      <w:r w:rsidR="00A80FC7" w:rsidRPr="00A34CDA">
        <w:rPr>
          <w:rFonts w:ascii="Times New Roman" w:hAnsi="Times New Roman" w:cs="Times New Roman"/>
          <w:sz w:val="28"/>
          <w:szCs w:val="28"/>
        </w:rPr>
        <w:t xml:space="preserve"> </w:t>
      </w:r>
    </w:p>
    <w:p w:rsidR="00982219" w:rsidRPr="00A34CDA"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т</w:t>
      </w:r>
      <w:r w:rsidR="00A80FC7" w:rsidRPr="00A34CDA">
        <w:rPr>
          <w:rFonts w:ascii="Times New Roman" w:hAnsi="Times New Roman" w:cs="Times New Roman"/>
          <w:sz w:val="28"/>
          <w:szCs w:val="28"/>
        </w:rPr>
        <w:t>ехніко-інструментального забезпечення</w:t>
      </w:r>
      <w:r w:rsidRPr="00A34CDA">
        <w:rPr>
          <w:rFonts w:ascii="Times New Roman" w:hAnsi="Times New Roman" w:cs="Times New Roman"/>
          <w:sz w:val="28"/>
          <w:szCs w:val="28"/>
        </w:rPr>
        <w:t>;</w:t>
      </w:r>
      <w:r w:rsidR="00A80FC7" w:rsidRPr="00A34CDA">
        <w:rPr>
          <w:rFonts w:ascii="Times New Roman" w:hAnsi="Times New Roman" w:cs="Times New Roman"/>
          <w:sz w:val="28"/>
          <w:szCs w:val="28"/>
        </w:rPr>
        <w:t xml:space="preserve"> </w:t>
      </w:r>
    </w:p>
    <w:p w:rsidR="00982219" w:rsidRPr="00A34CDA"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і</w:t>
      </w:r>
      <w:r w:rsidR="00A80FC7" w:rsidRPr="00A34CDA">
        <w:rPr>
          <w:rFonts w:ascii="Times New Roman" w:hAnsi="Times New Roman" w:cs="Times New Roman"/>
          <w:sz w:val="28"/>
          <w:szCs w:val="28"/>
        </w:rPr>
        <w:t>нформаційно-консультаційного супроводу</w:t>
      </w:r>
      <w:r w:rsidRPr="00A34CDA">
        <w:rPr>
          <w:rFonts w:ascii="Times New Roman" w:hAnsi="Times New Roman" w:cs="Times New Roman"/>
          <w:sz w:val="28"/>
          <w:szCs w:val="28"/>
        </w:rPr>
        <w:t>;</w:t>
      </w:r>
      <w:r w:rsidR="00A80FC7" w:rsidRPr="00A34CDA">
        <w:rPr>
          <w:rFonts w:ascii="Times New Roman" w:hAnsi="Times New Roman" w:cs="Times New Roman"/>
          <w:sz w:val="28"/>
          <w:szCs w:val="28"/>
        </w:rPr>
        <w:t xml:space="preserve"> </w:t>
      </w:r>
    </w:p>
    <w:p w:rsidR="000E11B4" w:rsidRDefault="000E11B4" w:rsidP="00A80FC7">
      <w:pPr>
        <w:spacing w:after="0" w:line="240" w:lineRule="auto"/>
        <w:ind w:firstLine="709"/>
        <w:jc w:val="both"/>
        <w:rPr>
          <w:rFonts w:ascii="Times New Roman" w:hAnsi="Times New Roman" w:cs="Times New Roman"/>
          <w:sz w:val="28"/>
          <w:szCs w:val="28"/>
        </w:rPr>
      </w:pP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Група заходів методичної та експертної підтримки включає: </w:t>
      </w:r>
    </w:p>
    <w:p w:rsidR="000E11B4"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0E11B4">
        <w:rPr>
          <w:rFonts w:ascii="Times New Roman" w:hAnsi="Times New Roman" w:cs="Times New Roman"/>
          <w:sz w:val="28"/>
          <w:szCs w:val="28"/>
        </w:rPr>
        <w:t>фокусування на випереджаючий аналіз кількісних та якісних характеристик стану довкілля, умов життєдіяльності населення та стану його здоров’я на те</w:t>
      </w:r>
      <w:r w:rsidR="000E11B4">
        <w:rPr>
          <w:rFonts w:ascii="Times New Roman" w:hAnsi="Times New Roman" w:cs="Times New Roman"/>
          <w:sz w:val="28"/>
          <w:szCs w:val="28"/>
        </w:rPr>
        <w:t xml:space="preserve">риторії </w:t>
      </w:r>
      <w:r w:rsidR="00D92D73">
        <w:rPr>
          <w:rFonts w:ascii="Times New Roman" w:hAnsi="Times New Roman" w:cs="Times New Roman"/>
          <w:sz w:val="28"/>
          <w:szCs w:val="28"/>
        </w:rPr>
        <w:t>м. Чернігова</w:t>
      </w:r>
      <w:r w:rsidR="000E11B4">
        <w:rPr>
          <w:rFonts w:ascii="Times New Roman" w:hAnsi="Times New Roman" w:cs="Times New Roman"/>
          <w:sz w:val="28"/>
          <w:szCs w:val="28"/>
        </w:rPr>
        <w:t>;</w:t>
      </w:r>
    </w:p>
    <w:p w:rsidR="000E11B4" w:rsidRDefault="00A80FC7" w:rsidP="00D92D73">
      <w:pPr>
        <w:pStyle w:val="a5"/>
        <w:numPr>
          <w:ilvl w:val="0"/>
          <w:numId w:val="13"/>
        </w:numPr>
        <w:spacing w:after="0" w:line="240" w:lineRule="auto"/>
        <w:ind w:left="0" w:firstLine="425"/>
        <w:jc w:val="both"/>
        <w:rPr>
          <w:rFonts w:ascii="Times New Roman" w:hAnsi="Times New Roman" w:cs="Times New Roman"/>
          <w:sz w:val="28"/>
          <w:szCs w:val="28"/>
        </w:rPr>
      </w:pPr>
      <w:r w:rsidRPr="000E11B4">
        <w:rPr>
          <w:rFonts w:ascii="Times New Roman" w:hAnsi="Times New Roman" w:cs="Times New Roman"/>
          <w:sz w:val="28"/>
          <w:szCs w:val="28"/>
        </w:rPr>
        <w:t xml:space="preserve">організацію і впровадження на території </w:t>
      </w:r>
      <w:r w:rsidR="004C7DCA">
        <w:rPr>
          <w:rFonts w:ascii="Times New Roman" w:hAnsi="Times New Roman" w:cs="Times New Roman"/>
          <w:sz w:val="28"/>
          <w:szCs w:val="28"/>
        </w:rPr>
        <w:t>міста</w:t>
      </w:r>
      <w:r w:rsidRPr="000E11B4">
        <w:rPr>
          <w:rFonts w:ascii="Times New Roman" w:hAnsi="Times New Roman" w:cs="Times New Roman"/>
          <w:sz w:val="28"/>
          <w:szCs w:val="28"/>
        </w:rPr>
        <w:t xml:space="preserve"> системи моніторингу фактичного впливу на довкілля, умови життєдіяльності населення та стан його здоров’я </w:t>
      </w:r>
      <w:r w:rsidR="00A34CDA">
        <w:rPr>
          <w:rFonts w:ascii="Times New Roman" w:hAnsi="Times New Roman" w:cs="Times New Roman"/>
          <w:sz w:val="28"/>
          <w:szCs w:val="28"/>
        </w:rPr>
        <w:t xml:space="preserve">у процесі </w:t>
      </w:r>
      <w:r w:rsidRPr="000E11B4">
        <w:rPr>
          <w:rFonts w:ascii="Times New Roman" w:hAnsi="Times New Roman" w:cs="Times New Roman"/>
          <w:sz w:val="28"/>
          <w:szCs w:val="28"/>
        </w:rPr>
        <w:t>реалізації П</w:t>
      </w:r>
      <w:r w:rsidR="004C7DCA">
        <w:rPr>
          <w:rFonts w:ascii="Times New Roman" w:hAnsi="Times New Roman" w:cs="Times New Roman"/>
          <w:sz w:val="28"/>
          <w:szCs w:val="28"/>
        </w:rPr>
        <w:t>рограми</w:t>
      </w:r>
      <w:r w:rsidRPr="000E11B4">
        <w:rPr>
          <w:rFonts w:ascii="Times New Roman" w:hAnsi="Times New Roman" w:cs="Times New Roman"/>
          <w:sz w:val="28"/>
          <w:szCs w:val="28"/>
        </w:rPr>
        <w:t xml:space="preserve">, формування зворотного зв’язку та здійснення процедур можливого коригування чи внесення змін до </w:t>
      </w:r>
      <w:r w:rsidR="004C7DCA">
        <w:rPr>
          <w:rFonts w:ascii="Times New Roman" w:hAnsi="Times New Roman" w:cs="Times New Roman"/>
          <w:sz w:val="28"/>
          <w:szCs w:val="28"/>
        </w:rPr>
        <w:t>Програми</w:t>
      </w:r>
      <w:r w:rsidRPr="000E11B4">
        <w:rPr>
          <w:rFonts w:ascii="Times New Roman" w:hAnsi="Times New Roman" w:cs="Times New Roman"/>
          <w:sz w:val="28"/>
          <w:szCs w:val="28"/>
        </w:rPr>
        <w:t xml:space="preserve"> за даними моніторингу; </w:t>
      </w:r>
    </w:p>
    <w:p w:rsidR="00982219" w:rsidRPr="000E11B4"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0E11B4">
        <w:rPr>
          <w:rFonts w:ascii="Times New Roman" w:hAnsi="Times New Roman" w:cs="Times New Roman"/>
          <w:sz w:val="28"/>
          <w:szCs w:val="28"/>
        </w:rPr>
        <w:t>забезпечення системи постійного моніторингу стандартизованими методиками оцінювання стану довкілля, умов життєдіяльності на</w:t>
      </w:r>
      <w:r w:rsidR="004C7DCA">
        <w:rPr>
          <w:rFonts w:ascii="Times New Roman" w:hAnsi="Times New Roman" w:cs="Times New Roman"/>
          <w:sz w:val="28"/>
          <w:szCs w:val="28"/>
        </w:rPr>
        <w:t>селення та стану його здоров’я.</w:t>
      </w:r>
    </w:p>
    <w:p w:rsidR="00513416" w:rsidRDefault="00513416" w:rsidP="00A80FC7">
      <w:pPr>
        <w:spacing w:after="0" w:line="240" w:lineRule="auto"/>
        <w:ind w:firstLine="709"/>
        <w:jc w:val="both"/>
        <w:rPr>
          <w:rFonts w:ascii="Times New Roman" w:hAnsi="Times New Roman" w:cs="Times New Roman"/>
          <w:sz w:val="28"/>
          <w:szCs w:val="28"/>
        </w:rPr>
      </w:pP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Група заходів техніко-інструментального забезпечення включає: </w:t>
      </w:r>
    </w:p>
    <w:p w:rsidR="00982219" w:rsidRPr="004C7DCA"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4C7DCA">
        <w:rPr>
          <w:rFonts w:ascii="Times New Roman" w:hAnsi="Times New Roman" w:cs="Times New Roman"/>
          <w:sz w:val="28"/>
          <w:szCs w:val="28"/>
        </w:rPr>
        <w:t>забезпечення системи постійного моніторингу необхідними технічними засобами (аналітичні приладові комплекси та регіональні мережі їх розміщення на території області) і комп’ютерною технікою та ліцензованим програмним забезпеченням</w:t>
      </w:r>
      <w:r w:rsidR="00A34CDA">
        <w:rPr>
          <w:rFonts w:ascii="Times New Roman" w:hAnsi="Times New Roman" w:cs="Times New Roman"/>
          <w:sz w:val="28"/>
          <w:szCs w:val="28"/>
        </w:rPr>
        <w:t xml:space="preserve"> відповідних уповноважених органів</w:t>
      </w:r>
      <w:r w:rsidRPr="004C7DCA">
        <w:rPr>
          <w:rFonts w:ascii="Times New Roman" w:hAnsi="Times New Roman" w:cs="Times New Roman"/>
          <w:sz w:val="28"/>
          <w:szCs w:val="28"/>
        </w:rPr>
        <w:t xml:space="preserve">; </w:t>
      </w:r>
    </w:p>
    <w:p w:rsidR="00982219" w:rsidRPr="00C273F5" w:rsidRDefault="00A80FC7" w:rsidP="00D92D73">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Група заходів інформаційно-консультаційного супроводу охоплює: </w:t>
      </w:r>
    </w:p>
    <w:p w:rsidR="00982219"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4C7DCA">
        <w:rPr>
          <w:rFonts w:ascii="Times New Roman" w:hAnsi="Times New Roman" w:cs="Times New Roman"/>
          <w:sz w:val="28"/>
          <w:szCs w:val="28"/>
        </w:rPr>
        <w:t xml:space="preserve">формування системи своєчасного, адекватного та ефективного інформування громадськості та організації громадського обговорення щодо запобігання, зменшення та пом’якшення негативних наслідків впливу на складові довкілля, умови життєдіяльності населення та стан його здоров’я виконання </w:t>
      </w:r>
      <w:r w:rsidR="004C7DCA">
        <w:rPr>
          <w:rFonts w:ascii="Times New Roman" w:hAnsi="Times New Roman" w:cs="Times New Roman"/>
          <w:sz w:val="28"/>
          <w:szCs w:val="28"/>
        </w:rPr>
        <w:t>Програми</w:t>
      </w:r>
      <w:r w:rsidRPr="004C7DCA">
        <w:rPr>
          <w:rFonts w:ascii="Times New Roman" w:hAnsi="Times New Roman" w:cs="Times New Roman"/>
          <w:sz w:val="28"/>
          <w:szCs w:val="28"/>
        </w:rPr>
        <w:t>, у т.</w:t>
      </w:r>
      <w:r w:rsidR="004C7DCA">
        <w:rPr>
          <w:rFonts w:ascii="Times New Roman" w:hAnsi="Times New Roman" w:cs="Times New Roman"/>
          <w:sz w:val="28"/>
          <w:szCs w:val="28"/>
        </w:rPr>
        <w:t xml:space="preserve"> </w:t>
      </w:r>
      <w:r w:rsidRPr="004C7DCA">
        <w:rPr>
          <w:rFonts w:ascii="Times New Roman" w:hAnsi="Times New Roman" w:cs="Times New Roman"/>
          <w:sz w:val="28"/>
          <w:szCs w:val="28"/>
        </w:rPr>
        <w:t xml:space="preserve">ч. на основі даних моніторингу та з формуванням пропозицій і рекомендацій громадськості. </w:t>
      </w:r>
    </w:p>
    <w:p w:rsidR="00A34CDA" w:rsidRDefault="00A34CDA" w:rsidP="00A34CDA">
      <w:pPr>
        <w:spacing w:after="0" w:line="240" w:lineRule="auto"/>
        <w:jc w:val="both"/>
        <w:rPr>
          <w:rFonts w:ascii="Times New Roman" w:hAnsi="Times New Roman" w:cs="Times New Roman"/>
          <w:sz w:val="28"/>
          <w:szCs w:val="28"/>
        </w:rPr>
      </w:pPr>
    </w:p>
    <w:p w:rsidR="00F15C6B" w:rsidRDefault="00F15C6B" w:rsidP="00A34CDA">
      <w:pPr>
        <w:spacing w:after="0" w:line="240" w:lineRule="auto"/>
        <w:jc w:val="both"/>
        <w:rPr>
          <w:rFonts w:ascii="Times New Roman" w:hAnsi="Times New Roman" w:cs="Times New Roman"/>
          <w:sz w:val="28"/>
          <w:szCs w:val="28"/>
        </w:rPr>
      </w:pPr>
    </w:p>
    <w:p w:rsidR="00F15C6B" w:rsidRDefault="00F15C6B" w:rsidP="00A34CDA">
      <w:pPr>
        <w:spacing w:after="0" w:line="240" w:lineRule="auto"/>
        <w:jc w:val="both"/>
        <w:rPr>
          <w:rFonts w:ascii="Times New Roman" w:hAnsi="Times New Roman" w:cs="Times New Roman"/>
          <w:sz w:val="28"/>
          <w:szCs w:val="28"/>
        </w:rPr>
      </w:pPr>
    </w:p>
    <w:p w:rsidR="00982219" w:rsidRPr="008657BD" w:rsidRDefault="004C7DCA" w:rsidP="00982219">
      <w:pPr>
        <w:spacing w:after="0" w:line="240" w:lineRule="auto"/>
        <w:jc w:val="center"/>
        <w:rPr>
          <w:rFonts w:ascii="Times New Roman" w:hAnsi="Times New Roman" w:cs="Times New Roman"/>
          <w:b/>
          <w:sz w:val="28"/>
          <w:szCs w:val="28"/>
        </w:rPr>
      </w:pPr>
      <w:r w:rsidRPr="004C7DCA">
        <w:rPr>
          <w:rFonts w:ascii="Times New Roman" w:hAnsi="Times New Roman" w:cs="Times New Roman"/>
          <w:b/>
          <w:sz w:val="32"/>
          <w:szCs w:val="32"/>
        </w:rPr>
        <w:lastRenderedPageBreak/>
        <w:t>8</w:t>
      </w:r>
      <w:r w:rsidRPr="008657BD">
        <w:rPr>
          <w:rFonts w:ascii="Times New Roman" w:hAnsi="Times New Roman" w:cs="Times New Roman"/>
          <w:b/>
          <w:sz w:val="28"/>
          <w:szCs w:val="28"/>
        </w:rPr>
        <w:t>. Обґрунтування вибору виправданих альтернатив, що розглядалися, опис способу, в який здійснювалася стратегічна екологічна оцінка</w:t>
      </w:r>
    </w:p>
    <w:p w:rsidR="00982219" w:rsidRPr="00C273F5" w:rsidRDefault="00D92D73"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80FC7" w:rsidRPr="00C273F5">
        <w:rPr>
          <w:rFonts w:ascii="Times New Roman" w:hAnsi="Times New Roman" w:cs="Times New Roman"/>
          <w:sz w:val="28"/>
          <w:szCs w:val="28"/>
        </w:rPr>
        <w:t xml:space="preserve"> процесі здійснення стратегічної екологічної оцінки було розглянуто наступні альтернативи: </w:t>
      </w: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Альтернатива 1 </w:t>
      </w:r>
      <w:r w:rsidR="00A96F31">
        <w:rPr>
          <w:rFonts w:ascii="Times New Roman" w:hAnsi="Times New Roman" w:cs="Times New Roman"/>
          <w:sz w:val="28"/>
          <w:szCs w:val="28"/>
        </w:rPr>
        <w:t>«</w:t>
      </w:r>
      <w:r w:rsidRPr="00C273F5">
        <w:rPr>
          <w:rFonts w:ascii="Times New Roman" w:hAnsi="Times New Roman" w:cs="Times New Roman"/>
          <w:sz w:val="28"/>
          <w:szCs w:val="28"/>
        </w:rPr>
        <w:t>Нульовий сценарій</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 опис, прогнозування та оцінка ситуації у випадку незатвердження </w:t>
      </w:r>
      <w:r w:rsidR="004C7DCA">
        <w:rPr>
          <w:rFonts w:ascii="Times New Roman" w:hAnsi="Times New Roman" w:cs="Times New Roman"/>
          <w:sz w:val="28"/>
          <w:szCs w:val="28"/>
        </w:rPr>
        <w:t>Програми</w:t>
      </w:r>
      <w:r w:rsidRPr="00C273F5">
        <w:rPr>
          <w:rFonts w:ascii="Times New Roman" w:hAnsi="Times New Roman" w:cs="Times New Roman"/>
          <w:sz w:val="28"/>
          <w:szCs w:val="28"/>
        </w:rPr>
        <w:t xml:space="preserve">. </w:t>
      </w: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що сформувалися у </w:t>
      </w:r>
      <w:r w:rsidR="00865265">
        <w:rPr>
          <w:rFonts w:ascii="Times New Roman" w:hAnsi="Times New Roman" w:cs="Times New Roman"/>
          <w:sz w:val="28"/>
          <w:szCs w:val="28"/>
        </w:rPr>
        <w:t xml:space="preserve">місті </w:t>
      </w:r>
      <w:r w:rsidRPr="00C273F5">
        <w:rPr>
          <w:rFonts w:ascii="Times New Roman" w:hAnsi="Times New Roman" w:cs="Times New Roman"/>
          <w:sz w:val="28"/>
          <w:szCs w:val="28"/>
        </w:rPr>
        <w:t>Черніг</w:t>
      </w:r>
      <w:r w:rsidR="00865265">
        <w:rPr>
          <w:rFonts w:ascii="Times New Roman" w:hAnsi="Times New Roman" w:cs="Times New Roman"/>
          <w:sz w:val="28"/>
          <w:szCs w:val="28"/>
        </w:rPr>
        <w:t>о</w:t>
      </w:r>
      <w:r w:rsidRPr="00C273F5">
        <w:rPr>
          <w:rFonts w:ascii="Times New Roman" w:hAnsi="Times New Roman" w:cs="Times New Roman"/>
          <w:sz w:val="28"/>
          <w:szCs w:val="28"/>
        </w:rPr>
        <w:t xml:space="preserve">ві стосовно стану довкілля та здоров’я населення. Такий подальший розвиток не відповідає пріоритетам державної екологічної політики. </w:t>
      </w: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Альтернатива 2 </w:t>
      </w:r>
      <w:r w:rsidR="00A96F31">
        <w:rPr>
          <w:rFonts w:ascii="Times New Roman" w:hAnsi="Times New Roman" w:cs="Times New Roman"/>
          <w:sz w:val="28"/>
          <w:szCs w:val="28"/>
        </w:rPr>
        <w:t>«</w:t>
      </w:r>
      <w:r w:rsidRPr="00C273F5">
        <w:rPr>
          <w:rFonts w:ascii="Times New Roman" w:hAnsi="Times New Roman" w:cs="Times New Roman"/>
          <w:sz w:val="28"/>
          <w:szCs w:val="28"/>
        </w:rPr>
        <w:t>Прийняття П</w:t>
      </w:r>
      <w:r w:rsidR="00865265">
        <w:rPr>
          <w:rFonts w:ascii="Times New Roman" w:hAnsi="Times New Roman" w:cs="Times New Roman"/>
          <w:sz w:val="28"/>
          <w:szCs w:val="28"/>
        </w:rPr>
        <w:t>рограми</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 опис, прогнозування та оцінка ситуації у випадку затвердження </w:t>
      </w:r>
      <w:r w:rsidR="00865265">
        <w:rPr>
          <w:rFonts w:ascii="Times New Roman" w:hAnsi="Times New Roman" w:cs="Times New Roman"/>
          <w:sz w:val="28"/>
          <w:szCs w:val="28"/>
        </w:rPr>
        <w:t>Програми.</w:t>
      </w:r>
    </w:p>
    <w:p w:rsidR="00982219"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w:t>
      </w:r>
      <w:r w:rsidR="00865265">
        <w:rPr>
          <w:rFonts w:ascii="Times New Roman" w:hAnsi="Times New Roman" w:cs="Times New Roman"/>
          <w:sz w:val="28"/>
          <w:szCs w:val="28"/>
        </w:rPr>
        <w:t>місті Чернігові</w:t>
      </w:r>
      <w:r w:rsidRPr="00C273F5">
        <w:rPr>
          <w:rFonts w:ascii="Times New Roman" w:hAnsi="Times New Roman" w:cs="Times New Roman"/>
          <w:sz w:val="28"/>
          <w:szCs w:val="28"/>
        </w:rPr>
        <w:t xml:space="preserve"> стосовно стану довкілля та здоров’я населення. Такий сценарій відповідає пріоритетам державної екологічної політики. </w:t>
      </w:r>
    </w:p>
    <w:p w:rsidR="00A80FC7" w:rsidRPr="00C273F5" w:rsidRDefault="00A80FC7" w:rsidP="00982219">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Оцінка ймовірного негативного впливу на довкілля та стан здоров’я населення відповідно до контрольного переліку за альтернативними варіантами</w:t>
      </w:r>
    </w:p>
    <w:tbl>
      <w:tblPr>
        <w:tblStyle w:val="a7"/>
        <w:tblW w:w="0" w:type="auto"/>
        <w:tblLook w:val="04A0" w:firstRow="1" w:lastRow="0" w:firstColumn="1" w:lastColumn="0" w:noHBand="0" w:noVBand="1"/>
      </w:tblPr>
      <w:tblGrid>
        <w:gridCol w:w="6771"/>
        <w:gridCol w:w="1559"/>
        <w:gridCol w:w="1525"/>
      </w:tblGrid>
      <w:tr w:rsidR="002D3EA7" w:rsidRPr="00C273F5" w:rsidTr="00E17BEB">
        <w:tc>
          <w:tcPr>
            <w:tcW w:w="6771" w:type="dxa"/>
            <w:vMerge w:val="restart"/>
            <w:vAlign w:val="center"/>
          </w:tcPr>
          <w:p w:rsidR="002D3EA7" w:rsidRPr="00C273F5" w:rsidRDefault="002D3EA7" w:rsidP="00982219">
            <w:pPr>
              <w:jc w:val="center"/>
              <w:rPr>
                <w:rFonts w:ascii="Times New Roman" w:hAnsi="Times New Roman" w:cs="Times New Roman"/>
                <w:sz w:val="24"/>
                <w:szCs w:val="24"/>
              </w:rPr>
            </w:pPr>
            <w:r w:rsidRPr="00C273F5">
              <w:rPr>
                <w:rFonts w:ascii="Times New Roman" w:hAnsi="Times New Roman" w:cs="Times New Roman"/>
                <w:sz w:val="24"/>
                <w:szCs w:val="24"/>
              </w:rPr>
              <w:t>Чи може реалізація спричинити</w:t>
            </w:r>
          </w:p>
        </w:tc>
        <w:tc>
          <w:tcPr>
            <w:tcW w:w="3084" w:type="dxa"/>
            <w:gridSpan w:val="2"/>
            <w:vAlign w:val="center"/>
          </w:tcPr>
          <w:p w:rsidR="002D3EA7" w:rsidRPr="00C273F5" w:rsidRDefault="002D3EA7" w:rsidP="00982219">
            <w:pPr>
              <w:jc w:val="center"/>
              <w:rPr>
                <w:rFonts w:ascii="Times New Roman" w:hAnsi="Times New Roman" w:cs="Times New Roman"/>
                <w:sz w:val="24"/>
                <w:szCs w:val="24"/>
              </w:rPr>
            </w:pPr>
            <w:r w:rsidRPr="00C273F5">
              <w:rPr>
                <w:rFonts w:ascii="Times New Roman" w:hAnsi="Times New Roman" w:cs="Times New Roman"/>
                <w:sz w:val="24"/>
                <w:szCs w:val="24"/>
              </w:rPr>
              <w:t>Негативний вплив</w:t>
            </w:r>
          </w:p>
        </w:tc>
      </w:tr>
      <w:tr w:rsidR="002D3EA7" w:rsidRPr="00C273F5" w:rsidTr="00982219">
        <w:tc>
          <w:tcPr>
            <w:tcW w:w="6771" w:type="dxa"/>
            <w:vMerge/>
            <w:vAlign w:val="center"/>
          </w:tcPr>
          <w:p w:rsidR="002D3EA7" w:rsidRPr="00C273F5" w:rsidRDefault="002D3EA7" w:rsidP="00982219">
            <w:pPr>
              <w:jc w:val="center"/>
              <w:rPr>
                <w:rFonts w:ascii="Times New Roman" w:hAnsi="Times New Roman" w:cs="Times New Roman"/>
                <w:sz w:val="24"/>
                <w:szCs w:val="24"/>
              </w:rPr>
            </w:pPr>
          </w:p>
        </w:tc>
        <w:tc>
          <w:tcPr>
            <w:tcW w:w="1559" w:type="dxa"/>
            <w:vAlign w:val="center"/>
          </w:tcPr>
          <w:p w:rsidR="002D3EA7" w:rsidRPr="00C273F5" w:rsidRDefault="002D3EA7" w:rsidP="00982219">
            <w:pPr>
              <w:jc w:val="center"/>
              <w:rPr>
                <w:rFonts w:ascii="Times New Roman" w:hAnsi="Times New Roman" w:cs="Times New Roman"/>
                <w:sz w:val="24"/>
                <w:szCs w:val="24"/>
              </w:rPr>
            </w:pPr>
            <w:r w:rsidRPr="00C273F5">
              <w:rPr>
                <w:rFonts w:ascii="Times New Roman" w:hAnsi="Times New Roman" w:cs="Times New Roman"/>
                <w:sz w:val="24"/>
                <w:szCs w:val="24"/>
              </w:rPr>
              <w:t>Нульовий сценарій</w:t>
            </w:r>
          </w:p>
        </w:tc>
        <w:tc>
          <w:tcPr>
            <w:tcW w:w="1525" w:type="dxa"/>
            <w:vAlign w:val="center"/>
          </w:tcPr>
          <w:p w:rsidR="002D3EA7" w:rsidRPr="00C273F5" w:rsidRDefault="002D3EA7" w:rsidP="00D92D73">
            <w:pPr>
              <w:jc w:val="center"/>
              <w:rPr>
                <w:rFonts w:ascii="Times New Roman" w:hAnsi="Times New Roman" w:cs="Times New Roman"/>
                <w:sz w:val="24"/>
                <w:szCs w:val="24"/>
              </w:rPr>
            </w:pPr>
            <w:r w:rsidRPr="00C273F5">
              <w:rPr>
                <w:rFonts w:ascii="Times New Roman" w:hAnsi="Times New Roman" w:cs="Times New Roman"/>
                <w:sz w:val="24"/>
                <w:szCs w:val="24"/>
              </w:rPr>
              <w:t>Прийняття П</w:t>
            </w:r>
            <w:r w:rsidR="00D92D73">
              <w:rPr>
                <w:rFonts w:ascii="Times New Roman" w:hAnsi="Times New Roman" w:cs="Times New Roman"/>
                <w:sz w:val="24"/>
                <w:szCs w:val="24"/>
              </w:rPr>
              <w:t>рограми</w:t>
            </w:r>
          </w:p>
        </w:tc>
      </w:tr>
      <w:tr w:rsidR="00982219" w:rsidRPr="00C273F5" w:rsidTr="002D3EA7">
        <w:tc>
          <w:tcPr>
            <w:tcW w:w="6771"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1</w:t>
            </w:r>
          </w:p>
        </w:tc>
        <w:tc>
          <w:tcPr>
            <w:tcW w:w="1559"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2</w:t>
            </w:r>
          </w:p>
        </w:tc>
        <w:tc>
          <w:tcPr>
            <w:tcW w:w="1525"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3</w:t>
            </w:r>
          </w:p>
        </w:tc>
      </w:tr>
      <w:tr w:rsidR="002D3EA7" w:rsidRPr="00C273F5" w:rsidTr="00E17BEB">
        <w:tc>
          <w:tcPr>
            <w:tcW w:w="9855" w:type="dxa"/>
            <w:gridSpan w:val="3"/>
            <w:vAlign w:val="center"/>
          </w:tcPr>
          <w:p w:rsidR="002D3EA7" w:rsidRPr="00C273F5" w:rsidRDefault="002D3EA7" w:rsidP="002D3EA7">
            <w:pPr>
              <w:jc w:val="center"/>
              <w:rPr>
                <w:rFonts w:ascii="Times New Roman" w:hAnsi="Times New Roman" w:cs="Times New Roman"/>
                <w:b/>
                <w:sz w:val="24"/>
                <w:szCs w:val="24"/>
              </w:rPr>
            </w:pPr>
            <w:r w:rsidRPr="00C273F5">
              <w:rPr>
                <w:rFonts w:ascii="Times New Roman" w:hAnsi="Times New Roman" w:cs="Times New Roman"/>
                <w:b/>
                <w:sz w:val="24"/>
                <w:szCs w:val="24"/>
              </w:rPr>
              <w:t>Повітря</w:t>
            </w:r>
          </w:p>
        </w:tc>
      </w:tr>
      <w:tr w:rsidR="00982219" w:rsidRPr="00C273F5" w:rsidTr="002D3EA7">
        <w:tc>
          <w:tcPr>
            <w:tcW w:w="6771" w:type="dxa"/>
            <w:vAlign w:val="center"/>
          </w:tcPr>
          <w:p w:rsidR="00982219"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викидів забруднюючих речовин від стаціонарних джерел?</w:t>
            </w:r>
          </w:p>
        </w:tc>
        <w:tc>
          <w:tcPr>
            <w:tcW w:w="1559"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982219" w:rsidRPr="00C273F5" w:rsidTr="002D3EA7">
        <w:tc>
          <w:tcPr>
            <w:tcW w:w="6771" w:type="dxa"/>
            <w:vAlign w:val="center"/>
          </w:tcPr>
          <w:p w:rsidR="00982219"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викидів забруднюючих речовин від пересувних джерел?</w:t>
            </w:r>
          </w:p>
        </w:tc>
        <w:tc>
          <w:tcPr>
            <w:tcW w:w="1559"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982219" w:rsidRPr="00C273F5" w:rsidTr="002D3EA7">
        <w:tc>
          <w:tcPr>
            <w:tcW w:w="6771" w:type="dxa"/>
            <w:vAlign w:val="center"/>
          </w:tcPr>
          <w:p w:rsidR="00982219"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Погіршення якості атмосферного повітря?</w:t>
            </w:r>
          </w:p>
        </w:tc>
        <w:tc>
          <w:tcPr>
            <w:tcW w:w="1559"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982219" w:rsidRPr="00C273F5" w:rsidTr="002D3EA7">
        <w:tc>
          <w:tcPr>
            <w:tcW w:w="6771" w:type="dxa"/>
            <w:vAlign w:val="center"/>
          </w:tcPr>
          <w:p w:rsidR="00982219"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Появу джерел неприємних запахів?</w:t>
            </w:r>
          </w:p>
        </w:tc>
        <w:tc>
          <w:tcPr>
            <w:tcW w:w="1559"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982219"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2D3EA7">
        <w:tc>
          <w:tcPr>
            <w:tcW w:w="6771" w:type="dxa"/>
            <w:vAlign w:val="center"/>
          </w:tcPr>
          <w:p w:rsidR="002D3EA7"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Зміни повітряних потоків, вологості, температури або ж будь-які локальні чи регіональні зміни клімату?</w:t>
            </w:r>
          </w:p>
        </w:tc>
        <w:tc>
          <w:tcPr>
            <w:tcW w:w="1559"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E17BEB">
        <w:tc>
          <w:tcPr>
            <w:tcW w:w="9855" w:type="dxa"/>
            <w:gridSpan w:val="3"/>
            <w:vAlign w:val="center"/>
          </w:tcPr>
          <w:p w:rsidR="002D3EA7" w:rsidRPr="00C273F5" w:rsidRDefault="002D3EA7" w:rsidP="002D3EA7">
            <w:pPr>
              <w:jc w:val="center"/>
              <w:rPr>
                <w:rFonts w:ascii="Times New Roman" w:hAnsi="Times New Roman" w:cs="Times New Roman"/>
                <w:b/>
                <w:sz w:val="24"/>
                <w:szCs w:val="24"/>
              </w:rPr>
            </w:pPr>
            <w:r w:rsidRPr="00C273F5">
              <w:rPr>
                <w:rFonts w:ascii="Times New Roman" w:hAnsi="Times New Roman" w:cs="Times New Roman"/>
                <w:b/>
                <w:sz w:val="24"/>
                <w:szCs w:val="24"/>
              </w:rPr>
              <w:t>Водні ресурси</w:t>
            </w:r>
          </w:p>
        </w:tc>
      </w:tr>
      <w:tr w:rsidR="002D3EA7" w:rsidRPr="00C273F5" w:rsidTr="002D3EA7">
        <w:tc>
          <w:tcPr>
            <w:tcW w:w="6771" w:type="dxa"/>
            <w:vAlign w:val="center"/>
          </w:tcPr>
          <w:p w:rsidR="002D3EA7"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обсягів скидів у поверхневі води?</w:t>
            </w:r>
          </w:p>
        </w:tc>
        <w:tc>
          <w:tcPr>
            <w:tcW w:w="1559"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2D3EA7">
        <w:tc>
          <w:tcPr>
            <w:tcW w:w="6771" w:type="dxa"/>
            <w:vAlign w:val="center"/>
          </w:tcPr>
          <w:p w:rsidR="002D3EA7" w:rsidRPr="00F15C6B" w:rsidRDefault="002D3EA7" w:rsidP="002D3EA7">
            <w:pPr>
              <w:rPr>
                <w:rFonts w:ascii="Times New Roman" w:hAnsi="Times New Roman" w:cs="Times New Roman"/>
              </w:rPr>
            </w:pPr>
            <w:r w:rsidRPr="00F15C6B">
              <w:rPr>
                <w:rFonts w:ascii="Times New Roman" w:hAnsi="Times New Roman" w:cs="Times New Roman"/>
              </w:rPr>
              <w:t>Будь-які зміни якості поверхневих вод (зокрема</w:t>
            </w:r>
            <w:r w:rsidR="00A34CDA" w:rsidRPr="00F15C6B">
              <w:rPr>
                <w:rFonts w:ascii="Times New Roman" w:hAnsi="Times New Roman" w:cs="Times New Roman"/>
              </w:rPr>
              <w:t>,</w:t>
            </w:r>
            <w:r w:rsidRPr="00F15C6B">
              <w:rPr>
                <w:rFonts w:ascii="Times New Roman" w:hAnsi="Times New Roman" w:cs="Times New Roman"/>
              </w:rPr>
              <w:t xml:space="preserve"> таких показників, як температура, розчинений кисень, прозорість, але не обмежуючись ними)?</w:t>
            </w:r>
          </w:p>
        </w:tc>
        <w:tc>
          <w:tcPr>
            <w:tcW w:w="1559"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2D3EA7">
        <w:tc>
          <w:tcPr>
            <w:tcW w:w="6771" w:type="dxa"/>
            <w:vAlign w:val="center"/>
          </w:tcPr>
          <w:p w:rsidR="002D3EA7"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Збільшення скидання шахтних і кар’єрних вод у водні об’єкти?</w:t>
            </w:r>
          </w:p>
        </w:tc>
        <w:tc>
          <w:tcPr>
            <w:tcW w:w="1559" w:type="dxa"/>
            <w:vAlign w:val="center"/>
          </w:tcPr>
          <w:p w:rsidR="002D3EA7"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2D3EA7">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2D3EA7">
        <w:tc>
          <w:tcPr>
            <w:tcW w:w="6771" w:type="dxa"/>
            <w:vAlign w:val="center"/>
          </w:tcPr>
          <w:p w:rsidR="002D3EA7"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Значне зменшення кількості вод, що використовуються для водопостачання населенню?</w:t>
            </w:r>
          </w:p>
        </w:tc>
        <w:tc>
          <w:tcPr>
            <w:tcW w:w="1559"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2D3EA7" w:rsidRPr="00C273F5" w:rsidTr="002D3EA7">
        <w:tc>
          <w:tcPr>
            <w:tcW w:w="6771" w:type="dxa"/>
            <w:vAlign w:val="center"/>
          </w:tcPr>
          <w:p w:rsidR="002D3EA7" w:rsidRPr="00C273F5" w:rsidRDefault="002D3EA7"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навантаження на каналізаційні системи та погіршення якості очистки стічних вод?</w:t>
            </w:r>
          </w:p>
        </w:tc>
        <w:tc>
          <w:tcPr>
            <w:tcW w:w="1559"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2D3EA7" w:rsidRPr="00C273F5" w:rsidRDefault="002D3EA7"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Появу загроз для людей і матеріальних об’єктів, пов’язаних з водою (зокрема таких, як паводки або підтоплення)?</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Зміни напрямів і швидкості течії поверхневих вод або зміни обсягів води будь-якого поверхневого водного об’єкту?</w:t>
            </w:r>
          </w:p>
        </w:tc>
        <w:tc>
          <w:tcPr>
            <w:tcW w:w="1559" w:type="dxa"/>
            <w:vAlign w:val="center"/>
          </w:tcPr>
          <w:p w:rsidR="004025F3" w:rsidRPr="00C273F5" w:rsidRDefault="00B45BD0" w:rsidP="00B45BD0">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Порушення гідрологічного та гідрохімічного режиму малих річок регіону?</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Зміни напряму або швидкості потоків підземних вод?</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 xml:space="preserve">Зміни обсягів підземних вод (шляхом відбору чи скидів або ж </w:t>
            </w:r>
            <w:r w:rsidRPr="00C273F5">
              <w:rPr>
                <w:rFonts w:ascii="Times New Roman" w:hAnsi="Times New Roman" w:cs="Times New Roman"/>
                <w:sz w:val="24"/>
                <w:szCs w:val="24"/>
              </w:rPr>
              <w:lastRenderedPageBreak/>
              <w:t>шляхом порушення водоносних горизонтів)?</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lastRenderedPageBreak/>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lastRenderedPageBreak/>
              <w:t>Забруднення підземних водоносних горизонтів?</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E17BEB">
        <w:tc>
          <w:tcPr>
            <w:tcW w:w="9855" w:type="dxa"/>
            <w:gridSpan w:val="3"/>
            <w:vAlign w:val="center"/>
          </w:tcPr>
          <w:p w:rsidR="004025F3" w:rsidRPr="00C273F5" w:rsidRDefault="004025F3" w:rsidP="00E17BEB">
            <w:pPr>
              <w:jc w:val="center"/>
              <w:rPr>
                <w:rFonts w:ascii="Times New Roman" w:hAnsi="Times New Roman" w:cs="Times New Roman"/>
                <w:b/>
                <w:sz w:val="24"/>
                <w:szCs w:val="24"/>
              </w:rPr>
            </w:pPr>
            <w:r w:rsidRPr="00C273F5">
              <w:rPr>
                <w:rFonts w:ascii="Times New Roman" w:hAnsi="Times New Roman" w:cs="Times New Roman"/>
                <w:b/>
                <w:sz w:val="24"/>
                <w:szCs w:val="24"/>
              </w:rPr>
              <w:t>Відходи</w:t>
            </w:r>
          </w:p>
        </w:tc>
      </w:tr>
      <w:tr w:rsidR="00B45BD0" w:rsidRPr="00C273F5" w:rsidTr="0065786B">
        <w:tc>
          <w:tcPr>
            <w:tcW w:w="6771" w:type="dxa"/>
            <w:vAlign w:val="center"/>
          </w:tcPr>
          <w:p w:rsidR="00B45BD0" w:rsidRPr="00C273F5" w:rsidRDefault="00B45BD0"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кількості утворюваних твердих побутових відходів?</w:t>
            </w:r>
          </w:p>
        </w:tc>
        <w:tc>
          <w:tcPr>
            <w:tcW w:w="1559" w:type="dxa"/>
          </w:tcPr>
          <w:p w:rsidR="00B45BD0" w:rsidRDefault="00B45BD0" w:rsidP="00B45BD0">
            <w:pPr>
              <w:jc w:val="center"/>
            </w:pPr>
            <w:r w:rsidRPr="009A3E1D">
              <w:rPr>
                <w:rFonts w:ascii="Times New Roman" w:hAnsi="Times New Roman" w:cs="Times New Roman"/>
                <w:sz w:val="24"/>
                <w:szCs w:val="24"/>
              </w:rPr>
              <w:t>+/–</w:t>
            </w:r>
          </w:p>
        </w:tc>
        <w:tc>
          <w:tcPr>
            <w:tcW w:w="1525" w:type="dxa"/>
            <w:vAlign w:val="center"/>
          </w:tcPr>
          <w:p w:rsidR="00B45BD0"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B45BD0" w:rsidRPr="00C273F5" w:rsidTr="0065786B">
        <w:tc>
          <w:tcPr>
            <w:tcW w:w="6771" w:type="dxa"/>
            <w:vAlign w:val="center"/>
          </w:tcPr>
          <w:p w:rsidR="00B45BD0" w:rsidRPr="00C273F5" w:rsidRDefault="00B45BD0"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кількості утворюваних чи накопичених промислових відходів IV класу небезпеки?</w:t>
            </w:r>
          </w:p>
        </w:tc>
        <w:tc>
          <w:tcPr>
            <w:tcW w:w="1559" w:type="dxa"/>
          </w:tcPr>
          <w:p w:rsidR="00B45BD0" w:rsidRDefault="00B45BD0" w:rsidP="00B45BD0">
            <w:pPr>
              <w:jc w:val="center"/>
            </w:pPr>
            <w:r w:rsidRPr="009A3E1D">
              <w:rPr>
                <w:rFonts w:ascii="Times New Roman" w:hAnsi="Times New Roman" w:cs="Times New Roman"/>
                <w:sz w:val="24"/>
                <w:szCs w:val="24"/>
              </w:rPr>
              <w:t>+/–</w:t>
            </w:r>
          </w:p>
        </w:tc>
        <w:tc>
          <w:tcPr>
            <w:tcW w:w="1525" w:type="dxa"/>
            <w:vAlign w:val="center"/>
          </w:tcPr>
          <w:p w:rsidR="00B45BD0"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B45BD0" w:rsidRPr="00C273F5" w:rsidTr="0065786B">
        <w:tc>
          <w:tcPr>
            <w:tcW w:w="6771" w:type="dxa"/>
            <w:vAlign w:val="center"/>
          </w:tcPr>
          <w:p w:rsidR="00B45BD0" w:rsidRPr="00C273F5" w:rsidRDefault="00B45BD0" w:rsidP="002D3EA7">
            <w:pPr>
              <w:rPr>
                <w:rFonts w:ascii="Times New Roman" w:hAnsi="Times New Roman" w:cs="Times New Roman"/>
                <w:sz w:val="24"/>
                <w:szCs w:val="24"/>
              </w:rPr>
            </w:pPr>
            <w:r w:rsidRPr="00C273F5">
              <w:rPr>
                <w:rFonts w:ascii="Times New Roman" w:hAnsi="Times New Roman" w:cs="Times New Roman"/>
                <w:sz w:val="24"/>
                <w:szCs w:val="24"/>
              </w:rPr>
              <w:t>Збільшення кількості відходів I-III класу небезпеки?</w:t>
            </w:r>
          </w:p>
        </w:tc>
        <w:tc>
          <w:tcPr>
            <w:tcW w:w="1559" w:type="dxa"/>
          </w:tcPr>
          <w:p w:rsidR="00B45BD0" w:rsidRDefault="00B45BD0" w:rsidP="00B45BD0">
            <w:pPr>
              <w:jc w:val="center"/>
            </w:pPr>
            <w:r w:rsidRPr="009A3E1D">
              <w:rPr>
                <w:rFonts w:ascii="Times New Roman" w:hAnsi="Times New Roman" w:cs="Times New Roman"/>
                <w:sz w:val="24"/>
                <w:szCs w:val="24"/>
              </w:rPr>
              <w:t>+/–</w:t>
            </w:r>
          </w:p>
        </w:tc>
        <w:tc>
          <w:tcPr>
            <w:tcW w:w="1525" w:type="dxa"/>
            <w:vAlign w:val="center"/>
          </w:tcPr>
          <w:p w:rsidR="00B45BD0"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B45BD0" w:rsidRPr="00C273F5" w:rsidTr="0065786B">
        <w:tc>
          <w:tcPr>
            <w:tcW w:w="6771" w:type="dxa"/>
            <w:vAlign w:val="center"/>
          </w:tcPr>
          <w:p w:rsidR="00B45BD0" w:rsidRPr="00C273F5" w:rsidRDefault="00B45BD0" w:rsidP="002D3EA7">
            <w:pPr>
              <w:rPr>
                <w:rFonts w:ascii="Times New Roman" w:hAnsi="Times New Roman" w:cs="Times New Roman"/>
                <w:sz w:val="24"/>
                <w:szCs w:val="24"/>
              </w:rPr>
            </w:pPr>
            <w:r w:rsidRPr="00C273F5">
              <w:rPr>
                <w:rFonts w:ascii="Times New Roman" w:hAnsi="Times New Roman" w:cs="Times New Roman"/>
                <w:sz w:val="24"/>
                <w:szCs w:val="24"/>
              </w:rPr>
              <w:t>Спорудження еколого-небезпечних об’єктів поводження з відходами?</w:t>
            </w:r>
          </w:p>
        </w:tc>
        <w:tc>
          <w:tcPr>
            <w:tcW w:w="1559" w:type="dxa"/>
          </w:tcPr>
          <w:p w:rsidR="00B45BD0" w:rsidRDefault="00B45BD0" w:rsidP="00B45BD0">
            <w:pPr>
              <w:jc w:val="center"/>
            </w:pPr>
            <w:r w:rsidRPr="009A3E1D">
              <w:rPr>
                <w:rFonts w:ascii="Times New Roman" w:hAnsi="Times New Roman" w:cs="Times New Roman"/>
                <w:sz w:val="24"/>
                <w:szCs w:val="24"/>
              </w:rPr>
              <w:t>+/–</w:t>
            </w:r>
          </w:p>
        </w:tc>
        <w:tc>
          <w:tcPr>
            <w:tcW w:w="1525" w:type="dxa"/>
            <w:vAlign w:val="center"/>
          </w:tcPr>
          <w:p w:rsidR="00B45BD0"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Утворення або накопичення радіоактивних відходів?</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E17BEB">
        <w:tc>
          <w:tcPr>
            <w:tcW w:w="9855" w:type="dxa"/>
            <w:gridSpan w:val="3"/>
            <w:vAlign w:val="center"/>
          </w:tcPr>
          <w:p w:rsidR="004025F3" w:rsidRPr="00C273F5" w:rsidRDefault="004025F3" w:rsidP="00E17BEB">
            <w:pPr>
              <w:jc w:val="center"/>
              <w:rPr>
                <w:rFonts w:ascii="Times New Roman" w:hAnsi="Times New Roman" w:cs="Times New Roman"/>
                <w:b/>
                <w:sz w:val="24"/>
                <w:szCs w:val="24"/>
              </w:rPr>
            </w:pPr>
            <w:r w:rsidRPr="00C273F5">
              <w:rPr>
                <w:rFonts w:ascii="Times New Roman" w:hAnsi="Times New Roman" w:cs="Times New Roman"/>
                <w:b/>
                <w:sz w:val="24"/>
                <w:szCs w:val="24"/>
              </w:rPr>
              <w:t>Земельні ресурси</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Порушення, переміщення, ущільнення ґрунтового шару?</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Будь-яке посилення вітрової або водної ерозії ґрунтів?</w:t>
            </w:r>
          </w:p>
        </w:tc>
        <w:tc>
          <w:tcPr>
            <w:tcW w:w="1559" w:type="dxa"/>
            <w:vAlign w:val="center"/>
          </w:tcPr>
          <w:p w:rsidR="004025F3"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Зміни в топографії або в характеристиках рельєфу?</w:t>
            </w:r>
          </w:p>
        </w:tc>
        <w:tc>
          <w:tcPr>
            <w:tcW w:w="1559" w:type="dxa"/>
            <w:vAlign w:val="center"/>
          </w:tcPr>
          <w:p w:rsidR="004025F3"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4025F3" w:rsidP="002D3EA7">
            <w:pPr>
              <w:rPr>
                <w:rFonts w:ascii="Times New Roman" w:hAnsi="Times New Roman" w:cs="Times New Roman"/>
                <w:sz w:val="24"/>
                <w:szCs w:val="24"/>
              </w:rPr>
            </w:pPr>
            <w:r w:rsidRPr="00C273F5">
              <w:rPr>
                <w:rFonts w:ascii="Times New Roman" w:hAnsi="Times New Roman" w:cs="Times New Roman"/>
                <w:sz w:val="24"/>
                <w:szCs w:val="24"/>
              </w:rPr>
              <w:t xml:space="preserve">Появу таких загроз, як землетруси, зсуви, селеві потоки, провали землі та інші подібні загрози через нестабільність </w:t>
            </w:r>
            <w:proofErr w:type="spellStart"/>
            <w:r w:rsidRPr="00C273F5">
              <w:rPr>
                <w:rFonts w:ascii="Times New Roman" w:hAnsi="Times New Roman" w:cs="Times New Roman"/>
                <w:sz w:val="24"/>
                <w:szCs w:val="24"/>
              </w:rPr>
              <w:t>літогенної</w:t>
            </w:r>
            <w:proofErr w:type="spellEnd"/>
            <w:r w:rsidRPr="00C273F5">
              <w:rPr>
                <w:rFonts w:ascii="Times New Roman" w:hAnsi="Times New Roman" w:cs="Times New Roman"/>
                <w:sz w:val="24"/>
                <w:szCs w:val="24"/>
              </w:rPr>
              <w:t xml:space="preserve"> основи або зміни геологічної структури?</w:t>
            </w:r>
          </w:p>
        </w:tc>
        <w:tc>
          <w:tcPr>
            <w:tcW w:w="1559" w:type="dxa"/>
            <w:vAlign w:val="center"/>
          </w:tcPr>
          <w:p w:rsidR="004025F3"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4025F3" w:rsidRPr="00C273F5" w:rsidTr="002D3EA7">
        <w:tc>
          <w:tcPr>
            <w:tcW w:w="6771" w:type="dxa"/>
            <w:vAlign w:val="center"/>
          </w:tcPr>
          <w:p w:rsidR="004025F3"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Суттєві зміни в структурі земельного фонду, чинній або планованій практиці використання земель?</w:t>
            </w:r>
          </w:p>
        </w:tc>
        <w:tc>
          <w:tcPr>
            <w:tcW w:w="1559"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4025F3" w:rsidRPr="00C273F5" w:rsidRDefault="004025F3"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E17BEB">
        <w:tc>
          <w:tcPr>
            <w:tcW w:w="9855" w:type="dxa"/>
            <w:gridSpan w:val="3"/>
            <w:vAlign w:val="center"/>
          </w:tcPr>
          <w:p w:rsidR="00A00C05" w:rsidRPr="00C273F5" w:rsidRDefault="00A00C05" w:rsidP="00E17BEB">
            <w:pPr>
              <w:jc w:val="center"/>
              <w:rPr>
                <w:rFonts w:ascii="Times New Roman" w:hAnsi="Times New Roman" w:cs="Times New Roman"/>
                <w:b/>
                <w:sz w:val="24"/>
                <w:szCs w:val="24"/>
              </w:rPr>
            </w:pPr>
            <w:r w:rsidRPr="00C273F5">
              <w:rPr>
                <w:rFonts w:ascii="Times New Roman" w:hAnsi="Times New Roman" w:cs="Times New Roman"/>
                <w:b/>
                <w:sz w:val="24"/>
                <w:szCs w:val="24"/>
              </w:rPr>
              <w:t>Населення та інфраструктура</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Зміни в локалізації, розміщенні, щільності та зростанні кількості населення будь-якої території?</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Вплив на нинішній стан забезпечення житлом або виникнення нових потреб у житлі?</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Суттєвий вплив на нинішню транспортну систему? Зміни в структурі транспортних потоків?</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A00C05">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Необхідність будівництва нових об’єктів для забезпечення транспортних сполучень?</w:t>
            </w:r>
          </w:p>
        </w:tc>
        <w:tc>
          <w:tcPr>
            <w:tcW w:w="1559" w:type="dxa"/>
            <w:vAlign w:val="center"/>
          </w:tcPr>
          <w:p w:rsidR="00A00C05" w:rsidRPr="00C273F5" w:rsidRDefault="00B45BD0" w:rsidP="00B45BD0">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A00C05">
            <w:pPr>
              <w:jc w:val="center"/>
            </w:pPr>
            <w:r w:rsidRPr="00C273F5">
              <w:rPr>
                <w:rFonts w:ascii="Times New Roman" w:hAnsi="Times New Roman" w:cs="Times New Roman"/>
                <w:sz w:val="24"/>
                <w:szCs w:val="24"/>
              </w:rPr>
              <w:t>+/–</w:t>
            </w:r>
          </w:p>
        </w:tc>
      </w:tr>
      <w:tr w:rsidR="00A00C05" w:rsidRPr="00C273F5" w:rsidTr="00A00C05">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Потреби в нових або суттєвий вплив на наявні комунальні послуги?</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A00C05">
            <w:pPr>
              <w:jc w:val="cente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Появу будь-яких реальних або потенційних загроз для здоров’я людей?</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E17BEB">
        <w:tc>
          <w:tcPr>
            <w:tcW w:w="9855" w:type="dxa"/>
            <w:gridSpan w:val="3"/>
            <w:vAlign w:val="center"/>
          </w:tcPr>
          <w:p w:rsidR="00A00C05" w:rsidRPr="00C273F5" w:rsidRDefault="00A00C05" w:rsidP="00E17BEB">
            <w:pPr>
              <w:jc w:val="center"/>
              <w:rPr>
                <w:rFonts w:ascii="Times New Roman" w:hAnsi="Times New Roman" w:cs="Times New Roman"/>
                <w:b/>
                <w:sz w:val="24"/>
                <w:szCs w:val="24"/>
              </w:rPr>
            </w:pPr>
            <w:r w:rsidRPr="00C273F5">
              <w:rPr>
                <w:rFonts w:ascii="Times New Roman" w:hAnsi="Times New Roman" w:cs="Times New Roman"/>
                <w:b/>
                <w:sz w:val="24"/>
                <w:szCs w:val="24"/>
              </w:rPr>
              <w:t>Екологічне управління та моніторинг</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Погіршення екологічного моніторингу?</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Усунення наявних механізмів впливу органів місцевого самоврядування на процеси техногенного навантаження?</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Стимулювання розвитку екологічно небезпечних галузей виробництва?</w:t>
            </w:r>
          </w:p>
        </w:tc>
        <w:tc>
          <w:tcPr>
            <w:tcW w:w="1559" w:type="dxa"/>
            <w:vAlign w:val="center"/>
          </w:tcPr>
          <w:p w:rsidR="00A00C05" w:rsidRPr="00C273F5" w:rsidRDefault="00B45BD0"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E17BEB">
        <w:tc>
          <w:tcPr>
            <w:tcW w:w="9855" w:type="dxa"/>
            <w:gridSpan w:val="3"/>
            <w:vAlign w:val="center"/>
          </w:tcPr>
          <w:p w:rsidR="00A00C05" w:rsidRPr="00C273F5" w:rsidRDefault="00A00C05" w:rsidP="00E17BEB">
            <w:pPr>
              <w:jc w:val="center"/>
              <w:rPr>
                <w:rFonts w:ascii="Times New Roman" w:hAnsi="Times New Roman" w:cs="Times New Roman"/>
                <w:b/>
                <w:sz w:val="24"/>
                <w:szCs w:val="24"/>
              </w:rPr>
            </w:pPr>
            <w:r w:rsidRPr="00C273F5">
              <w:rPr>
                <w:rFonts w:ascii="Times New Roman" w:hAnsi="Times New Roman" w:cs="Times New Roman"/>
                <w:b/>
                <w:sz w:val="24"/>
                <w:szCs w:val="24"/>
              </w:rPr>
              <w:t>Інше</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Підвищення рівня використання будь-якого виду природних ресурсів?</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Суттєве вилучення будь-якого невідновного ресурсу?</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Збільшення споживання значних обсягів палива або енергії?</w:t>
            </w:r>
          </w:p>
        </w:tc>
        <w:tc>
          <w:tcPr>
            <w:tcW w:w="1559" w:type="dxa"/>
            <w:vAlign w:val="center"/>
          </w:tcPr>
          <w:p w:rsidR="00A00C05" w:rsidRPr="00C273F5" w:rsidRDefault="00B45BD0" w:rsidP="00B45BD0">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Суттєве порушення якості природного середовища?</w:t>
            </w:r>
          </w:p>
        </w:tc>
        <w:tc>
          <w:tcPr>
            <w:tcW w:w="1559" w:type="dxa"/>
            <w:vAlign w:val="center"/>
          </w:tcPr>
          <w:p w:rsidR="00A00C05" w:rsidRPr="00C273F5" w:rsidRDefault="00B45BD0" w:rsidP="00B45BD0">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Появу можливостей досягнення короткотермінових цілей, які ускладнюватимуть досягнення довготривалих цілей у майбутньому?</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r w:rsidR="00A00C05" w:rsidRPr="00C273F5" w:rsidTr="002D3EA7">
        <w:tc>
          <w:tcPr>
            <w:tcW w:w="6771" w:type="dxa"/>
            <w:vAlign w:val="center"/>
          </w:tcPr>
          <w:p w:rsidR="00A00C05" w:rsidRPr="00C273F5" w:rsidRDefault="00A00C05" w:rsidP="002D3EA7">
            <w:pPr>
              <w:rPr>
                <w:rFonts w:ascii="Times New Roman" w:hAnsi="Times New Roman" w:cs="Times New Roman"/>
                <w:sz w:val="24"/>
                <w:szCs w:val="24"/>
              </w:rPr>
            </w:pPr>
            <w:r w:rsidRPr="00C273F5">
              <w:rPr>
                <w:rFonts w:ascii="Times New Roman" w:hAnsi="Times New Roman" w:cs="Times New Roman"/>
                <w:sz w:val="24"/>
                <w:szCs w:val="24"/>
              </w:rPr>
              <w:t xml:space="preserve">Такі впливи на довкілля або здоров’я людей, які самі по собі будуть незначними, але у сукупності </w:t>
            </w:r>
            <w:proofErr w:type="spellStart"/>
            <w:r w:rsidRPr="00C273F5">
              <w:rPr>
                <w:rFonts w:ascii="Times New Roman" w:hAnsi="Times New Roman" w:cs="Times New Roman"/>
                <w:sz w:val="24"/>
                <w:szCs w:val="24"/>
              </w:rPr>
              <w:t>викличуть</w:t>
            </w:r>
            <w:proofErr w:type="spellEnd"/>
            <w:r w:rsidRPr="00C273F5">
              <w:rPr>
                <w:rFonts w:ascii="Times New Roman" w:hAnsi="Times New Roman" w:cs="Times New Roman"/>
                <w:sz w:val="24"/>
                <w:szCs w:val="24"/>
              </w:rPr>
              <w:t xml:space="preserve"> значний негативний екологічний ефект, що матиме значний негативний прямий або опосередкований вплив на добробут людей?</w:t>
            </w:r>
          </w:p>
        </w:tc>
        <w:tc>
          <w:tcPr>
            <w:tcW w:w="1559"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c>
          <w:tcPr>
            <w:tcW w:w="1525" w:type="dxa"/>
            <w:vAlign w:val="center"/>
          </w:tcPr>
          <w:p w:rsidR="00A00C05" w:rsidRPr="00C273F5" w:rsidRDefault="00A00C05" w:rsidP="00E17BEB">
            <w:pPr>
              <w:jc w:val="center"/>
              <w:rPr>
                <w:rFonts w:ascii="Times New Roman" w:hAnsi="Times New Roman" w:cs="Times New Roman"/>
                <w:sz w:val="24"/>
                <w:szCs w:val="24"/>
              </w:rPr>
            </w:pPr>
            <w:r w:rsidRPr="00C273F5">
              <w:rPr>
                <w:rFonts w:ascii="Times New Roman" w:hAnsi="Times New Roman" w:cs="Times New Roman"/>
                <w:sz w:val="24"/>
                <w:szCs w:val="24"/>
              </w:rPr>
              <w:t>+/–</w:t>
            </w:r>
          </w:p>
        </w:tc>
      </w:tr>
    </w:tbl>
    <w:p w:rsidR="00A80FC7"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lastRenderedPageBreak/>
        <w:t>На основі проведеного аналізу Робоча група встановила, що найсприятливішим варіантом буде затвердження запропоновано</w:t>
      </w:r>
      <w:r w:rsidR="00865265">
        <w:rPr>
          <w:rFonts w:ascii="Times New Roman" w:hAnsi="Times New Roman" w:cs="Times New Roman"/>
          <w:sz w:val="28"/>
          <w:szCs w:val="28"/>
        </w:rPr>
        <w:t>ї</w:t>
      </w:r>
      <w:r w:rsidRPr="00C273F5">
        <w:rPr>
          <w:rFonts w:ascii="Times New Roman" w:hAnsi="Times New Roman" w:cs="Times New Roman"/>
          <w:sz w:val="28"/>
          <w:szCs w:val="28"/>
        </w:rPr>
        <w:t xml:space="preserve"> П</w:t>
      </w:r>
      <w:r w:rsidR="00865265">
        <w:rPr>
          <w:rFonts w:ascii="Times New Roman" w:hAnsi="Times New Roman" w:cs="Times New Roman"/>
          <w:sz w:val="28"/>
          <w:szCs w:val="28"/>
        </w:rPr>
        <w:t>рограми</w:t>
      </w:r>
      <w:r w:rsidRPr="00C273F5">
        <w:rPr>
          <w:rFonts w:ascii="Times New Roman" w:hAnsi="Times New Roman" w:cs="Times New Roman"/>
          <w:sz w:val="28"/>
          <w:szCs w:val="28"/>
        </w:rPr>
        <w:t>.</w:t>
      </w:r>
    </w:p>
    <w:p w:rsidR="00A80FC7" w:rsidRPr="00C273F5" w:rsidRDefault="00A80FC7" w:rsidP="002D3EA7">
      <w:pPr>
        <w:spacing w:after="0" w:line="240" w:lineRule="auto"/>
        <w:ind w:firstLine="709"/>
        <w:jc w:val="both"/>
        <w:rPr>
          <w:rFonts w:ascii="Times New Roman" w:hAnsi="Times New Roman" w:cs="Times New Roman"/>
          <w:sz w:val="28"/>
          <w:szCs w:val="28"/>
        </w:rPr>
      </w:pP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У ході виконання СЕО Робоча група зіткнулася з рядом проблем, які  суттєво ускладнюють більш повне і глибоке здійснення СЕО для </w:t>
      </w:r>
      <w:r w:rsidR="00865265">
        <w:rPr>
          <w:rFonts w:ascii="Times New Roman" w:hAnsi="Times New Roman" w:cs="Times New Roman"/>
          <w:sz w:val="28"/>
          <w:szCs w:val="28"/>
        </w:rPr>
        <w:t>Програми</w:t>
      </w:r>
      <w:r w:rsidRPr="00C273F5">
        <w:rPr>
          <w:rFonts w:ascii="Times New Roman" w:hAnsi="Times New Roman" w:cs="Times New Roman"/>
          <w:sz w:val="28"/>
          <w:szCs w:val="28"/>
        </w:rPr>
        <w:t xml:space="preserve">, зокрема: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1. Недостатність джерел і аналізу інформації. Інформація щодо виникаючих проблем у сфері охорони довкілля та охорони здоров’я і громадського здоров’я характеризується такими основними структурними компонентами – атмосферне повітря; водні ресурси в усіх їх видах; земельні ресурси та ґрунти; </w:t>
      </w:r>
      <w:proofErr w:type="spellStart"/>
      <w:r w:rsidRPr="00C273F5">
        <w:rPr>
          <w:rFonts w:ascii="Times New Roman" w:hAnsi="Times New Roman" w:cs="Times New Roman"/>
          <w:sz w:val="28"/>
          <w:szCs w:val="28"/>
        </w:rPr>
        <w:t>біорізноманіття</w:t>
      </w:r>
      <w:proofErr w:type="spellEnd"/>
      <w:r w:rsidRPr="00C273F5">
        <w:rPr>
          <w:rFonts w:ascii="Times New Roman" w:hAnsi="Times New Roman" w:cs="Times New Roman"/>
          <w:sz w:val="28"/>
          <w:szCs w:val="28"/>
        </w:rPr>
        <w:t xml:space="preserve"> (рослинний і тваринний світ, лісові ресурси, об’єкти і території ПЗФ); відходи (ТПВ, відходи промислового виробництва, небезпечні, токсичні і медичні відходи, радіоактивні відходи, відходи </w:t>
      </w:r>
      <w:r w:rsidRPr="0009197B">
        <w:rPr>
          <w:rFonts w:ascii="Times New Roman" w:hAnsi="Times New Roman" w:cs="Times New Roman"/>
          <w:sz w:val="28"/>
          <w:szCs w:val="28"/>
        </w:rPr>
        <w:t>сільськогосподарського виробництва</w:t>
      </w:r>
      <w:r w:rsidRPr="00C273F5">
        <w:rPr>
          <w:rFonts w:ascii="Times New Roman" w:hAnsi="Times New Roman" w:cs="Times New Roman"/>
          <w:sz w:val="28"/>
          <w:szCs w:val="28"/>
        </w:rPr>
        <w:t xml:space="preserve"> тощо); промислові і комунальні стоки; охорона здоров’я і медицина загалом. Державна статистична служба України (ДССУ) не </w:t>
      </w:r>
      <w:proofErr w:type="spellStart"/>
      <w:r w:rsidRPr="00C273F5">
        <w:rPr>
          <w:rFonts w:ascii="Times New Roman" w:hAnsi="Times New Roman" w:cs="Times New Roman"/>
          <w:sz w:val="28"/>
          <w:szCs w:val="28"/>
        </w:rPr>
        <w:t>структуризує</w:t>
      </w:r>
      <w:proofErr w:type="spellEnd"/>
      <w:r w:rsidRPr="00C273F5">
        <w:rPr>
          <w:rFonts w:ascii="Times New Roman" w:hAnsi="Times New Roman" w:cs="Times New Roman"/>
          <w:sz w:val="28"/>
          <w:szCs w:val="28"/>
        </w:rPr>
        <w:t xml:space="preserve"> і не аналізує достатньо глибоко і повно перелічені вище компоненти сфери охорони довкілля та природокористування для </w:t>
      </w:r>
      <w:r w:rsidR="006673CB">
        <w:rPr>
          <w:rFonts w:ascii="Times New Roman" w:hAnsi="Times New Roman" w:cs="Times New Roman"/>
          <w:sz w:val="28"/>
          <w:szCs w:val="28"/>
        </w:rPr>
        <w:t>Програми</w:t>
      </w:r>
      <w:r w:rsidR="006673CB" w:rsidRPr="000E11B4">
        <w:rPr>
          <w:rFonts w:ascii="Times New Roman" w:hAnsi="Times New Roman" w:cs="Times New Roman"/>
          <w:sz w:val="28"/>
          <w:szCs w:val="28"/>
        </w:rPr>
        <w:t xml:space="preserve"> </w:t>
      </w:r>
      <w:r w:rsidRPr="00C273F5">
        <w:rPr>
          <w:rFonts w:ascii="Times New Roman" w:hAnsi="Times New Roman" w:cs="Times New Roman"/>
          <w:sz w:val="28"/>
          <w:szCs w:val="28"/>
        </w:rPr>
        <w:t>на місцевому рівн</w:t>
      </w:r>
      <w:r w:rsidR="006673CB">
        <w:rPr>
          <w:rFonts w:ascii="Times New Roman" w:hAnsi="Times New Roman" w:cs="Times New Roman"/>
          <w:sz w:val="28"/>
          <w:szCs w:val="28"/>
        </w:rPr>
        <w:t>і</w:t>
      </w:r>
      <w:r w:rsidRPr="00C273F5">
        <w:rPr>
          <w:rFonts w:ascii="Times New Roman" w:hAnsi="Times New Roman" w:cs="Times New Roman"/>
          <w:sz w:val="28"/>
          <w:szCs w:val="28"/>
        </w:rPr>
        <w:t xml:space="preserve">.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2. Слабкість і нерозвиненість ефективних форм партнерської взаємодії в трикутнику </w:t>
      </w:r>
      <w:r w:rsidR="00A96F31">
        <w:rPr>
          <w:rFonts w:ascii="Times New Roman" w:hAnsi="Times New Roman" w:cs="Times New Roman"/>
          <w:sz w:val="28"/>
          <w:szCs w:val="28"/>
        </w:rPr>
        <w:t>«</w:t>
      </w:r>
      <w:r w:rsidRPr="00C273F5">
        <w:rPr>
          <w:rFonts w:ascii="Times New Roman" w:hAnsi="Times New Roman" w:cs="Times New Roman"/>
          <w:sz w:val="28"/>
          <w:szCs w:val="28"/>
        </w:rPr>
        <w:t>влада – екологічна громадськість – науковці і експерти</w:t>
      </w:r>
      <w:r w:rsidR="00A96F31">
        <w:rPr>
          <w:rFonts w:ascii="Times New Roman" w:hAnsi="Times New Roman" w:cs="Times New Roman"/>
          <w:sz w:val="28"/>
          <w:szCs w:val="28"/>
        </w:rPr>
        <w:t>»</w:t>
      </w:r>
      <w:r w:rsidRPr="00C273F5">
        <w:rPr>
          <w:rFonts w:ascii="Times New Roman" w:hAnsi="Times New Roman" w:cs="Times New Roman"/>
          <w:sz w:val="28"/>
          <w:szCs w:val="28"/>
        </w:rPr>
        <w:t>. Причин і чинників зазначеної слабкості і нерозвиненості ефективних форм взаємодії задля більш повного і глибокого здійснення СЕО доволі багато. Подібне ускладнення, в першу чергу, викликане тим, що досвіду і практики подібної взаємодії в рамках імплементації Угоди Україна – ЄС, нового екологічного законодавства (З</w:t>
      </w:r>
      <w:r w:rsidR="0009197B">
        <w:rPr>
          <w:rFonts w:ascii="Times New Roman" w:hAnsi="Times New Roman" w:cs="Times New Roman"/>
          <w:sz w:val="28"/>
          <w:szCs w:val="28"/>
        </w:rPr>
        <w:t xml:space="preserve">акон України </w:t>
      </w:r>
      <w:r w:rsidRPr="00C273F5">
        <w:rPr>
          <w:rFonts w:ascii="Times New Roman" w:hAnsi="Times New Roman" w:cs="Times New Roman"/>
          <w:sz w:val="28"/>
          <w:szCs w:val="28"/>
        </w:rPr>
        <w:t xml:space="preserve"> </w:t>
      </w:r>
      <w:r w:rsidR="00A96F31">
        <w:rPr>
          <w:rFonts w:ascii="Times New Roman" w:hAnsi="Times New Roman" w:cs="Times New Roman"/>
          <w:sz w:val="28"/>
          <w:szCs w:val="28"/>
        </w:rPr>
        <w:t>«</w:t>
      </w:r>
      <w:r w:rsidRPr="00C273F5">
        <w:rPr>
          <w:rFonts w:ascii="Times New Roman" w:hAnsi="Times New Roman" w:cs="Times New Roman"/>
          <w:sz w:val="28"/>
          <w:szCs w:val="28"/>
        </w:rPr>
        <w:t>Про стратегічну екологічну оцінку</w:t>
      </w:r>
      <w:r w:rsidR="00A96F31">
        <w:rPr>
          <w:rFonts w:ascii="Times New Roman" w:hAnsi="Times New Roman" w:cs="Times New Roman"/>
          <w:sz w:val="28"/>
          <w:szCs w:val="28"/>
        </w:rPr>
        <w:t>»</w:t>
      </w:r>
      <w:r w:rsidR="00B45BD0">
        <w:rPr>
          <w:rFonts w:ascii="Times New Roman" w:hAnsi="Times New Roman" w:cs="Times New Roman"/>
          <w:sz w:val="28"/>
          <w:szCs w:val="28"/>
        </w:rPr>
        <w:t>,</w:t>
      </w:r>
      <w:r w:rsidRPr="00C273F5">
        <w:rPr>
          <w:rFonts w:ascii="Times New Roman" w:hAnsi="Times New Roman" w:cs="Times New Roman"/>
          <w:sz w:val="28"/>
          <w:szCs w:val="28"/>
        </w:rPr>
        <w:t xml:space="preserve"> З</w:t>
      </w:r>
      <w:r w:rsidR="0009197B">
        <w:rPr>
          <w:rFonts w:ascii="Times New Roman" w:hAnsi="Times New Roman" w:cs="Times New Roman"/>
          <w:sz w:val="28"/>
          <w:szCs w:val="28"/>
        </w:rPr>
        <w:t>акон України</w:t>
      </w:r>
      <w:r w:rsidRPr="00C273F5">
        <w:rPr>
          <w:rFonts w:ascii="Times New Roman" w:hAnsi="Times New Roman" w:cs="Times New Roman"/>
          <w:sz w:val="28"/>
          <w:szCs w:val="28"/>
        </w:rPr>
        <w:t xml:space="preserve"> </w:t>
      </w:r>
      <w:r w:rsidR="00A96F31">
        <w:rPr>
          <w:rFonts w:ascii="Times New Roman" w:hAnsi="Times New Roman" w:cs="Times New Roman"/>
          <w:sz w:val="28"/>
          <w:szCs w:val="28"/>
        </w:rPr>
        <w:t>«</w:t>
      </w:r>
      <w:r w:rsidRPr="00C273F5">
        <w:rPr>
          <w:rFonts w:ascii="Times New Roman" w:hAnsi="Times New Roman" w:cs="Times New Roman"/>
          <w:sz w:val="28"/>
          <w:szCs w:val="28"/>
        </w:rPr>
        <w:t>Про оцінку впливу на довкілля</w:t>
      </w:r>
      <w:r w:rsidR="00A96F31">
        <w:rPr>
          <w:rFonts w:ascii="Times New Roman" w:hAnsi="Times New Roman" w:cs="Times New Roman"/>
          <w:sz w:val="28"/>
          <w:szCs w:val="28"/>
        </w:rPr>
        <w:t>»</w:t>
      </w:r>
      <w:r w:rsidR="0009197B">
        <w:rPr>
          <w:rFonts w:ascii="Times New Roman" w:hAnsi="Times New Roman" w:cs="Times New Roman"/>
          <w:sz w:val="28"/>
          <w:szCs w:val="28"/>
        </w:rPr>
        <w:t xml:space="preserve"> та ін.</w:t>
      </w:r>
      <w:r w:rsidRPr="00C273F5">
        <w:rPr>
          <w:rFonts w:ascii="Times New Roman" w:hAnsi="Times New Roman" w:cs="Times New Roman"/>
          <w:sz w:val="28"/>
          <w:szCs w:val="28"/>
        </w:rPr>
        <w:t xml:space="preserve">) ще дуже мало.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3. Відсутність досвіду і практики організації ефективного і комплексного моніторингу стану довкілля на рівні регіону </w:t>
      </w:r>
      <w:r w:rsidR="00B45BD0">
        <w:rPr>
          <w:rFonts w:ascii="Times New Roman" w:hAnsi="Times New Roman" w:cs="Times New Roman"/>
          <w:sz w:val="28"/>
          <w:szCs w:val="28"/>
        </w:rPr>
        <w:t xml:space="preserve">і міста </w:t>
      </w:r>
      <w:r w:rsidRPr="00C273F5">
        <w:rPr>
          <w:rFonts w:ascii="Times New Roman" w:hAnsi="Times New Roman" w:cs="Times New Roman"/>
          <w:sz w:val="28"/>
          <w:szCs w:val="28"/>
        </w:rPr>
        <w:t xml:space="preserve">та системи реагування на його результати. </w:t>
      </w:r>
    </w:p>
    <w:p w:rsidR="00F45405" w:rsidRDefault="00F45405"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Pr="00E97984" w:rsidRDefault="00F15C6B" w:rsidP="002D3EA7">
      <w:pPr>
        <w:spacing w:after="0" w:line="240" w:lineRule="auto"/>
        <w:ind w:firstLine="709"/>
        <w:jc w:val="both"/>
        <w:rPr>
          <w:rFonts w:ascii="Times New Roman" w:hAnsi="Times New Roman" w:cs="Times New Roman"/>
          <w:sz w:val="28"/>
          <w:szCs w:val="28"/>
          <w:lang w:val="ru-RU"/>
        </w:rPr>
      </w:pPr>
    </w:p>
    <w:p w:rsidR="008657BD" w:rsidRPr="00E97984" w:rsidRDefault="008657BD" w:rsidP="002D3EA7">
      <w:pPr>
        <w:spacing w:after="0" w:line="240" w:lineRule="auto"/>
        <w:ind w:firstLine="709"/>
        <w:jc w:val="both"/>
        <w:rPr>
          <w:rFonts w:ascii="Times New Roman" w:hAnsi="Times New Roman" w:cs="Times New Roman"/>
          <w:sz w:val="28"/>
          <w:szCs w:val="28"/>
          <w:lang w:val="ru-RU"/>
        </w:rPr>
      </w:pPr>
    </w:p>
    <w:p w:rsidR="008657BD" w:rsidRPr="00E97984" w:rsidRDefault="008657BD" w:rsidP="002D3EA7">
      <w:pPr>
        <w:spacing w:after="0" w:line="240" w:lineRule="auto"/>
        <w:ind w:firstLine="709"/>
        <w:jc w:val="both"/>
        <w:rPr>
          <w:rFonts w:ascii="Times New Roman" w:hAnsi="Times New Roman" w:cs="Times New Roman"/>
          <w:sz w:val="28"/>
          <w:szCs w:val="28"/>
          <w:lang w:val="ru-RU"/>
        </w:rPr>
      </w:pPr>
    </w:p>
    <w:p w:rsidR="008657BD" w:rsidRPr="00E97984" w:rsidRDefault="008657BD" w:rsidP="002D3EA7">
      <w:pPr>
        <w:spacing w:after="0" w:line="240" w:lineRule="auto"/>
        <w:ind w:firstLine="709"/>
        <w:jc w:val="both"/>
        <w:rPr>
          <w:rFonts w:ascii="Times New Roman" w:hAnsi="Times New Roman" w:cs="Times New Roman"/>
          <w:sz w:val="28"/>
          <w:szCs w:val="28"/>
          <w:lang w:val="ru-RU"/>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F15C6B" w:rsidRDefault="00F15C6B" w:rsidP="002D3EA7">
      <w:pPr>
        <w:spacing w:after="0" w:line="240" w:lineRule="auto"/>
        <w:ind w:firstLine="709"/>
        <w:jc w:val="both"/>
        <w:rPr>
          <w:rFonts w:ascii="Times New Roman" w:hAnsi="Times New Roman" w:cs="Times New Roman"/>
          <w:sz w:val="28"/>
          <w:szCs w:val="28"/>
        </w:rPr>
      </w:pPr>
    </w:p>
    <w:p w:rsidR="006673CB" w:rsidRPr="008657BD" w:rsidRDefault="006673CB" w:rsidP="00F45405">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 xml:space="preserve">9. Заходи, передбачені для здійснення моніторингу </w:t>
      </w:r>
    </w:p>
    <w:p w:rsidR="006673CB" w:rsidRPr="008657BD" w:rsidRDefault="006673CB" w:rsidP="00F45405">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наслідків виконання Програми для довкілля, </w:t>
      </w:r>
    </w:p>
    <w:p w:rsidR="00F45405" w:rsidRPr="008657BD" w:rsidRDefault="006673CB" w:rsidP="00F45405">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у тому числі для здоров’я населення</w:t>
      </w:r>
    </w:p>
    <w:p w:rsidR="00F45405" w:rsidRPr="00C273F5" w:rsidRDefault="00F45405" w:rsidP="002D3EA7">
      <w:pPr>
        <w:spacing w:after="0" w:line="240" w:lineRule="auto"/>
        <w:ind w:firstLine="709"/>
        <w:jc w:val="both"/>
        <w:rPr>
          <w:rFonts w:ascii="Times New Roman" w:hAnsi="Times New Roman" w:cs="Times New Roman"/>
          <w:sz w:val="28"/>
          <w:szCs w:val="28"/>
        </w:rPr>
      </w:pP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СЕО не завершується прийняттям рішення про затвердження </w:t>
      </w:r>
      <w:r w:rsidR="006673CB">
        <w:rPr>
          <w:rFonts w:ascii="Times New Roman" w:hAnsi="Times New Roman" w:cs="Times New Roman"/>
          <w:sz w:val="28"/>
          <w:szCs w:val="28"/>
        </w:rPr>
        <w:t>Програми</w:t>
      </w:r>
      <w:r w:rsidRPr="00C273F5">
        <w:rPr>
          <w:rFonts w:ascii="Times New Roman" w:hAnsi="Times New Roman" w:cs="Times New Roman"/>
          <w:sz w:val="28"/>
          <w:szCs w:val="28"/>
        </w:rPr>
        <w:t>. Значущі наслідки для довкілля, умов життєдіяльності населення та стану його здоров’я повинні відслідковуватися, зокрема, з метою виявлення непередбачених несприятливих наслідків і в</w:t>
      </w:r>
      <w:r w:rsidR="007930DC">
        <w:rPr>
          <w:rFonts w:ascii="Times New Roman" w:hAnsi="Times New Roman" w:cs="Times New Roman"/>
          <w:sz w:val="28"/>
          <w:szCs w:val="28"/>
        </w:rPr>
        <w:t>життя заходів щодо їх усунення.</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Результати моніторингу мають бути доступними для органів влади та громадськості. </w:t>
      </w:r>
      <w:r w:rsidRPr="0009197B">
        <w:rPr>
          <w:rFonts w:ascii="Times New Roman" w:hAnsi="Times New Roman" w:cs="Times New Roman"/>
          <w:sz w:val="28"/>
          <w:szCs w:val="28"/>
        </w:rPr>
        <w:t>Протокол про СЕО встановлює</w:t>
      </w:r>
      <w:r w:rsidRPr="00C273F5">
        <w:rPr>
          <w:rFonts w:ascii="Times New Roman" w:hAnsi="Times New Roman" w:cs="Times New Roman"/>
          <w:sz w:val="28"/>
          <w:szCs w:val="28"/>
        </w:rPr>
        <w:t xml:space="preserve"> необхідність здійснення моніторингу значного впливу на довкілля, умов життєдіяльності населення та стану його здоров’я від реалізації затверджено</w:t>
      </w:r>
      <w:r w:rsidR="00B45BD0">
        <w:rPr>
          <w:rFonts w:ascii="Times New Roman" w:hAnsi="Times New Roman" w:cs="Times New Roman"/>
          <w:sz w:val="28"/>
          <w:szCs w:val="28"/>
        </w:rPr>
        <w:t>ї</w:t>
      </w:r>
      <w:r w:rsidRPr="00C273F5">
        <w:rPr>
          <w:rFonts w:ascii="Times New Roman" w:hAnsi="Times New Roman" w:cs="Times New Roman"/>
          <w:sz w:val="28"/>
          <w:szCs w:val="28"/>
        </w:rPr>
        <w:t xml:space="preserve"> </w:t>
      </w:r>
      <w:r w:rsidR="00BC72DD">
        <w:rPr>
          <w:rFonts w:ascii="Times New Roman" w:hAnsi="Times New Roman" w:cs="Times New Roman"/>
          <w:sz w:val="28"/>
          <w:szCs w:val="28"/>
        </w:rPr>
        <w:t>Програми</w:t>
      </w:r>
      <w:r w:rsidR="00B45BD0">
        <w:rPr>
          <w:rFonts w:ascii="Times New Roman" w:hAnsi="Times New Roman" w:cs="Times New Roman"/>
          <w:sz w:val="28"/>
          <w:szCs w:val="28"/>
        </w:rPr>
        <w:t xml:space="preserve"> економічного та соціального розвитку м. Чернігова на 2021 рік</w:t>
      </w:r>
      <w:r w:rsidRPr="00C273F5">
        <w:rPr>
          <w:rFonts w:ascii="Times New Roman" w:hAnsi="Times New Roman" w:cs="Times New Roman"/>
          <w:sz w:val="28"/>
          <w:szCs w:val="28"/>
        </w:rPr>
        <w:t xml:space="preserve">.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Моніторинг може бути використаний для: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 порівняння очікуваних і фактичних наслідків, що дозволяє отримати інформацію про стан довкілля, умов життєдіяльності населення та стан його здоров’я у ході реалізації </w:t>
      </w:r>
      <w:r w:rsidR="00BC72DD">
        <w:rPr>
          <w:rFonts w:ascii="Times New Roman" w:hAnsi="Times New Roman" w:cs="Times New Roman"/>
          <w:sz w:val="28"/>
          <w:szCs w:val="28"/>
        </w:rPr>
        <w:t>Програми</w:t>
      </w:r>
      <w:r w:rsidRPr="00C273F5">
        <w:rPr>
          <w:rFonts w:ascii="Times New Roman" w:hAnsi="Times New Roman" w:cs="Times New Roman"/>
          <w:sz w:val="28"/>
          <w:szCs w:val="28"/>
        </w:rPr>
        <w:t xml:space="preserve">;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 перевірки того, що </w:t>
      </w:r>
      <w:r w:rsidR="00BC72DD">
        <w:rPr>
          <w:rFonts w:ascii="Times New Roman" w:hAnsi="Times New Roman" w:cs="Times New Roman"/>
          <w:sz w:val="28"/>
          <w:szCs w:val="28"/>
        </w:rPr>
        <w:t>Програма</w:t>
      </w:r>
      <w:r w:rsidR="00BC72DD" w:rsidRPr="000E11B4">
        <w:rPr>
          <w:rFonts w:ascii="Times New Roman" w:hAnsi="Times New Roman" w:cs="Times New Roman"/>
          <w:sz w:val="28"/>
          <w:szCs w:val="28"/>
        </w:rPr>
        <w:t xml:space="preserve"> </w:t>
      </w:r>
      <w:r w:rsidRPr="00C273F5">
        <w:rPr>
          <w:rFonts w:ascii="Times New Roman" w:hAnsi="Times New Roman" w:cs="Times New Roman"/>
          <w:sz w:val="28"/>
          <w:szCs w:val="28"/>
        </w:rPr>
        <w:t xml:space="preserve">виконується відповідно до затвердженого документу, включаючи передбачені заходи із запобігання, скорочення або пом’якшення несприятливих наслідків. </w:t>
      </w:r>
    </w:p>
    <w:p w:rsidR="00B45BD0"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Моніторинг фактичного впливу на довкілля, умови життєдіяльності населення та стан його здоров’я у ході реалізації </w:t>
      </w:r>
      <w:r w:rsidR="00BC72DD">
        <w:rPr>
          <w:rFonts w:ascii="Times New Roman" w:hAnsi="Times New Roman" w:cs="Times New Roman"/>
          <w:sz w:val="28"/>
          <w:szCs w:val="28"/>
        </w:rPr>
        <w:t>Програми</w:t>
      </w:r>
      <w:r w:rsidR="00BC72DD" w:rsidRPr="000E11B4">
        <w:rPr>
          <w:rFonts w:ascii="Times New Roman" w:hAnsi="Times New Roman" w:cs="Times New Roman"/>
          <w:sz w:val="28"/>
          <w:szCs w:val="28"/>
        </w:rPr>
        <w:t xml:space="preserve"> </w:t>
      </w:r>
      <w:r w:rsidRPr="00C273F5">
        <w:rPr>
          <w:rFonts w:ascii="Times New Roman" w:hAnsi="Times New Roman" w:cs="Times New Roman"/>
          <w:sz w:val="28"/>
          <w:szCs w:val="28"/>
        </w:rPr>
        <w:t xml:space="preserve">здійснюється </w:t>
      </w:r>
      <w:r w:rsidR="00B45BD0">
        <w:rPr>
          <w:rFonts w:ascii="Times New Roman" w:hAnsi="Times New Roman" w:cs="Times New Roman"/>
          <w:sz w:val="28"/>
          <w:szCs w:val="28"/>
        </w:rPr>
        <w:t xml:space="preserve">відповідними уповноваженими органами та структурними підрозділами </w:t>
      </w:r>
      <w:r w:rsidR="00BC72DD">
        <w:rPr>
          <w:rFonts w:ascii="Times New Roman" w:hAnsi="Times New Roman" w:cs="Times New Roman"/>
          <w:sz w:val="28"/>
          <w:szCs w:val="28"/>
        </w:rPr>
        <w:t xml:space="preserve"> Чернігівської міської ради</w:t>
      </w:r>
      <w:r w:rsidR="00B45BD0">
        <w:rPr>
          <w:rFonts w:ascii="Times New Roman" w:hAnsi="Times New Roman" w:cs="Times New Roman"/>
          <w:sz w:val="28"/>
          <w:szCs w:val="28"/>
        </w:rPr>
        <w:t>.</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Для проведення моніторингу можуть бути використані як існуючі засоби та методи, так і спеціально удосконалені та удосконалені для цілей СЕО інструменти. </w:t>
      </w:r>
    </w:p>
    <w:p w:rsidR="00F45405" w:rsidRPr="00BC72DD" w:rsidRDefault="00BC72DD" w:rsidP="002D3E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Чернігівськ</w:t>
      </w:r>
      <w:r w:rsidR="0009197B">
        <w:rPr>
          <w:rFonts w:ascii="Times New Roman" w:hAnsi="Times New Roman" w:cs="Times New Roman"/>
          <w:sz w:val="28"/>
          <w:szCs w:val="28"/>
        </w:rPr>
        <w:t>а</w:t>
      </w:r>
      <w:r>
        <w:rPr>
          <w:rFonts w:ascii="Times New Roman" w:hAnsi="Times New Roman" w:cs="Times New Roman"/>
          <w:sz w:val="28"/>
          <w:szCs w:val="28"/>
        </w:rPr>
        <w:t xml:space="preserve"> міськ</w:t>
      </w:r>
      <w:r w:rsidR="0009197B">
        <w:rPr>
          <w:rFonts w:ascii="Times New Roman" w:hAnsi="Times New Roman" w:cs="Times New Roman"/>
          <w:sz w:val="28"/>
          <w:szCs w:val="28"/>
        </w:rPr>
        <w:t>а</w:t>
      </w:r>
      <w:r>
        <w:rPr>
          <w:rFonts w:ascii="Times New Roman" w:hAnsi="Times New Roman" w:cs="Times New Roman"/>
          <w:sz w:val="28"/>
          <w:szCs w:val="28"/>
        </w:rPr>
        <w:t xml:space="preserve"> рад</w:t>
      </w:r>
      <w:r w:rsidR="0009197B">
        <w:rPr>
          <w:rFonts w:ascii="Times New Roman" w:hAnsi="Times New Roman" w:cs="Times New Roman"/>
          <w:sz w:val="28"/>
          <w:szCs w:val="28"/>
        </w:rPr>
        <w:t>а</w:t>
      </w:r>
      <w:r w:rsidR="00A80FC7" w:rsidRPr="00C273F5">
        <w:rPr>
          <w:rFonts w:ascii="Times New Roman" w:hAnsi="Times New Roman" w:cs="Times New Roman"/>
          <w:sz w:val="28"/>
          <w:szCs w:val="28"/>
        </w:rPr>
        <w:t xml:space="preserve"> може залучати до </w:t>
      </w:r>
      <w:r w:rsidR="00A80FC7" w:rsidRPr="00BC72DD">
        <w:rPr>
          <w:rFonts w:ascii="Times New Roman" w:hAnsi="Times New Roman" w:cs="Times New Roman"/>
          <w:sz w:val="28"/>
          <w:szCs w:val="28"/>
        </w:rPr>
        <w:t xml:space="preserve">моніторингу </w:t>
      </w:r>
      <w:r w:rsidR="0009197B">
        <w:rPr>
          <w:rFonts w:ascii="Times New Roman" w:hAnsi="Times New Roman" w:cs="Times New Roman"/>
          <w:bCs/>
          <w:iCs/>
          <w:sz w:val="28"/>
          <w:szCs w:val="28"/>
          <w:lang w:eastAsia="ru-RU"/>
        </w:rPr>
        <w:t xml:space="preserve">державні органи виконавчої влади (в </w:t>
      </w:r>
      <w:proofErr w:type="spellStart"/>
      <w:r w:rsidR="0009197B">
        <w:rPr>
          <w:rFonts w:ascii="Times New Roman" w:hAnsi="Times New Roman" w:cs="Times New Roman"/>
          <w:bCs/>
          <w:iCs/>
          <w:sz w:val="28"/>
          <w:szCs w:val="28"/>
          <w:lang w:eastAsia="ru-RU"/>
        </w:rPr>
        <w:t>т.ч</w:t>
      </w:r>
      <w:proofErr w:type="spellEnd"/>
      <w:r w:rsidR="0009197B">
        <w:rPr>
          <w:rFonts w:ascii="Times New Roman" w:hAnsi="Times New Roman" w:cs="Times New Roman"/>
          <w:bCs/>
          <w:iCs/>
          <w:sz w:val="28"/>
          <w:szCs w:val="28"/>
          <w:lang w:eastAsia="ru-RU"/>
        </w:rPr>
        <w:t>. територіальні)</w:t>
      </w:r>
      <w:r w:rsidR="00A80FC7" w:rsidRPr="00BC72DD">
        <w:rPr>
          <w:rFonts w:ascii="Times New Roman" w:hAnsi="Times New Roman" w:cs="Times New Roman"/>
          <w:sz w:val="28"/>
          <w:szCs w:val="28"/>
        </w:rPr>
        <w:t>,</w:t>
      </w:r>
      <w:r w:rsidR="0009197B">
        <w:rPr>
          <w:rFonts w:ascii="Times New Roman" w:hAnsi="Times New Roman" w:cs="Times New Roman"/>
          <w:sz w:val="28"/>
          <w:szCs w:val="28"/>
        </w:rPr>
        <w:t xml:space="preserve"> державні служби, </w:t>
      </w:r>
      <w:r w:rsidR="00A80FC7" w:rsidRPr="00BC72DD">
        <w:rPr>
          <w:rFonts w:ascii="Times New Roman" w:hAnsi="Times New Roman" w:cs="Times New Roman"/>
          <w:sz w:val="28"/>
          <w:szCs w:val="28"/>
        </w:rPr>
        <w:t xml:space="preserve"> </w:t>
      </w:r>
      <w:r>
        <w:rPr>
          <w:rFonts w:ascii="Times New Roman" w:hAnsi="Times New Roman" w:cs="Times New Roman"/>
          <w:sz w:val="28"/>
          <w:szCs w:val="28"/>
        </w:rPr>
        <w:t xml:space="preserve">представників </w:t>
      </w:r>
      <w:r w:rsidR="00A80FC7" w:rsidRPr="00BC72DD">
        <w:rPr>
          <w:rFonts w:ascii="Times New Roman" w:hAnsi="Times New Roman" w:cs="Times New Roman"/>
          <w:sz w:val="28"/>
          <w:szCs w:val="28"/>
        </w:rPr>
        <w:t xml:space="preserve">громадськості і бізнесу. </w:t>
      </w:r>
    </w:p>
    <w:p w:rsidR="00F45405"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Моніторинг базується на використанні переліку  нижченаведених показників (індикаторів) за кожної із проблемних сфер. Система запропонованих в </w:t>
      </w:r>
      <w:r w:rsidR="00BC72DD">
        <w:rPr>
          <w:rFonts w:ascii="Times New Roman" w:hAnsi="Times New Roman" w:cs="Times New Roman"/>
          <w:sz w:val="28"/>
          <w:szCs w:val="28"/>
        </w:rPr>
        <w:t>Програмі</w:t>
      </w:r>
      <w:r w:rsidRPr="00C273F5">
        <w:rPr>
          <w:rFonts w:ascii="Times New Roman" w:hAnsi="Times New Roman" w:cs="Times New Roman"/>
          <w:sz w:val="28"/>
          <w:szCs w:val="28"/>
        </w:rPr>
        <w:t xml:space="preserve"> індикаторів включає </w:t>
      </w:r>
      <w:proofErr w:type="spellStart"/>
      <w:r w:rsidRPr="00C273F5">
        <w:rPr>
          <w:rFonts w:ascii="Times New Roman" w:hAnsi="Times New Roman" w:cs="Times New Roman"/>
          <w:sz w:val="28"/>
          <w:szCs w:val="28"/>
        </w:rPr>
        <w:t>екологоекономічні</w:t>
      </w:r>
      <w:proofErr w:type="spellEnd"/>
      <w:r w:rsidRPr="00C273F5">
        <w:rPr>
          <w:rFonts w:ascii="Times New Roman" w:hAnsi="Times New Roman" w:cs="Times New Roman"/>
          <w:sz w:val="28"/>
          <w:szCs w:val="28"/>
        </w:rPr>
        <w:t xml:space="preserve"> та </w:t>
      </w:r>
      <w:r w:rsidRPr="00807429">
        <w:rPr>
          <w:rFonts w:ascii="Times New Roman" w:hAnsi="Times New Roman" w:cs="Times New Roman"/>
          <w:sz w:val="28"/>
          <w:szCs w:val="28"/>
        </w:rPr>
        <w:t>екологічні індикатори.</w:t>
      </w:r>
      <w:r w:rsidRPr="00C273F5">
        <w:rPr>
          <w:rFonts w:ascii="Times New Roman" w:hAnsi="Times New Roman" w:cs="Times New Roman"/>
          <w:sz w:val="28"/>
          <w:szCs w:val="28"/>
        </w:rPr>
        <w:t xml:space="preserve"> </w:t>
      </w:r>
    </w:p>
    <w:p w:rsidR="00A80FC7" w:rsidRPr="00C273F5" w:rsidRDefault="00A80FC7" w:rsidP="002D3EA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Кількість екологічних індикаторів може бути </w:t>
      </w:r>
      <w:r w:rsidR="00DB2473">
        <w:rPr>
          <w:rFonts w:ascii="Times New Roman" w:hAnsi="Times New Roman" w:cs="Times New Roman"/>
          <w:sz w:val="28"/>
          <w:szCs w:val="28"/>
        </w:rPr>
        <w:t>змінено, виходячи із плану статистичних спостережень на календарний рік</w:t>
      </w:r>
      <w:r w:rsidRPr="00C273F5">
        <w:rPr>
          <w:rFonts w:ascii="Times New Roman" w:hAnsi="Times New Roman" w:cs="Times New Roman"/>
          <w:sz w:val="28"/>
          <w:szCs w:val="28"/>
        </w:rPr>
        <w:t xml:space="preserve">. </w:t>
      </w: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A80FC7" w:rsidRPr="008657BD" w:rsidRDefault="00DB2473" w:rsidP="00F45405">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Е</w:t>
      </w:r>
      <w:r w:rsidR="00A80FC7" w:rsidRPr="008657BD">
        <w:rPr>
          <w:rFonts w:ascii="Times New Roman" w:hAnsi="Times New Roman" w:cs="Times New Roman"/>
          <w:b/>
          <w:sz w:val="28"/>
          <w:szCs w:val="28"/>
        </w:rPr>
        <w:t xml:space="preserve">кологічні індикатори для моніторингу виконання </w:t>
      </w:r>
      <w:r w:rsidR="00BC72DD" w:rsidRPr="008657BD">
        <w:rPr>
          <w:rFonts w:ascii="Times New Roman" w:hAnsi="Times New Roman" w:cs="Times New Roman"/>
          <w:b/>
          <w:sz w:val="28"/>
          <w:szCs w:val="28"/>
        </w:rPr>
        <w:t>Програми</w:t>
      </w:r>
    </w:p>
    <w:p w:rsidR="00164D0E" w:rsidRDefault="00164D0E" w:rsidP="00F45405">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75"/>
        <w:gridCol w:w="9180"/>
      </w:tblGrid>
      <w:tr w:rsidR="00F45405" w:rsidRPr="00C273F5" w:rsidTr="00C54DB3">
        <w:tc>
          <w:tcPr>
            <w:tcW w:w="675" w:type="dxa"/>
            <w:vAlign w:val="center"/>
          </w:tcPr>
          <w:p w:rsidR="00F45405" w:rsidRPr="00C273F5" w:rsidRDefault="00F45405" w:rsidP="00C54DB3">
            <w:pPr>
              <w:jc w:val="center"/>
              <w:rPr>
                <w:rFonts w:ascii="Times New Roman" w:hAnsi="Times New Roman" w:cs="Times New Roman"/>
                <w:sz w:val="28"/>
                <w:szCs w:val="28"/>
              </w:rPr>
            </w:pPr>
            <w:r w:rsidRPr="00C273F5">
              <w:rPr>
                <w:rFonts w:ascii="Times New Roman" w:hAnsi="Times New Roman" w:cs="Times New Roman"/>
                <w:sz w:val="28"/>
                <w:szCs w:val="28"/>
              </w:rPr>
              <w:t>№</w:t>
            </w:r>
          </w:p>
        </w:tc>
        <w:tc>
          <w:tcPr>
            <w:tcW w:w="9180" w:type="dxa"/>
          </w:tcPr>
          <w:p w:rsidR="00F45405" w:rsidRPr="008657BD" w:rsidRDefault="00F45405" w:rsidP="00F45405">
            <w:pPr>
              <w:jc w:val="center"/>
              <w:rPr>
                <w:rFonts w:ascii="Times New Roman" w:hAnsi="Times New Roman" w:cs="Times New Roman"/>
                <w:b/>
                <w:sz w:val="28"/>
                <w:szCs w:val="28"/>
              </w:rPr>
            </w:pPr>
            <w:r w:rsidRPr="008657BD">
              <w:rPr>
                <w:rFonts w:ascii="Times New Roman" w:hAnsi="Times New Roman" w:cs="Times New Roman"/>
                <w:b/>
                <w:sz w:val="28"/>
                <w:szCs w:val="28"/>
              </w:rPr>
              <w:t>Індикатор</w:t>
            </w:r>
          </w:p>
        </w:tc>
      </w:tr>
      <w:tr w:rsidR="00F45405" w:rsidRPr="00C273F5" w:rsidTr="00C54DB3">
        <w:tc>
          <w:tcPr>
            <w:tcW w:w="675" w:type="dxa"/>
            <w:vAlign w:val="center"/>
          </w:tcPr>
          <w:p w:rsidR="00F45405" w:rsidRPr="00C273F5" w:rsidRDefault="00F45405" w:rsidP="00C54DB3">
            <w:pPr>
              <w:jc w:val="center"/>
              <w:rPr>
                <w:rFonts w:ascii="Times New Roman" w:hAnsi="Times New Roman" w:cs="Times New Roman"/>
                <w:sz w:val="28"/>
                <w:szCs w:val="28"/>
              </w:rPr>
            </w:pPr>
          </w:p>
        </w:tc>
        <w:tc>
          <w:tcPr>
            <w:tcW w:w="9180" w:type="dxa"/>
          </w:tcPr>
          <w:p w:rsidR="00F45405" w:rsidRPr="008657BD" w:rsidRDefault="00F45405" w:rsidP="00F45405">
            <w:pPr>
              <w:jc w:val="center"/>
              <w:rPr>
                <w:rFonts w:ascii="Times New Roman" w:hAnsi="Times New Roman" w:cs="Times New Roman"/>
                <w:b/>
                <w:sz w:val="28"/>
                <w:szCs w:val="28"/>
              </w:rPr>
            </w:pPr>
            <w:r w:rsidRPr="008657BD">
              <w:rPr>
                <w:rFonts w:ascii="Times New Roman" w:hAnsi="Times New Roman" w:cs="Times New Roman"/>
                <w:b/>
                <w:sz w:val="28"/>
                <w:szCs w:val="28"/>
              </w:rPr>
              <w:t>Забруднення атмосферного повітря</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1</w:t>
            </w:r>
          </w:p>
        </w:tc>
        <w:tc>
          <w:tcPr>
            <w:tcW w:w="9180" w:type="dxa"/>
            <w:vAlign w:val="center"/>
          </w:tcPr>
          <w:p w:rsidR="00C54DB3" w:rsidRPr="00AC72F2" w:rsidRDefault="00C54DB3" w:rsidP="00DB2473">
            <w:pPr>
              <w:rPr>
                <w:rFonts w:ascii="Times New Roman" w:hAnsi="Times New Roman" w:cs="Times New Roman"/>
                <w:sz w:val="28"/>
                <w:szCs w:val="28"/>
              </w:rPr>
            </w:pPr>
            <w:r w:rsidRPr="00AC72F2">
              <w:rPr>
                <w:rFonts w:ascii="Times New Roman" w:hAnsi="Times New Roman" w:cs="Times New Roman"/>
                <w:sz w:val="28"/>
                <w:szCs w:val="28"/>
              </w:rPr>
              <w:t>Викиди найпоширеніших забруднюючих речовин  в атмосферне повітря</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2</w:t>
            </w:r>
          </w:p>
        </w:tc>
        <w:tc>
          <w:tcPr>
            <w:tcW w:w="9180" w:type="dxa"/>
            <w:vAlign w:val="center"/>
          </w:tcPr>
          <w:p w:rsidR="00C54DB3" w:rsidRPr="00AC72F2" w:rsidRDefault="00C54DB3" w:rsidP="00C54DB3">
            <w:pPr>
              <w:rPr>
                <w:rFonts w:ascii="Times New Roman" w:hAnsi="Times New Roman" w:cs="Times New Roman"/>
                <w:sz w:val="28"/>
                <w:szCs w:val="28"/>
              </w:rPr>
            </w:pPr>
            <w:r w:rsidRPr="00AC72F2">
              <w:rPr>
                <w:rFonts w:ascii="Times New Roman" w:hAnsi="Times New Roman" w:cs="Times New Roman"/>
                <w:sz w:val="28"/>
                <w:szCs w:val="28"/>
              </w:rPr>
              <w:t>Якість атмосферного повітря в міських населених пунктах</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3</w:t>
            </w:r>
          </w:p>
        </w:tc>
        <w:tc>
          <w:tcPr>
            <w:tcW w:w="9180" w:type="dxa"/>
            <w:vAlign w:val="center"/>
          </w:tcPr>
          <w:p w:rsidR="00C54DB3" w:rsidRPr="00C273F5" w:rsidRDefault="00C54DB3" w:rsidP="003E4E09">
            <w:pPr>
              <w:rPr>
                <w:rFonts w:ascii="Times New Roman" w:hAnsi="Times New Roman" w:cs="Times New Roman"/>
                <w:sz w:val="28"/>
                <w:szCs w:val="28"/>
              </w:rPr>
            </w:pPr>
            <w:r w:rsidRPr="00C273F5">
              <w:rPr>
                <w:rFonts w:ascii="Times New Roman" w:hAnsi="Times New Roman" w:cs="Times New Roman"/>
                <w:sz w:val="28"/>
                <w:szCs w:val="28"/>
              </w:rPr>
              <w:t xml:space="preserve">Викиди </w:t>
            </w:r>
            <w:r w:rsidR="003E4E09">
              <w:rPr>
                <w:rFonts w:ascii="Times New Roman" w:hAnsi="Times New Roman" w:cs="Times New Roman"/>
                <w:sz w:val="28"/>
                <w:szCs w:val="28"/>
              </w:rPr>
              <w:t xml:space="preserve">за результатами вимірювань проведених </w:t>
            </w:r>
            <w:proofErr w:type="spellStart"/>
            <w:r w:rsidR="003E4E09">
              <w:rPr>
                <w:rFonts w:ascii="Times New Roman" w:hAnsi="Times New Roman" w:cs="Times New Roman"/>
                <w:sz w:val="28"/>
                <w:szCs w:val="28"/>
              </w:rPr>
              <w:t>суб</w:t>
            </w:r>
            <w:proofErr w:type="spellEnd"/>
            <w:r w:rsidR="00F031D7" w:rsidRPr="00C50E91">
              <w:rPr>
                <w:rFonts w:ascii="Times New Roman" w:hAnsi="Times New Roman" w:cs="Times New Roman"/>
                <w:sz w:val="28"/>
                <w:szCs w:val="28"/>
                <w:lang w:val="ru-RU"/>
              </w:rPr>
              <w:t>`</w:t>
            </w:r>
            <w:proofErr w:type="spellStart"/>
            <w:r w:rsidR="003E4E09">
              <w:rPr>
                <w:rFonts w:ascii="Times New Roman" w:hAnsi="Times New Roman" w:cs="Times New Roman"/>
                <w:sz w:val="28"/>
                <w:szCs w:val="28"/>
              </w:rPr>
              <w:t>єктами</w:t>
            </w:r>
            <w:proofErr w:type="spellEnd"/>
            <w:r w:rsidR="003E4E09">
              <w:rPr>
                <w:rFonts w:ascii="Times New Roman" w:hAnsi="Times New Roman" w:cs="Times New Roman"/>
                <w:sz w:val="28"/>
                <w:szCs w:val="28"/>
              </w:rPr>
              <w:t xml:space="preserve"> моніторингу атмосферного повітря по місту</w:t>
            </w:r>
          </w:p>
        </w:tc>
      </w:tr>
      <w:tr w:rsidR="00C54DB3" w:rsidRPr="00C273F5" w:rsidTr="00C54DB3">
        <w:tc>
          <w:tcPr>
            <w:tcW w:w="675" w:type="dxa"/>
            <w:vAlign w:val="center"/>
          </w:tcPr>
          <w:p w:rsidR="00C54DB3" w:rsidRPr="00C273F5" w:rsidRDefault="00C54DB3" w:rsidP="00C54DB3">
            <w:pPr>
              <w:jc w:val="center"/>
              <w:rPr>
                <w:rFonts w:ascii="Times New Roman" w:hAnsi="Times New Roman" w:cs="Times New Roman"/>
                <w:sz w:val="28"/>
                <w:szCs w:val="28"/>
              </w:rPr>
            </w:pPr>
          </w:p>
        </w:tc>
        <w:tc>
          <w:tcPr>
            <w:tcW w:w="9180" w:type="dxa"/>
          </w:tcPr>
          <w:p w:rsidR="00C54DB3" w:rsidRPr="008657BD" w:rsidRDefault="00C54DB3" w:rsidP="00F45405">
            <w:pPr>
              <w:jc w:val="center"/>
              <w:rPr>
                <w:rFonts w:ascii="Times New Roman" w:hAnsi="Times New Roman" w:cs="Times New Roman"/>
                <w:b/>
                <w:sz w:val="28"/>
                <w:szCs w:val="28"/>
              </w:rPr>
            </w:pPr>
            <w:r w:rsidRPr="008657BD">
              <w:rPr>
                <w:rFonts w:ascii="Times New Roman" w:hAnsi="Times New Roman" w:cs="Times New Roman"/>
                <w:b/>
                <w:sz w:val="28"/>
                <w:szCs w:val="28"/>
              </w:rPr>
              <w:t>Водні ресурси</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4</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Обсяги забору та використання свіжої води</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5</w:t>
            </w:r>
          </w:p>
        </w:tc>
        <w:tc>
          <w:tcPr>
            <w:tcW w:w="9180" w:type="dxa"/>
          </w:tcPr>
          <w:p w:rsidR="00C54DB3" w:rsidRPr="00C273F5" w:rsidRDefault="00C54DB3" w:rsidP="00DB2473">
            <w:pPr>
              <w:rPr>
                <w:rFonts w:ascii="Times New Roman" w:hAnsi="Times New Roman" w:cs="Times New Roman"/>
                <w:sz w:val="28"/>
                <w:szCs w:val="28"/>
              </w:rPr>
            </w:pPr>
            <w:r w:rsidRPr="00C273F5">
              <w:rPr>
                <w:rFonts w:ascii="Times New Roman" w:hAnsi="Times New Roman" w:cs="Times New Roman"/>
                <w:sz w:val="28"/>
                <w:szCs w:val="28"/>
              </w:rPr>
              <w:t xml:space="preserve">Обсяги скидання зворотних вод у водні об’єкти </w:t>
            </w:r>
          </w:p>
        </w:tc>
      </w:tr>
      <w:tr w:rsidR="00C54DB3" w:rsidRPr="00C273F5" w:rsidTr="00C54DB3">
        <w:tc>
          <w:tcPr>
            <w:tcW w:w="675" w:type="dxa"/>
            <w:vAlign w:val="center"/>
          </w:tcPr>
          <w:p w:rsidR="00C54DB3" w:rsidRPr="00C273F5" w:rsidRDefault="00AC72F2" w:rsidP="00C54DB3">
            <w:pPr>
              <w:jc w:val="center"/>
              <w:rPr>
                <w:rFonts w:ascii="Times New Roman" w:hAnsi="Times New Roman" w:cs="Times New Roman"/>
                <w:sz w:val="28"/>
                <w:szCs w:val="28"/>
              </w:rPr>
            </w:pPr>
            <w:r>
              <w:rPr>
                <w:rFonts w:ascii="Times New Roman" w:hAnsi="Times New Roman" w:cs="Times New Roman"/>
                <w:sz w:val="28"/>
                <w:szCs w:val="28"/>
              </w:rPr>
              <w:t>6</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Обсяги скидання очищених і недостатньо очищених зворотних вод у водні об’єкти</w:t>
            </w:r>
          </w:p>
        </w:tc>
      </w:tr>
      <w:tr w:rsidR="00C54DB3" w:rsidRPr="00C273F5" w:rsidTr="00C54DB3">
        <w:tc>
          <w:tcPr>
            <w:tcW w:w="675" w:type="dxa"/>
            <w:vAlign w:val="center"/>
          </w:tcPr>
          <w:p w:rsidR="00C54DB3" w:rsidRPr="00DB2473" w:rsidRDefault="007B3F3A" w:rsidP="00C54DB3">
            <w:pPr>
              <w:jc w:val="center"/>
              <w:rPr>
                <w:rFonts w:ascii="Times New Roman" w:hAnsi="Times New Roman" w:cs="Times New Roman"/>
                <w:sz w:val="28"/>
                <w:szCs w:val="28"/>
                <w:highlight w:val="yellow"/>
              </w:rPr>
            </w:pPr>
            <w:r w:rsidRPr="007B3F3A">
              <w:rPr>
                <w:rFonts w:ascii="Times New Roman" w:hAnsi="Times New Roman" w:cs="Times New Roman"/>
                <w:sz w:val="28"/>
                <w:szCs w:val="28"/>
              </w:rPr>
              <w:t>7</w:t>
            </w:r>
          </w:p>
        </w:tc>
        <w:tc>
          <w:tcPr>
            <w:tcW w:w="9180" w:type="dxa"/>
          </w:tcPr>
          <w:p w:rsidR="00C54DB3" w:rsidRPr="00DB2473" w:rsidRDefault="00C54DB3" w:rsidP="007B3F3A">
            <w:pPr>
              <w:rPr>
                <w:rFonts w:ascii="Times New Roman" w:hAnsi="Times New Roman" w:cs="Times New Roman"/>
                <w:sz w:val="28"/>
                <w:szCs w:val="28"/>
                <w:highlight w:val="yellow"/>
              </w:rPr>
            </w:pPr>
            <w:r w:rsidRPr="007B3F3A">
              <w:rPr>
                <w:rFonts w:ascii="Times New Roman" w:hAnsi="Times New Roman" w:cs="Times New Roman"/>
                <w:sz w:val="28"/>
                <w:szCs w:val="28"/>
              </w:rPr>
              <w:t xml:space="preserve">Обсяги скидання стічних вод КП </w:t>
            </w:r>
            <w:r w:rsidR="00A96F31" w:rsidRPr="007B3F3A">
              <w:rPr>
                <w:rFonts w:ascii="Times New Roman" w:hAnsi="Times New Roman" w:cs="Times New Roman"/>
                <w:sz w:val="28"/>
                <w:szCs w:val="28"/>
              </w:rPr>
              <w:t>«</w:t>
            </w:r>
            <w:proofErr w:type="spellStart"/>
            <w:r w:rsidRPr="007B3F3A">
              <w:rPr>
                <w:rFonts w:ascii="Times New Roman" w:hAnsi="Times New Roman" w:cs="Times New Roman"/>
                <w:sz w:val="28"/>
                <w:szCs w:val="28"/>
              </w:rPr>
              <w:t>Чернігівводоканал</w:t>
            </w:r>
            <w:proofErr w:type="spellEnd"/>
            <w:r w:rsidR="00A96F31" w:rsidRPr="007B3F3A">
              <w:rPr>
                <w:rFonts w:ascii="Times New Roman" w:hAnsi="Times New Roman" w:cs="Times New Roman"/>
                <w:sz w:val="28"/>
                <w:szCs w:val="28"/>
              </w:rPr>
              <w:t>»</w:t>
            </w:r>
          </w:p>
        </w:tc>
      </w:tr>
      <w:tr w:rsidR="00C54DB3" w:rsidRPr="00C273F5" w:rsidTr="00C54DB3">
        <w:tc>
          <w:tcPr>
            <w:tcW w:w="675" w:type="dxa"/>
            <w:vAlign w:val="center"/>
          </w:tcPr>
          <w:p w:rsidR="00C54DB3" w:rsidRPr="00C273F5" w:rsidRDefault="00C54DB3" w:rsidP="00C54DB3">
            <w:pPr>
              <w:jc w:val="center"/>
              <w:rPr>
                <w:rFonts w:ascii="Times New Roman" w:hAnsi="Times New Roman" w:cs="Times New Roman"/>
                <w:sz w:val="28"/>
                <w:szCs w:val="28"/>
              </w:rPr>
            </w:pPr>
          </w:p>
        </w:tc>
        <w:tc>
          <w:tcPr>
            <w:tcW w:w="9180" w:type="dxa"/>
          </w:tcPr>
          <w:p w:rsidR="00C54DB3" w:rsidRPr="00C273F5" w:rsidRDefault="00C54DB3" w:rsidP="00C54DB3">
            <w:pPr>
              <w:jc w:val="center"/>
              <w:rPr>
                <w:rFonts w:ascii="Times New Roman" w:hAnsi="Times New Roman" w:cs="Times New Roman"/>
                <w:b/>
                <w:sz w:val="28"/>
                <w:szCs w:val="28"/>
              </w:rPr>
            </w:pPr>
            <w:r w:rsidRPr="00C273F5">
              <w:rPr>
                <w:rFonts w:ascii="Times New Roman" w:hAnsi="Times New Roman" w:cs="Times New Roman"/>
                <w:b/>
                <w:sz w:val="28"/>
                <w:szCs w:val="28"/>
              </w:rPr>
              <w:t>Енергетика</w:t>
            </w:r>
          </w:p>
        </w:tc>
      </w:tr>
      <w:tr w:rsidR="00C54DB3" w:rsidRPr="00C273F5" w:rsidTr="00C54DB3">
        <w:tc>
          <w:tcPr>
            <w:tcW w:w="675" w:type="dxa"/>
            <w:vAlign w:val="center"/>
          </w:tcPr>
          <w:p w:rsidR="00C54DB3" w:rsidRPr="00C273F5" w:rsidRDefault="007B3F3A" w:rsidP="00C54DB3">
            <w:pPr>
              <w:jc w:val="center"/>
              <w:rPr>
                <w:rFonts w:ascii="Times New Roman" w:hAnsi="Times New Roman" w:cs="Times New Roman"/>
                <w:sz w:val="28"/>
                <w:szCs w:val="28"/>
              </w:rPr>
            </w:pPr>
            <w:r>
              <w:rPr>
                <w:rFonts w:ascii="Times New Roman" w:hAnsi="Times New Roman" w:cs="Times New Roman"/>
                <w:sz w:val="28"/>
                <w:szCs w:val="28"/>
              </w:rPr>
              <w:t>8</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Споживання енергоресурсів населенням на 1 тис. мешканців</w:t>
            </w:r>
          </w:p>
        </w:tc>
      </w:tr>
      <w:tr w:rsidR="00C54DB3" w:rsidRPr="00C273F5" w:rsidTr="00C54DB3">
        <w:tc>
          <w:tcPr>
            <w:tcW w:w="675" w:type="dxa"/>
            <w:vAlign w:val="center"/>
          </w:tcPr>
          <w:p w:rsidR="00C54DB3" w:rsidRPr="00C273F5" w:rsidRDefault="007B3F3A" w:rsidP="00C54DB3">
            <w:pPr>
              <w:jc w:val="center"/>
              <w:rPr>
                <w:rFonts w:ascii="Times New Roman" w:hAnsi="Times New Roman" w:cs="Times New Roman"/>
                <w:sz w:val="28"/>
                <w:szCs w:val="28"/>
              </w:rPr>
            </w:pPr>
            <w:r>
              <w:rPr>
                <w:rFonts w:ascii="Times New Roman" w:hAnsi="Times New Roman" w:cs="Times New Roman"/>
                <w:sz w:val="28"/>
                <w:szCs w:val="28"/>
              </w:rPr>
              <w:t>9</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Питомий обсяг енергоспоживання мережі освітлення</w:t>
            </w:r>
          </w:p>
        </w:tc>
      </w:tr>
      <w:tr w:rsidR="00C54DB3" w:rsidRPr="00C273F5" w:rsidTr="00C54DB3">
        <w:tc>
          <w:tcPr>
            <w:tcW w:w="675" w:type="dxa"/>
            <w:vAlign w:val="center"/>
          </w:tcPr>
          <w:p w:rsidR="00C54DB3" w:rsidRPr="00C273F5" w:rsidRDefault="007B3F3A" w:rsidP="00C54DB3">
            <w:pPr>
              <w:jc w:val="center"/>
              <w:rPr>
                <w:rFonts w:ascii="Times New Roman" w:hAnsi="Times New Roman" w:cs="Times New Roman"/>
                <w:sz w:val="28"/>
                <w:szCs w:val="28"/>
              </w:rPr>
            </w:pPr>
            <w:r>
              <w:rPr>
                <w:rFonts w:ascii="Times New Roman" w:hAnsi="Times New Roman" w:cs="Times New Roman"/>
                <w:sz w:val="28"/>
                <w:szCs w:val="28"/>
              </w:rPr>
              <w:t>10</w:t>
            </w:r>
          </w:p>
        </w:tc>
        <w:tc>
          <w:tcPr>
            <w:tcW w:w="9180" w:type="dxa"/>
          </w:tcPr>
          <w:p w:rsidR="00C54DB3" w:rsidRPr="00C273F5" w:rsidRDefault="00C54DB3" w:rsidP="00AC72F2">
            <w:pPr>
              <w:rPr>
                <w:rFonts w:ascii="Times New Roman" w:hAnsi="Times New Roman" w:cs="Times New Roman"/>
                <w:sz w:val="28"/>
                <w:szCs w:val="28"/>
              </w:rPr>
            </w:pPr>
            <w:r w:rsidRPr="00C273F5">
              <w:rPr>
                <w:rFonts w:ascii="Times New Roman" w:hAnsi="Times New Roman" w:cs="Times New Roman"/>
                <w:sz w:val="28"/>
                <w:szCs w:val="28"/>
              </w:rPr>
              <w:t xml:space="preserve">Використання </w:t>
            </w:r>
            <w:r w:rsidR="00AC72F2">
              <w:rPr>
                <w:rFonts w:ascii="Times New Roman" w:hAnsi="Times New Roman" w:cs="Times New Roman"/>
                <w:sz w:val="28"/>
                <w:szCs w:val="28"/>
              </w:rPr>
              <w:t xml:space="preserve">первинного палива (газ, вугілля, тощо) для генерування теплової енергії </w:t>
            </w:r>
          </w:p>
        </w:tc>
      </w:tr>
      <w:tr w:rsidR="00C54DB3" w:rsidRPr="00C273F5" w:rsidTr="00C54DB3">
        <w:tc>
          <w:tcPr>
            <w:tcW w:w="675" w:type="dxa"/>
            <w:vAlign w:val="center"/>
          </w:tcPr>
          <w:p w:rsidR="00C54DB3" w:rsidRPr="00C273F5" w:rsidRDefault="00C54DB3" w:rsidP="00C54DB3">
            <w:pPr>
              <w:jc w:val="center"/>
              <w:rPr>
                <w:rFonts w:ascii="Times New Roman" w:hAnsi="Times New Roman" w:cs="Times New Roman"/>
                <w:sz w:val="28"/>
                <w:szCs w:val="28"/>
              </w:rPr>
            </w:pPr>
          </w:p>
        </w:tc>
        <w:tc>
          <w:tcPr>
            <w:tcW w:w="9180" w:type="dxa"/>
          </w:tcPr>
          <w:p w:rsidR="00C54DB3" w:rsidRPr="00C273F5" w:rsidRDefault="00C54DB3" w:rsidP="00C54DB3">
            <w:pPr>
              <w:jc w:val="center"/>
              <w:rPr>
                <w:rFonts w:ascii="Times New Roman" w:hAnsi="Times New Roman" w:cs="Times New Roman"/>
                <w:b/>
                <w:sz w:val="28"/>
                <w:szCs w:val="28"/>
              </w:rPr>
            </w:pPr>
            <w:r w:rsidRPr="00C273F5">
              <w:rPr>
                <w:rFonts w:ascii="Times New Roman" w:hAnsi="Times New Roman" w:cs="Times New Roman"/>
                <w:b/>
                <w:sz w:val="28"/>
                <w:szCs w:val="28"/>
              </w:rPr>
              <w:t>Відходи</w:t>
            </w:r>
          </w:p>
        </w:tc>
      </w:tr>
      <w:tr w:rsidR="00C54DB3" w:rsidRPr="00C273F5" w:rsidTr="00C54DB3">
        <w:tc>
          <w:tcPr>
            <w:tcW w:w="675" w:type="dxa"/>
            <w:vAlign w:val="center"/>
          </w:tcPr>
          <w:p w:rsidR="00C54DB3" w:rsidRPr="00C273F5" w:rsidRDefault="007B3F3A" w:rsidP="00C54DB3">
            <w:pPr>
              <w:jc w:val="center"/>
              <w:rPr>
                <w:rFonts w:ascii="Times New Roman" w:hAnsi="Times New Roman" w:cs="Times New Roman"/>
                <w:sz w:val="28"/>
                <w:szCs w:val="28"/>
              </w:rPr>
            </w:pPr>
            <w:r>
              <w:rPr>
                <w:rFonts w:ascii="Times New Roman" w:hAnsi="Times New Roman" w:cs="Times New Roman"/>
                <w:sz w:val="28"/>
                <w:szCs w:val="28"/>
              </w:rPr>
              <w:t>11</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Обсяги утворення, накопичення та утилізації ТПВ</w:t>
            </w:r>
          </w:p>
        </w:tc>
      </w:tr>
      <w:tr w:rsidR="00C54DB3" w:rsidRPr="00C273F5" w:rsidTr="00C54DB3">
        <w:tc>
          <w:tcPr>
            <w:tcW w:w="675" w:type="dxa"/>
            <w:vAlign w:val="center"/>
          </w:tcPr>
          <w:p w:rsidR="00C54DB3" w:rsidRPr="00C273F5" w:rsidRDefault="007B3F3A" w:rsidP="007B3F3A">
            <w:pPr>
              <w:jc w:val="center"/>
              <w:rPr>
                <w:rFonts w:ascii="Times New Roman" w:hAnsi="Times New Roman" w:cs="Times New Roman"/>
                <w:sz w:val="28"/>
                <w:szCs w:val="28"/>
              </w:rPr>
            </w:pPr>
            <w:r>
              <w:rPr>
                <w:rFonts w:ascii="Times New Roman" w:hAnsi="Times New Roman" w:cs="Times New Roman"/>
                <w:sz w:val="28"/>
                <w:szCs w:val="28"/>
              </w:rPr>
              <w:t>12</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 xml:space="preserve">Обсяги утворення, накопичення та утилізації промислових відходів, в </w:t>
            </w:r>
            <w:proofErr w:type="spellStart"/>
            <w:r w:rsidRPr="00C273F5">
              <w:rPr>
                <w:rFonts w:ascii="Times New Roman" w:hAnsi="Times New Roman" w:cs="Times New Roman"/>
                <w:sz w:val="28"/>
                <w:szCs w:val="28"/>
              </w:rPr>
              <w:t>т.ч</w:t>
            </w:r>
            <w:proofErr w:type="spellEnd"/>
            <w:r w:rsidRPr="00C273F5">
              <w:rPr>
                <w:rFonts w:ascii="Times New Roman" w:hAnsi="Times New Roman" w:cs="Times New Roman"/>
                <w:sz w:val="28"/>
                <w:szCs w:val="28"/>
              </w:rPr>
              <w:t xml:space="preserve">. небезпечних (токсичних) І-ІІІ </w:t>
            </w:r>
            <w:proofErr w:type="spellStart"/>
            <w:r w:rsidRPr="00C273F5">
              <w:rPr>
                <w:rFonts w:ascii="Times New Roman" w:hAnsi="Times New Roman" w:cs="Times New Roman"/>
                <w:sz w:val="28"/>
                <w:szCs w:val="28"/>
              </w:rPr>
              <w:t>кл</w:t>
            </w:r>
            <w:proofErr w:type="spellEnd"/>
            <w:r w:rsidRPr="00C273F5">
              <w:rPr>
                <w:rFonts w:ascii="Times New Roman" w:hAnsi="Times New Roman" w:cs="Times New Roman"/>
                <w:sz w:val="28"/>
                <w:szCs w:val="28"/>
              </w:rPr>
              <w:t>. небезпеки</w:t>
            </w:r>
          </w:p>
        </w:tc>
      </w:tr>
      <w:tr w:rsidR="00C54DB3" w:rsidRPr="00C273F5" w:rsidTr="00C54DB3">
        <w:tc>
          <w:tcPr>
            <w:tcW w:w="675" w:type="dxa"/>
            <w:vAlign w:val="center"/>
          </w:tcPr>
          <w:p w:rsidR="00C54DB3" w:rsidRPr="00C273F5" w:rsidRDefault="007B3F3A" w:rsidP="007B3F3A">
            <w:pPr>
              <w:jc w:val="center"/>
              <w:rPr>
                <w:rFonts w:ascii="Times New Roman" w:hAnsi="Times New Roman" w:cs="Times New Roman"/>
                <w:sz w:val="28"/>
                <w:szCs w:val="28"/>
              </w:rPr>
            </w:pPr>
            <w:r>
              <w:rPr>
                <w:rFonts w:ascii="Times New Roman" w:hAnsi="Times New Roman" w:cs="Times New Roman"/>
                <w:sz w:val="28"/>
                <w:szCs w:val="28"/>
              </w:rPr>
              <w:t>13</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Утворення ТПВ відходів на душу населення</w:t>
            </w:r>
          </w:p>
        </w:tc>
      </w:tr>
      <w:tr w:rsidR="00C54DB3" w:rsidRPr="00C273F5" w:rsidTr="00C54DB3">
        <w:tc>
          <w:tcPr>
            <w:tcW w:w="675" w:type="dxa"/>
            <w:vAlign w:val="center"/>
          </w:tcPr>
          <w:p w:rsidR="00C54DB3" w:rsidRPr="00C273F5" w:rsidRDefault="00C54DB3" w:rsidP="00C54DB3">
            <w:pPr>
              <w:jc w:val="center"/>
              <w:rPr>
                <w:rFonts w:ascii="Times New Roman" w:hAnsi="Times New Roman" w:cs="Times New Roman"/>
                <w:sz w:val="28"/>
                <w:szCs w:val="28"/>
              </w:rPr>
            </w:pPr>
          </w:p>
        </w:tc>
        <w:tc>
          <w:tcPr>
            <w:tcW w:w="9180" w:type="dxa"/>
          </w:tcPr>
          <w:p w:rsidR="00C54DB3" w:rsidRPr="00C273F5" w:rsidRDefault="00C54DB3" w:rsidP="00C54DB3">
            <w:pPr>
              <w:jc w:val="center"/>
              <w:rPr>
                <w:rFonts w:ascii="Times New Roman" w:hAnsi="Times New Roman" w:cs="Times New Roman"/>
                <w:b/>
                <w:sz w:val="28"/>
                <w:szCs w:val="28"/>
              </w:rPr>
            </w:pPr>
            <w:r w:rsidRPr="00C273F5">
              <w:rPr>
                <w:rFonts w:ascii="Times New Roman" w:hAnsi="Times New Roman" w:cs="Times New Roman"/>
                <w:b/>
                <w:sz w:val="28"/>
                <w:szCs w:val="28"/>
              </w:rPr>
              <w:t>Здоров’я населення</w:t>
            </w:r>
          </w:p>
        </w:tc>
      </w:tr>
      <w:tr w:rsidR="00C54DB3" w:rsidRPr="00C273F5" w:rsidTr="00C54DB3">
        <w:tc>
          <w:tcPr>
            <w:tcW w:w="675" w:type="dxa"/>
            <w:vAlign w:val="center"/>
          </w:tcPr>
          <w:p w:rsidR="00C54DB3" w:rsidRPr="00C273F5" w:rsidRDefault="007B3F3A" w:rsidP="007B3F3A">
            <w:pPr>
              <w:jc w:val="center"/>
              <w:rPr>
                <w:rFonts w:ascii="Times New Roman" w:hAnsi="Times New Roman" w:cs="Times New Roman"/>
                <w:sz w:val="28"/>
                <w:szCs w:val="28"/>
              </w:rPr>
            </w:pPr>
            <w:r>
              <w:rPr>
                <w:rFonts w:ascii="Times New Roman" w:hAnsi="Times New Roman" w:cs="Times New Roman"/>
                <w:sz w:val="28"/>
                <w:szCs w:val="28"/>
              </w:rPr>
              <w:t>14</w:t>
            </w:r>
          </w:p>
        </w:tc>
        <w:tc>
          <w:tcPr>
            <w:tcW w:w="9180" w:type="dxa"/>
          </w:tcPr>
          <w:p w:rsidR="00C54DB3" w:rsidRPr="00C273F5" w:rsidRDefault="00C54DB3" w:rsidP="00B45BD0">
            <w:pPr>
              <w:rPr>
                <w:rFonts w:ascii="Times New Roman" w:hAnsi="Times New Roman" w:cs="Times New Roman"/>
                <w:sz w:val="28"/>
                <w:szCs w:val="28"/>
              </w:rPr>
            </w:pPr>
            <w:r w:rsidRPr="00C273F5">
              <w:rPr>
                <w:rFonts w:ascii="Times New Roman" w:hAnsi="Times New Roman" w:cs="Times New Roman"/>
                <w:sz w:val="28"/>
                <w:szCs w:val="28"/>
              </w:rPr>
              <w:t xml:space="preserve">Кількість новоутворень у жителів </w:t>
            </w:r>
            <w:r w:rsidR="00B45BD0">
              <w:rPr>
                <w:rFonts w:ascii="Times New Roman" w:hAnsi="Times New Roman" w:cs="Times New Roman"/>
                <w:sz w:val="28"/>
                <w:szCs w:val="28"/>
              </w:rPr>
              <w:t>міста</w:t>
            </w:r>
          </w:p>
        </w:tc>
      </w:tr>
      <w:tr w:rsidR="00C54DB3" w:rsidRPr="00C273F5" w:rsidTr="00C54DB3">
        <w:tc>
          <w:tcPr>
            <w:tcW w:w="675" w:type="dxa"/>
            <w:vAlign w:val="center"/>
          </w:tcPr>
          <w:p w:rsidR="00C54DB3" w:rsidRPr="00C273F5" w:rsidRDefault="007B3F3A" w:rsidP="007B3F3A">
            <w:pPr>
              <w:jc w:val="center"/>
              <w:rPr>
                <w:rFonts w:ascii="Times New Roman" w:hAnsi="Times New Roman" w:cs="Times New Roman"/>
                <w:sz w:val="28"/>
                <w:szCs w:val="28"/>
              </w:rPr>
            </w:pPr>
            <w:r>
              <w:rPr>
                <w:rFonts w:ascii="Times New Roman" w:hAnsi="Times New Roman" w:cs="Times New Roman"/>
                <w:sz w:val="28"/>
                <w:szCs w:val="28"/>
              </w:rPr>
              <w:t>15</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Рівень смертності</w:t>
            </w:r>
          </w:p>
        </w:tc>
      </w:tr>
      <w:tr w:rsidR="00C54DB3" w:rsidRPr="00C273F5" w:rsidTr="00C54DB3">
        <w:tc>
          <w:tcPr>
            <w:tcW w:w="675" w:type="dxa"/>
            <w:vAlign w:val="center"/>
          </w:tcPr>
          <w:p w:rsidR="00C54DB3" w:rsidRPr="00C273F5" w:rsidRDefault="007B3F3A" w:rsidP="007B3F3A">
            <w:pPr>
              <w:jc w:val="center"/>
              <w:rPr>
                <w:rFonts w:ascii="Times New Roman" w:hAnsi="Times New Roman" w:cs="Times New Roman"/>
                <w:sz w:val="28"/>
                <w:szCs w:val="28"/>
              </w:rPr>
            </w:pPr>
            <w:r>
              <w:rPr>
                <w:rFonts w:ascii="Times New Roman" w:hAnsi="Times New Roman" w:cs="Times New Roman"/>
                <w:sz w:val="28"/>
                <w:szCs w:val="28"/>
              </w:rPr>
              <w:t>16</w:t>
            </w:r>
          </w:p>
        </w:tc>
        <w:tc>
          <w:tcPr>
            <w:tcW w:w="9180" w:type="dxa"/>
          </w:tcPr>
          <w:p w:rsidR="00C54DB3" w:rsidRPr="00C273F5" w:rsidRDefault="00C54DB3" w:rsidP="00C54DB3">
            <w:pPr>
              <w:rPr>
                <w:rFonts w:ascii="Times New Roman" w:hAnsi="Times New Roman" w:cs="Times New Roman"/>
                <w:sz w:val="28"/>
                <w:szCs w:val="28"/>
              </w:rPr>
            </w:pPr>
            <w:r w:rsidRPr="00C273F5">
              <w:rPr>
                <w:rFonts w:ascii="Times New Roman" w:hAnsi="Times New Roman" w:cs="Times New Roman"/>
                <w:sz w:val="28"/>
                <w:szCs w:val="28"/>
              </w:rPr>
              <w:t>Рівень захворюваності</w:t>
            </w:r>
          </w:p>
        </w:tc>
      </w:tr>
    </w:tbl>
    <w:p w:rsidR="00F45405" w:rsidRDefault="00F45405" w:rsidP="00F45405">
      <w:pPr>
        <w:spacing w:after="0" w:line="240" w:lineRule="auto"/>
        <w:jc w:val="center"/>
        <w:rPr>
          <w:rFonts w:ascii="Times New Roman" w:hAnsi="Times New Roman" w:cs="Times New Roman"/>
          <w:sz w:val="28"/>
          <w:szCs w:val="28"/>
        </w:rPr>
      </w:pPr>
    </w:p>
    <w:p w:rsidR="00091BB7" w:rsidRDefault="00091BB7"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Default="00807429" w:rsidP="00F45405">
      <w:pPr>
        <w:spacing w:after="0" w:line="240" w:lineRule="auto"/>
        <w:jc w:val="center"/>
        <w:rPr>
          <w:rFonts w:ascii="Times New Roman" w:hAnsi="Times New Roman" w:cs="Times New Roman"/>
          <w:sz w:val="28"/>
          <w:szCs w:val="28"/>
        </w:rPr>
      </w:pPr>
    </w:p>
    <w:p w:rsidR="00807429" w:rsidRPr="00C273F5" w:rsidRDefault="00807429" w:rsidP="00F45405">
      <w:pPr>
        <w:spacing w:after="0" w:line="240" w:lineRule="auto"/>
        <w:jc w:val="center"/>
        <w:rPr>
          <w:rFonts w:ascii="Times New Roman" w:hAnsi="Times New Roman" w:cs="Times New Roman"/>
          <w:sz w:val="28"/>
          <w:szCs w:val="28"/>
        </w:rPr>
      </w:pPr>
    </w:p>
    <w:p w:rsidR="00BC72DD" w:rsidRPr="008657BD" w:rsidRDefault="00BC72DD" w:rsidP="00C54DB3">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10. Опис ймовірних транскордонних наслідків для довкілля, </w:t>
      </w:r>
    </w:p>
    <w:p w:rsidR="00C54DB3" w:rsidRPr="008657BD" w:rsidRDefault="00BC72DD" w:rsidP="00C54DB3">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у тому числі для здоров’я населення (за наявності)</w:t>
      </w:r>
    </w:p>
    <w:p w:rsidR="00C54DB3" w:rsidRPr="00C273F5" w:rsidRDefault="00C54DB3" w:rsidP="00A80FC7">
      <w:pPr>
        <w:spacing w:after="0" w:line="240" w:lineRule="auto"/>
        <w:jc w:val="both"/>
        <w:rPr>
          <w:rFonts w:ascii="Times New Roman" w:hAnsi="Times New Roman" w:cs="Times New Roman"/>
          <w:b/>
          <w:sz w:val="28"/>
          <w:szCs w:val="28"/>
        </w:rPr>
      </w:pPr>
    </w:p>
    <w:p w:rsidR="00C54DB3" w:rsidRPr="00C273F5" w:rsidRDefault="00796FA4" w:rsidP="00C54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пров</w:t>
      </w:r>
      <w:r w:rsidR="00A80FC7" w:rsidRPr="00C273F5">
        <w:rPr>
          <w:rFonts w:ascii="Times New Roman" w:hAnsi="Times New Roman" w:cs="Times New Roman"/>
          <w:sz w:val="28"/>
          <w:szCs w:val="28"/>
        </w:rPr>
        <w:t>еденою оцінкою відсутня ймовірність транскордонних наслідків в результаті</w:t>
      </w:r>
      <w:r>
        <w:rPr>
          <w:rFonts w:ascii="Times New Roman" w:hAnsi="Times New Roman" w:cs="Times New Roman"/>
          <w:sz w:val="28"/>
          <w:szCs w:val="28"/>
        </w:rPr>
        <w:t xml:space="preserve"> затвердження  та реалізації </w:t>
      </w:r>
      <w:r w:rsidR="00A80FC7" w:rsidRPr="00C273F5">
        <w:rPr>
          <w:rFonts w:ascii="Times New Roman" w:hAnsi="Times New Roman" w:cs="Times New Roman"/>
          <w:sz w:val="28"/>
          <w:szCs w:val="28"/>
        </w:rPr>
        <w:t xml:space="preserve"> </w:t>
      </w:r>
      <w:r w:rsidR="00BC72DD">
        <w:rPr>
          <w:rFonts w:ascii="Times New Roman" w:hAnsi="Times New Roman" w:cs="Times New Roman"/>
          <w:sz w:val="28"/>
          <w:szCs w:val="28"/>
        </w:rPr>
        <w:t>Програми</w:t>
      </w:r>
      <w:r w:rsidR="00A80FC7" w:rsidRPr="00C273F5">
        <w:rPr>
          <w:rFonts w:ascii="Times New Roman" w:hAnsi="Times New Roman" w:cs="Times New Roman"/>
          <w:sz w:val="28"/>
          <w:szCs w:val="28"/>
        </w:rPr>
        <w:t xml:space="preserve">. </w:t>
      </w:r>
    </w:p>
    <w:p w:rsidR="00C54DB3" w:rsidRDefault="00C54DB3" w:rsidP="00C54DB3">
      <w:pPr>
        <w:spacing w:after="0" w:line="240" w:lineRule="auto"/>
        <w:ind w:firstLine="708"/>
        <w:jc w:val="both"/>
        <w:rPr>
          <w:rFonts w:ascii="Times New Roman" w:hAnsi="Times New Roman" w:cs="Times New Roman"/>
          <w:sz w:val="28"/>
          <w:szCs w:val="28"/>
        </w:rPr>
      </w:pPr>
    </w:p>
    <w:p w:rsidR="00B56CB9" w:rsidRDefault="00B56CB9" w:rsidP="00C54DB3">
      <w:pPr>
        <w:spacing w:after="0" w:line="240" w:lineRule="auto"/>
        <w:ind w:firstLine="708"/>
        <w:jc w:val="both"/>
        <w:rPr>
          <w:rFonts w:ascii="Times New Roman" w:hAnsi="Times New Roman" w:cs="Times New Roman"/>
          <w:sz w:val="28"/>
          <w:szCs w:val="28"/>
        </w:rPr>
      </w:pPr>
    </w:p>
    <w:p w:rsidR="00B56CB9" w:rsidRDefault="00B56CB9" w:rsidP="00C54DB3">
      <w:pPr>
        <w:spacing w:after="0" w:line="240" w:lineRule="auto"/>
        <w:ind w:firstLine="708"/>
        <w:jc w:val="both"/>
        <w:rPr>
          <w:rFonts w:ascii="Times New Roman" w:hAnsi="Times New Roman" w:cs="Times New Roman"/>
          <w:sz w:val="28"/>
          <w:szCs w:val="28"/>
        </w:rPr>
      </w:pPr>
    </w:p>
    <w:p w:rsidR="00807429" w:rsidRDefault="00807429" w:rsidP="00C54DB3">
      <w:pPr>
        <w:spacing w:after="0" w:line="240" w:lineRule="auto"/>
        <w:ind w:firstLine="708"/>
        <w:jc w:val="both"/>
        <w:rPr>
          <w:rFonts w:ascii="Times New Roman" w:hAnsi="Times New Roman" w:cs="Times New Roman"/>
          <w:sz w:val="28"/>
          <w:szCs w:val="28"/>
        </w:rPr>
      </w:pPr>
    </w:p>
    <w:p w:rsidR="00807429" w:rsidRDefault="00807429" w:rsidP="00C54DB3">
      <w:pPr>
        <w:spacing w:after="0" w:line="240" w:lineRule="auto"/>
        <w:ind w:firstLine="708"/>
        <w:jc w:val="both"/>
        <w:rPr>
          <w:rFonts w:ascii="Times New Roman" w:hAnsi="Times New Roman" w:cs="Times New Roman"/>
          <w:sz w:val="28"/>
          <w:szCs w:val="28"/>
        </w:rPr>
      </w:pPr>
    </w:p>
    <w:p w:rsidR="00807429" w:rsidRDefault="00807429" w:rsidP="00C54DB3">
      <w:pPr>
        <w:spacing w:after="0" w:line="240" w:lineRule="auto"/>
        <w:ind w:firstLine="708"/>
        <w:jc w:val="both"/>
        <w:rPr>
          <w:rFonts w:ascii="Times New Roman" w:hAnsi="Times New Roman" w:cs="Times New Roman"/>
          <w:sz w:val="28"/>
          <w:szCs w:val="28"/>
        </w:rPr>
      </w:pPr>
    </w:p>
    <w:p w:rsidR="00807429" w:rsidRDefault="00807429" w:rsidP="00C54DB3">
      <w:pPr>
        <w:spacing w:after="0" w:line="240" w:lineRule="auto"/>
        <w:ind w:firstLine="708"/>
        <w:jc w:val="both"/>
        <w:rPr>
          <w:rFonts w:ascii="Times New Roman" w:hAnsi="Times New Roman" w:cs="Times New Roman"/>
          <w:sz w:val="28"/>
          <w:szCs w:val="28"/>
        </w:rPr>
      </w:pPr>
    </w:p>
    <w:p w:rsidR="00C54DB3" w:rsidRPr="008657BD" w:rsidRDefault="00BC72DD" w:rsidP="00C54DB3">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lastRenderedPageBreak/>
        <w:t>11. Резюме нетехнічного характеру</w:t>
      </w:r>
    </w:p>
    <w:p w:rsidR="00C54DB3" w:rsidRPr="00C273F5" w:rsidRDefault="00C54DB3" w:rsidP="00C54DB3">
      <w:pPr>
        <w:spacing w:after="0" w:line="240" w:lineRule="auto"/>
        <w:ind w:firstLine="708"/>
        <w:jc w:val="both"/>
        <w:rPr>
          <w:rFonts w:ascii="Times New Roman" w:hAnsi="Times New Roman" w:cs="Times New Roman"/>
          <w:sz w:val="28"/>
          <w:szCs w:val="28"/>
        </w:rPr>
      </w:pPr>
    </w:p>
    <w:p w:rsidR="00C54DB3" w:rsidRPr="00C273F5" w:rsidRDefault="00A80FC7" w:rsidP="00BC72DD">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1. За підсумками СЕО підготовлено </w:t>
      </w:r>
      <w:r w:rsidR="00A96F31">
        <w:rPr>
          <w:rFonts w:ascii="Times New Roman" w:hAnsi="Times New Roman" w:cs="Times New Roman"/>
          <w:sz w:val="28"/>
          <w:szCs w:val="28"/>
        </w:rPr>
        <w:t>«</w:t>
      </w:r>
      <w:r w:rsidRPr="00C273F5">
        <w:rPr>
          <w:rFonts w:ascii="Times New Roman" w:hAnsi="Times New Roman" w:cs="Times New Roman"/>
          <w:sz w:val="28"/>
          <w:szCs w:val="28"/>
        </w:rPr>
        <w:t>Звіт про стратегічну екологічну оцінку</w:t>
      </w:r>
      <w:r w:rsidR="00BC72DD">
        <w:rPr>
          <w:rFonts w:ascii="Times New Roman" w:hAnsi="Times New Roman" w:cs="Times New Roman"/>
          <w:sz w:val="28"/>
          <w:szCs w:val="28"/>
        </w:rPr>
        <w:t xml:space="preserve"> </w:t>
      </w:r>
      <w:r w:rsidR="00BC72DD" w:rsidRPr="00BC72DD">
        <w:rPr>
          <w:rFonts w:ascii="Times New Roman" w:hAnsi="Times New Roman" w:cs="Times New Roman"/>
          <w:sz w:val="28"/>
          <w:szCs w:val="28"/>
        </w:rPr>
        <w:t>Програми економічного і соціального розвитку міста Чернігова на 2021 рік</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щодо якого організовано інформування та обговорення громадськості </w:t>
      </w:r>
      <w:r w:rsidR="00B45BD0">
        <w:rPr>
          <w:rFonts w:ascii="Times New Roman" w:hAnsi="Times New Roman" w:cs="Times New Roman"/>
          <w:sz w:val="28"/>
          <w:szCs w:val="28"/>
        </w:rPr>
        <w:t xml:space="preserve">міста та </w:t>
      </w:r>
      <w:r w:rsidRPr="00C273F5">
        <w:rPr>
          <w:rFonts w:ascii="Times New Roman" w:hAnsi="Times New Roman" w:cs="Times New Roman"/>
          <w:sz w:val="28"/>
          <w:szCs w:val="28"/>
        </w:rPr>
        <w:t xml:space="preserve">регіону. </w:t>
      </w:r>
    </w:p>
    <w:p w:rsidR="00C54DB3" w:rsidRPr="00C273F5" w:rsidRDefault="00A80FC7" w:rsidP="00C54DB3">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2. </w:t>
      </w:r>
      <w:r w:rsidR="00BC72DD">
        <w:rPr>
          <w:rFonts w:ascii="Times New Roman" w:hAnsi="Times New Roman" w:cs="Times New Roman"/>
          <w:sz w:val="28"/>
          <w:szCs w:val="28"/>
        </w:rPr>
        <w:t>Програма</w:t>
      </w:r>
      <w:r w:rsidRPr="00C273F5">
        <w:rPr>
          <w:rFonts w:ascii="Times New Roman" w:hAnsi="Times New Roman" w:cs="Times New Roman"/>
          <w:sz w:val="28"/>
          <w:szCs w:val="28"/>
        </w:rPr>
        <w:t xml:space="preserve"> загалом врахо</w:t>
      </w:r>
      <w:r w:rsidR="00BC72DD">
        <w:rPr>
          <w:rFonts w:ascii="Times New Roman" w:hAnsi="Times New Roman" w:cs="Times New Roman"/>
          <w:sz w:val="28"/>
          <w:szCs w:val="28"/>
        </w:rPr>
        <w:t>вує концепцію сталого розвитку міста Чернігова</w:t>
      </w:r>
      <w:r w:rsidRPr="00C273F5">
        <w:rPr>
          <w:rFonts w:ascii="Times New Roman" w:hAnsi="Times New Roman" w:cs="Times New Roman"/>
          <w:sz w:val="28"/>
          <w:szCs w:val="28"/>
        </w:rPr>
        <w:t>, розроблен</w:t>
      </w:r>
      <w:r w:rsidR="00BC72DD">
        <w:rPr>
          <w:rFonts w:ascii="Times New Roman" w:hAnsi="Times New Roman" w:cs="Times New Roman"/>
          <w:sz w:val="28"/>
          <w:szCs w:val="28"/>
        </w:rPr>
        <w:t>а</w:t>
      </w:r>
      <w:r w:rsidRPr="00C273F5">
        <w:rPr>
          <w:rFonts w:ascii="Times New Roman" w:hAnsi="Times New Roman" w:cs="Times New Roman"/>
          <w:sz w:val="28"/>
          <w:szCs w:val="28"/>
        </w:rPr>
        <w:t xml:space="preserve"> у відповідності до конституційного принципу пріоритету інтересів людини у регіональній політиці та зорієнтован</w:t>
      </w:r>
      <w:r w:rsidR="00B45BD0">
        <w:rPr>
          <w:rFonts w:ascii="Times New Roman" w:hAnsi="Times New Roman" w:cs="Times New Roman"/>
          <w:sz w:val="28"/>
          <w:szCs w:val="28"/>
        </w:rPr>
        <w:t>а</w:t>
      </w:r>
      <w:r w:rsidRPr="00C273F5">
        <w:rPr>
          <w:rFonts w:ascii="Times New Roman" w:hAnsi="Times New Roman" w:cs="Times New Roman"/>
          <w:sz w:val="28"/>
          <w:szCs w:val="28"/>
        </w:rPr>
        <w:t xml:space="preserve"> на поліпшення стану довкілля та умов життєдіяльності населення і його здоров’я. </w:t>
      </w:r>
    </w:p>
    <w:p w:rsidR="00C54DB3" w:rsidRPr="00C273F5" w:rsidRDefault="00A80FC7" w:rsidP="00C54DB3">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3. Аналіз трендів стану довкілля в </w:t>
      </w:r>
      <w:r w:rsidR="00B34B07">
        <w:rPr>
          <w:rFonts w:ascii="Times New Roman" w:hAnsi="Times New Roman" w:cs="Times New Roman"/>
          <w:sz w:val="28"/>
          <w:szCs w:val="28"/>
        </w:rPr>
        <w:t>міст</w:t>
      </w:r>
      <w:r w:rsidRPr="00C273F5">
        <w:rPr>
          <w:rFonts w:ascii="Times New Roman" w:hAnsi="Times New Roman" w:cs="Times New Roman"/>
          <w:sz w:val="28"/>
          <w:szCs w:val="28"/>
        </w:rPr>
        <w:t>і виявив тенденції зменшення викидів забруднюючих речовин в атмосферне повітря, скорочення забору свіжої води та зменшення скидів зворотних вод, зростання обсягів накопичення</w:t>
      </w:r>
      <w:r w:rsidR="00B45BD0">
        <w:rPr>
          <w:rFonts w:ascii="Times New Roman" w:hAnsi="Times New Roman" w:cs="Times New Roman"/>
          <w:sz w:val="28"/>
          <w:szCs w:val="28"/>
        </w:rPr>
        <w:t xml:space="preserve"> відходів</w:t>
      </w:r>
      <w:r w:rsidRPr="00C273F5">
        <w:rPr>
          <w:rFonts w:ascii="Times New Roman" w:hAnsi="Times New Roman" w:cs="Times New Roman"/>
          <w:sz w:val="28"/>
          <w:szCs w:val="28"/>
        </w:rPr>
        <w:t xml:space="preserve">. Відзначається зростання рівня захворюваності та </w:t>
      </w:r>
      <w:r w:rsidR="00B45BD0">
        <w:rPr>
          <w:rFonts w:ascii="Times New Roman" w:hAnsi="Times New Roman" w:cs="Times New Roman"/>
          <w:sz w:val="28"/>
          <w:szCs w:val="28"/>
        </w:rPr>
        <w:t xml:space="preserve">одні з </w:t>
      </w:r>
      <w:r w:rsidRPr="00C273F5">
        <w:rPr>
          <w:rFonts w:ascii="Times New Roman" w:hAnsi="Times New Roman" w:cs="Times New Roman"/>
          <w:sz w:val="28"/>
          <w:szCs w:val="28"/>
        </w:rPr>
        <w:t>найвищ</w:t>
      </w:r>
      <w:r w:rsidR="00B45BD0">
        <w:rPr>
          <w:rFonts w:ascii="Times New Roman" w:hAnsi="Times New Roman" w:cs="Times New Roman"/>
          <w:sz w:val="28"/>
          <w:szCs w:val="28"/>
        </w:rPr>
        <w:t>их</w:t>
      </w:r>
      <w:r w:rsidRPr="00C273F5">
        <w:rPr>
          <w:rFonts w:ascii="Times New Roman" w:hAnsi="Times New Roman" w:cs="Times New Roman"/>
          <w:sz w:val="28"/>
          <w:szCs w:val="28"/>
        </w:rPr>
        <w:t xml:space="preserve"> в Україні показники смертності. </w:t>
      </w:r>
    </w:p>
    <w:p w:rsidR="00C54DB3" w:rsidRPr="00C273F5" w:rsidRDefault="00A80FC7" w:rsidP="002E72D1">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4. </w:t>
      </w:r>
      <w:r w:rsidR="00E94ACD">
        <w:rPr>
          <w:rFonts w:ascii="Times New Roman" w:hAnsi="Times New Roman" w:cs="Times New Roman"/>
          <w:sz w:val="28"/>
          <w:szCs w:val="28"/>
        </w:rPr>
        <w:t xml:space="preserve">Заходи та інвестиційні </w:t>
      </w:r>
      <w:proofErr w:type="spellStart"/>
      <w:r w:rsidR="00E94ACD">
        <w:rPr>
          <w:rFonts w:ascii="Times New Roman" w:hAnsi="Times New Roman" w:cs="Times New Roman"/>
          <w:sz w:val="28"/>
          <w:szCs w:val="28"/>
        </w:rPr>
        <w:t>проєкти</w:t>
      </w:r>
      <w:proofErr w:type="spellEnd"/>
      <w:r w:rsidR="00E94ACD">
        <w:rPr>
          <w:rFonts w:ascii="Times New Roman" w:hAnsi="Times New Roman" w:cs="Times New Roman"/>
          <w:sz w:val="28"/>
          <w:szCs w:val="28"/>
        </w:rPr>
        <w:t xml:space="preserve"> в рамках </w:t>
      </w:r>
      <w:r w:rsidR="00B34B07">
        <w:rPr>
          <w:rFonts w:ascii="Times New Roman" w:hAnsi="Times New Roman" w:cs="Times New Roman"/>
          <w:sz w:val="28"/>
          <w:szCs w:val="28"/>
        </w:rPr>
        <w:t>Програми</w:t>
      </w:r>
      <w:r w:rsidRPr="00C273F5">
        <w:rPr>
          <w:rFonts w:ascii="Times New Roman" w:hAnsi="Times New Roman" w:cs="Times New Roman"/>
          <w:sz w:val="28"/>
          <w:szCs w:val="28"/>
        </w:rPr>
        <w:t>, за умов їх належного виконання</w:t>
      </w:r>
      <w:r w:rsidR="00091BB7">
        <w:rPr>
          <w:rFonts w:ascii="Times New Roman" w:hAnsi="Times New Roman" w:cs="Times New Roman"/>
          <w:sz w:val="28"/>
          <w:szCs w:val="28"/>
        </w:rPr>
        <w:t>,</w:t>
      </w:r>
      <w:r w:rsidRPr="00C273F5">
        <w:rPr>
          <w:rFonts w:ascii="Times New Roman" w:hAnsi="Times New Roman" w:cs="Times New Roman"/>
          <w:sz w:val="28"/>
          <w:szCs w:val="28"/>
        </w:rPr>
        <w:t xml:space="preserve"> не несуть негативних наслідків для довкілля та здоров’я населення, а також враховують можливості і переваги, які продукуються в результаті покращення екологічної ситуації у формі кумулятивних, мультиплікативних та </w:t>
      </w:r>
      <w:proofErr w:type="spellStart"/>
      <w:r w:rsidRPr="00C273F5">
        <w:rPr>
          <w:rFonts w:ascii="Times New Roman" w:hAnsi="Times New Roman" w:cs="Times New Roman"/>
          <w:sz w:val="28"/>
          <w:szCs w:val="28"/>
        </w:rPr>
        <w:t>синергійним</w:t>
      </w:r>
      <w:proofErr w:type="spellEnd"/>
      <w:r w:rsidRPr="00C273F5">
        <w:rPr>
          <w:rFonts w:ascii="Times New Roman" w:hAnsi="Times New Roman" w:cs="Times New Roman"/>
          <w:sz w:val="28"/>
          <w:szCs w:val="28"/>
        </w:rPr>
        <w:t xml:space="preserve"> ефектів в межах регіональної господарської системи. </w:t>
      </w:r>
    </w:p>
    <w:p w:rsidR="00E542AA" w:rsidRDefault="00A80FC7" w:rsidP="002E72D1">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5. У Звіті СЕО </w:t>
      </w:r>
      <w:r w:rsidR="00B34B07">
        <w:rPr>
          <w:rFonts w:ascii="Times New Roman" w:hAnsi="Times New Roman" w:cs="Times New Roman"/>
          <w:sz w:val="28"/>
          <w:szCs w:val="28"/>
        </w:rPr>
        <w:t>Програми</w:t>
      </w:r>
      <w:r w:rsidRPr="00C273F5">
        <w:rPr>
          <w:rFonts w:ascii="Times New Roman" w:hAnsi="Times New Roman" w:cs="Times New Roman"/>
          <w:sz w:val="28"/>
          <w:szCs w:val="28"/>
        </w:rPr>
        <w:t xml:space="preserve"> на виконання обґрунтованих рекомендацій запропоновано впровадити інструменти ефективного і багатостороннього моніторингу впливів на довкілля, у тому числі на здоров’я населення. Запропоновано систему індикаторів проведення моніторингу відповідно до ключових екологічних викликів та потенційних ризиків реалізації </w:t>
      </w:r>
      <w:r w:rsidR="002E72D1" w:rsidRPr="002E72D1">
        <w:rPr>
          <w:rFonts w:ascii="Times New Roman" w:hAnsi="Times New Roman" w:cs="Times New Roman"/>
          <w:sz w:val="28"/>
          <w:szCs w:val="28"/>
        </w:rPr>
        <w:t>Програми</w:t>
      </w:r>
      <w:r w:rsidR="002E72D1">
        <w:rPr>
          <w:rFonts w:ascii="Times New Roman" w:hAnsi="Times New Roman" w:cs="Times New Roman"/>
          <w:sz w:val="28"/>
          <w:szCs w:val="28"/>
        </w:rPr>
        <w:t>.</w:t>
      </w:r>
    </w:p>
    <w:p w:rsidR="00A80FC7" w:rsidRPr="00C273F5" w:rsidRDefault="00A80FC7" w:rsidP="00C54DB3">
      <w:pPr>
        <w:spacing w:after="0" w:line="240" w:lineRule="auto"/>
        <w:ind w:firstLine="708"/>
        <w:jc w:val="both"/>
        <w:rPr>
          <w:rFonts w:ascii="Times New Roman" w:hAnsi="Times New Roman" w:cs="Times New Roman"/>
          <w:sz w:val="28"/>
          <w:szCs w:val="28"/>
        </w:rPr>
      </w:pPr>
      <w:r w:rsidRPr="00C273F5">
        <w:rPr>
          <w:rFonts w:ascii="Times New Roman" w:hAnsi="Times New Roman" w:cs="Times New Roman"/>
          <w:sz w:val="28"/>
          <w:szCs w:val="28"/>
        </w:rPr>
        <w:t xml:space="preserve">З огляду на зазначене, можна стверджувати, що в цілому розроблення </w:t>
      </w:r>
      <w:proofErr w:type="spellStart"/>
      <w:r w:rsidR="00297E28">
        <w:rPr>
          <w:rFonts w:ascii="Times New Roman" w:hAnsi="Times New Roman" w:cs="Times New Roman"/>
          <w:sz w:val="28"/>
          <w:szCs w:val="28"/>
        </w:rPr>
        <w:t>проєкту</w:t>
      </w:r>
      <w:proofErr w:type="spellEnd"/>
      <w:r w:rsidR="00297E28">
        <w:rPr>
          <w:rFonts w:ascii="Times New Roman" w:hAnsi="Times New Roman" w:cs="Times New Roman"/>
          <w:sz w:val="28"/>
          <w:szCs w:val="28"/>
        </w:rPr>
        <w:t xml:space="preserve"> </w:t>
      </w:r>
      <w:r w:rsidRPr="00297E28">
        <w:rPr>
          <w:rFonts w:ascii="Times New Roman" w:hAnsi="Times New Roman" w:cs="Times New Roman"/>
          <w:sz w:val="28"/>
          <w:szCs w:val="28"/>
        </w:rPr>
        <w:t>П</w:t>
      </w:r>
      <w:r w:rsidR="002E72D1" w:rsidRPr="00297E28">
        <w:rPr>
          <w:rFonts w:ascii="Times New Roman" w:hAnsi="Times New Roman" w:cs="Times New Roman"/>
          <w:sz w:val="28"/>
          <w:szCs w:val="28"/>
        </w:rPr>
        <w:t>ро</w:t>
      </w:r>
      <w:r w:rsidR="00297E28" w:rsidRPr="00297E28">
        <w:rPr>
          <w:rFonts w:ascii="Times New Roman" w:hAnsi="Times New Roman" w:cs="Times New Roman"/>
          <w:sz w:val="28"/>
          <w:szCs w:val="28"/>
        </w:rPr>
        <w:t>грами</w:t>
      </w:r>
      <w:r w:rsidRPr="00297E28">
        <w:rPr>
          <w:rFonts w:ascii="Times New Roman" w:hAnsi="Times New Roman" w:cs="Times New Roman"/>
          <w:sz w:val="28"/>
          <w:szCs w:val="28"/>
        </w:rPr>
        <w:t xml:space="preserve"> </w:t>
      </w:r>
      <w:r w:rsidRPr="00C273F5">
        <w:rPr>
          <w:rFonts w:ascii="Times New Roman" w:hAnsi="Times New Roman" w:cs="Times New Roman"/>
          <w:sz w:val="28"/>
          <w:szCs w:val="28"/>
        </w:rPr>
        <w:t xml:space="preserve">було проведено з урахуванням ймовірних впливів на довкілля та стан здоров’я населення з прагненням нівелювати негативні наслідки. Реалізація </w:t>
      </w:r>
      <w:r w:rsidRPr="00297E28">
        <w:rPr>
          <w:rFonts w:ascii="Times New Roman" w:hAnsi="Times New Roman" w:cs="Times New Roman"/>
          <w:sz w:val="28"/>
          <w:szCs w:val="28"/>
        </w:rPr>
        <w:t>П</w:t>
      </w:r>
      <w:r w:rsidR="002E72D1" w:rsidRPr="00297E28">
        <w:rPr>
          <w:rFonts w:ascii="Times New Roman" w:hAnsi="Times New Roman" w:cs="Times New Roman"/>
          <w:sz w:val="28"/>
          <w:szCs w:val="28"/>
        </w:rPr>
        <w:t>ро</w:t>
      </w:r>
      <w:r w:rsidR="00297E28" w:rsidRPr="00297E28">
        <w:rPr>
          <w:rFonts w:ascii="Times New Roman" w:hAnsi="Times New Roman" w:cs="Times New Roman"/>
          <w:sz w:val="28"/>
          <w:szCs w:val="28"/>
        </w:rPr>
        <w:t>грами</w:t>
      </w:r>
      <w:r w:rsidRPr="00C273F5">
        <w:rPr>
          <w:rFonts w:ascii="Times New Roman" w:hAnsi="Times New Roman" w:cs="Times New Roman"/>
          <w:sz w:val="28"/>
          <w:szCs w:val="28"/>
        </w:rPr>
        <w:t xml:space="preserve"> за умови дотримання екологічних вимог має сприяти зменшенню антропогенного навантаження на довкілля, поліпшенню здоров’я населення та умов його життєдіяльності.</w:t>
      </w:r>
    </w:p>
    <w:p w:rsidR="00A80FC7" w:rsidRDefault="00A80FC7" w:rsidP="00A80FC7">
      <w:pPr>
        <w:spacing w:after="0" w:line="240" w:lineRule="auto"/>
        <w:jc w:val="both"/>
        <w:rPr>
          <w:rFonts w:ascii="Times New Roman" w:hAnsi="Times New Roman" w:cs="Times New Roman"/>
          <w:sz w:val="28"/>
          <w:szCs w:val="28"/>
        </w:rPr>
      </w:pPr>
    </w:p>
    <w:p w:rsidR="00106631" w:rsidRDefault="00106631" w:rsidP="00A80FC7">
      <w:pPr>
        <w:spacing w:after="0" w:line="240" w:lineRule="auto"/>
        <w:jc w:val="both"/>
        <w:rPr>
          <w:rFonts w:ascii="Times New Roman" w:hAnsi="Times New Roman" w:cs="Times New Roman"/>
          <w:sz w:val="28"/>
          <w:szCs w:val="28"/>
        </w:rPr>
      </w:pPr>
    </w:p>
    <w:p w:rsidR="00106631" w:rsidRDefault="00106631" w:rsidP="00A80FC7">
      <w:pPr>
        <w:spacing w:after="0" w:line="240" w:lineRule="auto"/>
        <w:jc w:val="both"/>
        <w:rPr>
          <w:rFonts w:ascii="Times New Roman" w:hAnsi="Times New Roman" w:cs="Times New Roman"/>
          <w:sz w:val="28"/>
          <w:szCs w:val="28"/>
        </w:rPr>
      </w:pPr>
    </w:p>
    <w:p w:rsidR="007B3F3A" w:rsidRDefault="007B3F3A" w:rsidP="00A80FC7">
      <w:pPr>
        <w:spacing w:after="0" w:line="240" w:lineRule="auto"/>
        <w:jc w:val="both"/>
        <w:rPr>
          <w:rFonts w:ascii="Times New Roman" w:hAnsi="Times New Roman" w:cs="Times New Roman"/>
          <w:sz w:val="28"/>
          <w:szCs w:val="28"/>
        </w:rPr>
      </w:pPr>
    </w:p>
    <w:p w:rsidR="00106631" w:rsidRDefault="00106631" w:rsidP="00A80FC7">
      <w:pPr>
        <w:spacing w:after="0" w:line="240" w:lineRule="auto"/>
        <w:jc w:val="both"/>
        <w:rPr>
          <w:rFonts w:ascii="Times New Roman" w:hAnsi="Times New Roman" w:cs="Times New Roman"/>
          <w:sz w:val="28"/>
          <w:szCs w:val="28"/>
        </w:rPr>
      </w:pPr>
    </w:p>
    <w:p w:rsidR="00297E28" w:rsidRDefault="00297E28" w:rsidP="00A80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Заступник міського голови,</w:t>
      </w:r>
    </w:p>
    <w:p w:rsidR="00297E28" w:rsidRDefault="00297E28" w:rsidP="00A80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робочої групи з проведення </w:t>
      </w:r>
    </w:p>
    <w:p w:rsidR="00297E28" w:rsidRDefault="00297E28" w:rsidP="00A80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стратегічної екологічної оцінки (СЕО) </w:t>
      </w:r>
    </w:p>
    <w:p w:rsidR="00297E28" w:rsidRDefault="00297E28" w:rsidP="00A80FC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Програми економічного та соціального</w:t>
      </w:r>
    </w:p>
    <w:p w:rsidR="00297E28" w:rsidRDefault="00297E28" w:rsidP="00A80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розвитку м. Чернігова на 2021 рік                                               А. ЧЕРНЕНКО</w:t>
      </w:r>
    </w:p>
    <w:p w:rsidR="00D715BF" w:rsidRDefault="00D715BF" w:rsidP="00A80FC7">
      <w:pPr>
        <w:spacing w:after="0" w:line="240" w:lineRule="auto"/>
        <w:jc w:val="both"/>
        <w:rPr>
          <w:rFonts w:ascii="Times New Roman" w:hAnsi="Times New Roman" w:cs="Times New Roman"/>
          <w:sz w:val="28"/>
          <w:szCs w:val="28"/>
        </w:rPr>
      </w:pPr>
    </w:p>
    <w:p w:rsidR="00D715BF" w:rsidRDefault="00D715BF" w:rsidP="00A80FC7">
      <w:pPr>
        <w:spacing w:after="0" w:line="240" w:lineRule="auto"/>
        <w:jc w:val="both"/>
        <w:rPr>
          <w:rFonts w:ascii="Times New Roman" w:hAnsi="Times New Roman" w:cs="Times New Roman"/>
          <w:sz w:val="28"/>
          <w:szCs w:val="28"/>
        </w:rPr>
      </w:pPr>
    </w:p>
    <w:p w:rsidR="00D715BF" w:rsidRDefault="00D715BF" w:rsidP="00A80FC7">
      <w:pPr>
        <w:spacing w:after="0" w:line="240" w:lineRule="auto"/>
        <w:jc w:val="both"/>
        <w:rPr>
          <w:rFonts w:ascii="Times New Roman" w:hAnsi="Times New Roman" w:cs="Times New Roman"/>
          <w:sz w:val="28"/>
          <w:szCs w:val="28"/>
        </w:rPr>
      </w:pPr>
    </w:p>
    <w:p w:rsidR="007651E1" w:rsidRPr="008657BD" w:rsidRDefault="005A0BE0" w:rsidP="00A80FC7">
      <w:pPr>
        <w:rPr>
          <w:color w:val="FFFFFF" w:themeColor="background1"/>
        </w:rPr>
      </w:pPr>
      <w:r w:rsidRPr="008657BD">
        <w:rPr>
          <w:rFonts w:ascii="Calibri" w:eastAsia="Times New Roman" w:hAnsi="Calibri" w:cs="Times New Roman"/>
          <w:color w:val="FFFFFF" w:themeColor="background1"/>
          <w:lang w:eastAsia="uk-UA"/>
        </w:rPr>
        <w:t>17,18,19</w:t>
      </w:r>
    </w:p>
    <w:sectPr w:rsidR="007651E1" w:rsidRPr="008657BD" w:rsidSect="009C3004">
      <w:headerReference w:type="default" r:id="rId23"/>
      <w:footerReference w:type="default" r:id="rId24"/>
      <w:pgSz w:w="11906" w:h="16838"/>
      <w:pgMar w:top="850" w:right="850" w:bottom="568" w:left="1417" w:header="708"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69" w:rsidRDefault="00D01C69" w:rsidP="00565D3A">
      <w:pPr>
        <w:spacing w:after="0" w:line="240" w:lineRule="auto"/>
      </w:pPr>
      <w:r>
        <w:separator/>
      </w:r>
    </w:p>
  </w:endnote>
  <w:endnote w:type="continuationSeparator" w:id="0">
    <w:p w:rsidR="00D01C69" w:rsidRDefault="00D01C69" w:rsidP="0056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87240"/>
      <w:docPartObj>
        <w:docPartGallery w:val="Page Numbers (Bottom of Page)"/>
        <w:docPartUnique/>
      </w:docPartObj>
    </w:sdtPr>
    <w:sdtEndPr>
      <w:rPr>
        <w:rFonts w:ascii="Times New Roman" w:hAnsi="Times New Roman" w:cs="Times New Roman"/>
        <w:sz w:val="22"/>
        <w:szCs w:val="22"/>
      </w:rPr>
    </w:sdtEndPr>
    <w:sdtContent>
      <w:p w:rsidR="00F709F0" w:rsidRDefault="00F709F0">
        <w:pPr>
          <w:pStyle w:val="af"/>
          <w:jc w:val="center"/>
          <w:rPr>
            <w:lang w:val="en-US"/>
          </w:rPr>
        </w:pPr>
      </w:p>
      <w:p w:rsidR="00F709F0" w:rsidRPr="00565D3A" w:rsidRDefault="00F709F0">
        <w:pPr>
          <w:pStyle w:val="af"/>
          <w:jc w:val="center"/>
          <w:rPr>
            <w:rFonts w:ascii="Times New Roman" w:hAnsi="Times New Roman" w:cs="Times New Roman"/>
            <w:sz w:val="22"/>
            <w:szCs w:val="22"/>
          </w:rPr>
        </w:pPr>
      </w:p>
    </w:sdtContent>
  </w:sdt>
  <w:p w:rsidR="00F709F0" w:rsidRPr="00565D3A" w:rsidRDefault="00F709F0">
    <w:pPr>
      <w:pStyle w:val="af"/>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69" w:rsidRDefault="00D01C69" w:rsidP="00565D3A">
      <w:pPr>
        <w:spacing w:after="0" w:line="240" w:lineRule="auto"/>
      </w:pPr>
      <w:r>
        <w:separator/>
      </w:r>
    </w:p>
  </w:footnote>
  <w:footnote w:type="continuationSeparator" w:id="0">
    <w:p w:rsidR="00D01C69" w:rsidRDefault="00D01C69" w:rsidP="0056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48373"/>
      <w:docPartObj>
        <w:docPartGallery w:val="Page Numbers (Top of Page)"/>
        <w:docPartUnique/>
      </w:docPartObj>
    </w:sdtPr>
    <w:sdtContent>
      <w:p w:rsidR="00F709F0" w:rsidRDefault="00F709F0">
        <w:pPr>
          <w:pStyle w:val="af2"/>
          <w:jc w:val="center"/>
        </w:pPr>
        <w:r>
          <w:fldChar w:fldCharType="begin"/>
        </w:r>
        <w:r>
          <w:instrText>PAGE   \* MERGEFORMAT</w:instrText>
        </w:r>
        <w:r>
          <w:fldChar w:fldCharType="separate"/>
        </w:r>
        <w:r w:rsidR="00E41BC1" w:rsidRPr="00E41BC1">
          <w:rPr>
            <w:noProof/>
            <w:lang w:val="ru-RU"/>
          </w:rPr>
          <w:t>20</w:t>
        </w:r>
        <w:r>
          <w:fldChar w:fldCharType="end"/>
        </w:r>
      </w:p>
    </w:sdtContent>
  </w:sdt>
  <w:p w:rsidR="00F709F0" w:rsidRDefault="00F709F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72E"/>
    <w:multiLevelType w:val="hybridMultilevel"/>
    <w:tmpl w:val="223C9DD4"/>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CF843CC"/>
    <w:multiLevelType w:val="hybridMultilevel"/>
    <w:tmpl w:val="08C0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F0B88"/>
    <w:multiLevelType w:val="hybridMultilevel"/>
    <w:tmpl w:val="362C9FD2"/>
    <w:lvl w:ilvl="0" w:tplc="90F460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311F5"/>
    <w:multiLevelType w:val="hybridMultilevel"/>
    <w:tmpl w:val="6C38142E"/>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E5C6A4D"/>
    <w:multiLevelType w:val="hybridMultilevel"/>
    <w:tmpl w:val="C812E3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207243A"/>
    <w:multiLevelType w:val="hybridMultilevel"/>
    <w:tmpl w:val="519AD754"/>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0039DA"/>
    <w:multiLevelType w:val="singleLevel"/>
    <w:tmpl w:val="1A966FC0"/>
    <w:lvl w:ilvl="0">
      <w:start w:val="3"/>
      <w:numFmt w:val="bullet"/>
      <w:lvlText w:val="-"/>
      <w:lvlJc w:val="left"/>
      <w:pPr>
        <w:tabs>
          <w:tab w:val="num" w:pos="360"/>
        </w:tabs>
        <w:ind w:left="360" w:hanging="360"/>
      </w:pPr>
      <w:rPr>
        <w:rFonts w:hint="default"/>
      </w:rPr>
    </w:lvl>
  </w:abstractNum>
  <w:abstractNum w:abstractNumId="7">
    <w:nsid w:val="26F71030"/>
    <w:multiLevelType w:val="hybridMultilevel"/>
    <w:tmpl w:val="6E20574A"/>
    <w:lvl w:ilvl="0" w:tplc="060EA846">
      <w:start w:val="1"/>
      <w:numFmt w:val="bullet"/>
      <w:lvlText w:val="•"/>
      <w:lvlJc w:val="left"/>
      <w:pPr>
        <w:tabs>
          <w:tab w:val="num" w:pos="720"/>
        </w:tabs>
        <w:ind w:left="720" w:hanging="360"/>
      </w:pPr>
      <w:rPr>
        <w:rFonts w:ascii="Times New Roman" w:hAnsi="Times New Roman" w:hint="default"/>
      </w:rPr>
    </w:lvl>
    <w:lvl w:ilvl="1" w:tplc="018A881A" w:tentative="1">
      <w:start w:val="1"/>
      <w:numFmt w:val="bullet"/>
      <w:lvlText w:val="•"/>
      <w:lvlJc w:val="left"/>
      <w:pPr>
        <w:tabs>
          <w:tab w:val="num" w:pos="1440"/>
        </w:tabs>
        <w:ind w:left="1440" w:hanging="360"/>
      </w:pPr>
      <w:rPr>
        <w:rFonts w:ascii="Times New Roman" w:hAnsi="Times New Roman" w:hint="default"/>
      </w:rPr>
    </w:lvl>
    <w:lvl w:ilvl="2" w:tplc="C3F28D48" w:tentative="1">
      <w:start w:val="1"/>
      <w:numFmt w:val="bullet"/>
      <w:lvlText w:val="•"/>
      <w:lvlJc w:val="left"/>
      <w:pPr>
        <w:tabs>
          <w:tab w:val="num" w:pos="2160"/>
        </w:tabs>
        <w:ind w:left="2160" w:hanging="360"/>
      </w:pPr>
      <w:rPr>
        <w:rFonts w:ascii="Times New Roman" w:hAnsi="Times New Roman" w:hint="default"/>
      </w:rPr>
    </w:lvl>
    <w:lvl w:ilvl="3" w:tplc="9334B598" w:tentative="1">
      <w:start w:val="1"/>
      <w:numFmt w:val="bullet"/>
      <w:lvlText w:val="•"/>
      <w:lvlJc w:val="left"/>
      <w:pPr>
        <w:tabs>
          <w:tab w:val="num" w:pos="2880"/>
        </w:tabs>
        <w:ind w:left="2880" w:hanging="360"/>
      </w:pPr>
      <w:rPr>
        <w:rFonts w:ascii="Times New Roman" w:hAnsi="Times New Roman" w:hint="default"/>
      </w:rPr>
    </w:lvl>
    <w:lvl w:ilvl="4" w:tplc="0026007E" w:tentative="1">
      <w:start w:val="1"/>
      <w:numFmt w:val="bullet"/>
      <w:lvlText w:val="•"/>
      <w:lvlJc w:val="left"/>
      <w:pPr>
        <w:tabs>
          <w:tab w:val="num" w:pos="3600"/>
        </w:tabs>
        <w:ind w:left="3600" w:hanging="360"/>
      </w:pPr>
      <w:rPr>
        <w:rFonts w:ascii="Times New Roman" w:hAnsi="Times New Roman" w:hint="default"/>
      </w:rPr>
    </w:lvl>
    <w:lvl w:ilvl="5" w:tplc="609EEB52" w:tentative="1">
      <w:start w:val="1"/>
      <w:numFmt w:val="bullet"/>
      <w:lvlText w:val="•"/>
      <w:lvlJc w:val="left"/>
      <w:pPr>
        <w:tabs>
          <w:tab w:val="num" w:pos="4320"/>
        </w:tabs>
        <w:ind w:left="4320" w:hanging="360"/>
      </w:pPr>
      <w:rPr>
        <w:rFonts w:ascii="Times New Roman" w:hAnsi="Times New Roman" w:hint="default"/>
      </w:rPr>
    </w:lvl>
    <w:lvl w:ilvl="6" w:tplc="70E0BB9E" w:tentative="1">
      <w:start w:val="1"/>
      <w:numFmt w:val="bullet"/>
      <w:lvlText w:val="•"/>
      <w:lvlJc w:val="left"/>
      <w:pPr>
        <w:tabs>
          <w:tab w:val="num" w:pos="5040"/>
        </w:tabs>
        <w:ind w:left="5040" w:hanging="360"/>
      </w:pPr>
      <w:rPr>
        <w:rFonts w:ascii="Times New Roman" w:hAnsi="Times New Roman" w:hint="default"/>
      </w:rPr>
    </w:lvl>
    <w:lvl w:ilvl="7" w:tplc="1626F600" w:tentative="1">
      <w:start w:val="1"/>
      <w:numFmt w:val="bullet"/>
      <w:lvlText w:val="•"/>
      <w:lvlJc w:val="left"/>
      <w:pPr>
        <w:tabs>
          <w:tab w:val="num" w:pos="5760"/>
        </w:tabs>
        <w:ind w:left="5760" w:hanging="360"/>
      </w:pPr>
      <w:rPr>
        <w:rFonts w:ascii="Times New Roman" w:hAnsi="Times New Roman" w:hint="default"/>
      </w:rPr>
    </w:lvl>
    <w:lvl w:ilvl="8" w:tplc="18FE50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011B2E"/>
    <w:multiLevelType w:val="hybridMultilevel"/>
    <w:tmpl w:val="EDDE1EF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30EC0239"/>
    <w:multiLevelType w:val="multilevel"/>
    <w:tmpl w:val="FB28C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0215B4"/>
    <w:multiLevelType w:val="hybridMultilevel"/>
    <w:tmpl w:val="A4DC3644"/>
    <w:lvl w:ilvl="0" w:tplc="71CC22FE">
      <w:start w:val="1"/>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A17A7"/>
    <w:multiLevelType w:val="hybridMultilevel"/>
    <w:tmpl w:val="0950AF0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nsid w:val="36BE68AF"/>
    <w:multiLevelType w:val="hybridMultilevel"/>
    <w:tmpl w:val="9BA48A98"/>
    <w:lvl w:ilvl="0" w:tplc="1E62F42A">
      <w:start w:val="1"/>
      <w:numFmt w:val="bullet"/>
      <w:lvlText w:val="­"/>
      <w:lvlJc w:val="left"/>
      <w:pPr>
        <w:ind w:left="1211" w:hanging="360"/>
      </w:pPr>
      <w:rPr>
        <w:rFonts w:ascii="Courier New" w:hAnsi="Courier New"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3D2F6FA1"/>
    <w:multiLevelType w:val="hybridMultilevel"/>
    <w:tmpl w:val="9AA2AAE4"/>
    <w:lvl w:ilvl="0" w:tplc="71CC2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E7911"/>
    <w:multiLevelType w:val="multilevel"/>
    <w:tmpl w:val="6C38142E"/>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A25F38"/>
    <w:multiLevelType w:val="hybridMultilevel"/>
    <w:tmpl w:val="107CA3C0"/>
    <w:lvl w:ilvl="0" w:tplc="B20E4116">
      <w:start w:val="1"/>
      <w:numFmt w:val="decimal"/>
      <w:lvlText w:val="%1."/>
      <w:lvlJc w:val="left"/>
      <w:pPr>
        <w:tabs>
          <w:tab w:val="num" w:pos="360"/>
        </w:tabs>
        <w:ind w:left="360" w:hanging="360"/>
      </w:pPr>
      <w:rPr>
        <w:color w:val="auto"/>
        <w:sz w:val="24"/>
        <w:szCs w:val="24"/>
      </w:rPr>
    </w:lvl>
    <w:lvl w:ilvl="1" w:tplc="0422000F">
      <w:start w:val="1"/>
      <w:numFmt w:val="decimal"/>
      <w:lvlText w:val="%2."/>
      <w:lvlJc w:val="left"/>
      <w:pPr>
        <w:tabs>
          <w:tab w:val="num" w:pos="1440"/>
        </w:tabs>
        <w:ind w:left="1440" w:hanging="360"/>
      </w:pPr>
      <w:rPr>
        <w:color w:val="auto"/>
        <w:sz w:val="24"/>
        <w:szCs w:val="2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57BA4DB2"/>
    <w:multiLevelType w:val="hybridMultilevel"/>
    <w:tmpl w:val="F4FAA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094E26"/>
    <w:multiLevelType w:val="hybridMultilevel"/>
    <w:tmpl w:val="AC4C70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650B1357"/>
    <w:multiLevelType w:val="hybridMultilevel"/>
    <w:tmpl w:val="39F4CC52"/>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EA2C88"/>
    <w:multiLevelType w:val="hybridMultilevel"/>
    <w:tmpl w:val="BAF02880"/>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712F741A"/>
    <w:multiLevelType w:val="hybridMultilevel"/>
    <w:tmpl w:val="F39C51BA"/>
    <w:lvl w:ilvl="0" w:tplc="35B4C2C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2324B58"/>
    <w:multiLevelType w:val="singleLevel"/>
    <w:tmpl w:val="90405904"/>
    <w:lvl w:ilvl="0">
      <w:start w:val="74"/>
      <w:numFmt w:val="bullet"/>
      <w:lvlText w:val="-"/>
      <w:lvlJc w:val="left"/>
      <w:pPr>
        <w:tabs>
          <w:tab w:val="num" w:pos="360"/>
        </w:tabs>
        <w:ind w:left="360" w:hanging="360"/>
      </w:pPr>
      <w:rPr>
        <w:rFonts w:ascii="Times New Roman" w:hAnsi="Times New Roman" w:hint="default"/>
      </w:rPr>
    </w:lvl>
  </w:abstractNum>
  <w:abstractNum w:abstractNumId="22">
    <w:nsid w:val="7E862614"/>
    <w:multiLevelType w:val="hybridMultilevel"/>
    <w:tmpl w:val="4CF47B20"/>
    <w:lvl w:ilvl="0" w:tplc="F90E4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583035"/>
    <w:multiLevelType w:val="hybridMultilevel"/>
    <w:tmpl w:val="BC9AE54E"/>
    <w:lvl w:ilvl="0" w:tplc="47FE28C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3"/>
  </w:num>
  <w:num w:numId="5">
    <w:abstractNumId w:val="15"/>
  </w:num>
  <w:num w:numId="6">
    <w:abstractNumId w:val="0"/>
  </w:num>
  <w:num w:numId="7">
    <w:abstractNumId w:val="11"/>
  </w:num>
  <w:num w:numId="8">
    <w:abstractNumId w:val="8"/>
  </w:num>
  <w:num w:numId="9">
    <w:abstractNumId w:val="17"/>
  </w:num>
  <w:num w:numId="10">
    <w:abstractNumId w:val="14"/>
  </w:num>
  <w:num w:numId="11">
    <w:abstractNumId w:val="16"/>
  </w:num>
  <w:num w:numId="12">
    <w:abstractNumId w:val="4"/>
  </w:num>
  <w:num w:numId="13">
    <w:abstractNumId w:val="5"/>
  </w:num>
  <w:num w:numId="14">
    <w:abstractNumId w:val="18"/>
  </w:num>
  <w:num w:numId="15">
    <w:abstractNumId w:val="20"/>
  </w:num>
  <w:num w:numId="16">
    <w:abstractNumId w:val="23"/>
  </w:num>
  <w:num w:numId="17">
    <w:abstractNumId w:val="2"/>
  </w:num>
  <w:num w:numId="18">
    <w:abstractNumId w:val="7"/>
  </w:num>
  <w:num w:numId="19">
    <w:abstractNumId w:val="22"/>
  </w:num>
  <w:num w:numId="20">
    <w:abstractNumId w:val="13"/>
  </w:num>
  <w:num w:numId="21">
    <w:abstractNumId w:val="10"/>
  </w:num>
  <w:num w:numId="22">
    <w:abstractNumId w:val="1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AA"/>
    <w:rsid w:val="000001C9"/>
    <w:rsid w:val="000119C0"/>
    <w:rsid w:val="000168D5"/>
    <w:rsid w:val="00024585"/>
    <w:rsid w:val="00037406"/>
    <w:rsid w:val="0007023C"/>
    <w:rsid w:val="0009197B"/>
    <w:rsid w:val="00091BB7"/>
    <w:rsid w:val="000B5EAB"/>
    <w:rsid w:val="000C1D4C"/>
    <w:rsid w:val="000C68E4"/>
    <w:rsid w:val="000E11B4"/>
    <w:rsid w:val="000F6A4A"/>
    <w:rsid w:val="00106631"/>
    <w:rsid w:val="0011235A"/>
    <w:rsid w:val="00116A7D"/>
    <w:rsid w:val="00120E7F"/>
    <w:rsid w:val="00123C7D"/>
    <w:rsid w:val="0014076A"/>
    <w:rsid w:val="00140E1F"/>
    <w:rsid w:val="0014665E"/>
    <w:rsid w:val="00155CAF"/>
    <w:rsid w:val="001560B8"/>
    <w:rsid w:val="001572E2"/>
    <w:rsid w:val="00164D0E"/>
    <w:rsid w:val="00170170"/>
    <w:rsid w:val="001B5D4E"/>
    <w:rsid w:val="001E6E2D"/>
    <w:rsid w:val="001F0B3B"/>
    <w:rsid w:val="00256BEC"/>
    <w:rsid w:val="002647D1"/>
    <w:rsid w:val="00267E79"/>
    <w:rsid w:val="00281C0B"/>
    <w:rsid w:val="00282BEE"/>
    <w:rsid w:val="00284482"/>
    <w:rsid w:val="00297E28"/>
    <w:rsid w:val="002A5414"/>
    <w:rsid w:val="002B0775"/>
    <w:rsid w:val="002C60F6"/>
    <w:rsid w:val="002D3EA7"/>
    <w:rsid w:val="002E57CE"/>
    <w:rsid w:val="002E72D1"/>
    <w:rsid w:val="00307BAA"/>
    <w:rsid w:val="00316D82"/>
    <w:rsid w:val="0031744F"/>
    <w:rsid w:val="0032284A"/>
    <w:rsid w:val="00345670"/>
    <w:rsid w:val="00356F95"/>
    <w:rsid w:val="0037744D"/>
    <w:rsid w:val="0038090C"/>
    <w:rsid w:val="003842D6"/>
    <w:rsid w:val="00395E4C"/>
    <w:rsid w:val="003C22D7"/>
    <w:rsid w:val="003C4BAC"/>
    <w:rsid w:val="003E2C4B"/>
    <w:rsid w:val="003E336C"/>
    <w:rsid w:val="003E426A"/>
    <w:rsid w:val="003E4E09"/>
    <w:rsid w:val="003F303B"/>
    <w:rsid w:val="004009FB"/>
    <w:rsid w:val="004025F3"/>
    <w:rsid w:val="00404475"/>
    <w:rsid w:val="004078A6"/>
    <w:rsid w:val="00423C1A"/>
    <w:rsid w:val="004401BE"/>
    <w:rsid w:val="00446D8D"/>
    <w:rsid w:val="00452063"/>
    <w:rsid w:val="00457432"/>
    <w:rsid w:val="00472EAF"/>
    <w:rsid w:val="00474988"/>
    <w:rsid w:val="00476ABE"/>
    <w:rsid w:val="00480277"/>
    <w:rsid w:val="004A456A"/>
    <w:rsid w:val="004B5C5B"/>
    <w:rsid w:val="004C7DCA"/>
    <w:rsid w:val="004D729D"/>
    <w:rsid w:val="004E3085"/>
    <w:rsid w:val="00503F6B"/>
    <w:rsid w:val="00513416"/>
    <w:rsid w:val="005167D1"/>
    <w:rsid w:val="00543BC7"/>
    <w:rsid w:val="00565BF8"/>
    <w:rsid w:val="00565D3A"/>
    <w:rsid w:val="005715FF"/>
    <w:rsid w:val="005A0BE0"/>
    <w:rsid w:val="005C1AAA"/>
    <w:rsid w:val="005C5A9C"/>
    <w:rsid w:val="00606B5E"/>
    <w:rsid w:val="00620D70"/>
    <w:rsid w:val="00631704"/>
    <w:rsid w:val="0065786B"/>
    <w:rsid w:val="006673C3"/>
    <w:rsid w:val="006673CB"/>
    <w:rsid w:val="00680DF1"/>
    <w:rsid w:val="006B0C2A"/>
    <w:rsid w:val="006D1080"/>
    <w:rsid w:val="006D6605"/>
    <w:rsid w:val="006E49ED"/>
    <w:rsid w:val="006F5527"/>
    <w:rsid w:val="007014BD"/>
    <w:rsid w:val="007168DD"/>
    <w:rsid w:val="00727573"/>
    <w:rsid w:val="00732983"/>
    <w:rsid w:val="00746D4E"/>
    <w:rsid w:val="0076211E"/>
    <w:rsid w:val="007651E1"/>
    <w:rsid w:val="00765543"/>
    <w:rsid w:val="00765567"/>
    <w:rsid w:val="007706D1"/>
    <w:rsid w:val="00774B3A"/>
    <w:rsid w:val="007930DC"/>
    <w:rsid w:val="00795256"/>
    <w:rsid w:val="00796FA4"/>
    <w:rsid w:val="007A1443"/>
    <w:rsid w:val="007B0725"/>
    <w:rsid w:val="007B14BA"/>
    <w:rsid w:val="007B3F3A"/>
    <w:rsid w:val="007D549B"/>
    <w:rsid w:val="007D6AB5"/>
    <w:rsid w:val="00803670"/>
    <w:rsid w:val="00807429"/>
    <w:rsid w:val="00816FF3"/>
    <w:rsid w:val="00817156"/>
    <w:rsid w:val="0081747C"/>
    <w:rsid w:val="0082291B"/>
    <w:rsid w:val="0082297A"/>
    <w:rsid w:val="00827A83"/>
    <w:rsid w:val="00830662"/>
    <w:rsid w:val="00853E68"/>
    <w:rsid w:val="00865265"/>
    <w:rsid w:val="008657BD"/>
    <w:rsid w:val="008664CC"/>
    <w:rsid w:val="00894375"/>
    <w:rsid w:val="008E230A"/>
    <w:rsid w:val="008F6729"/>
    <w:rsid w:val="00901319"/>
    <w:rsid w:val="00902497"/>
    <w:rsid w:val="00946F7B"/>
    <w:rsid w:val="0095135D"/>
    <w:rsid w:val="0096117B"/>
    <w:rsid w:val="00967356"/>
    <w:rsid w:val="00982219"/>
    <w:rsid w:val="00996A2E"/>
    <w:rsid w:val="009B27F4"/>
    <w:rsid w:val="009B3BC7"/>
    <w:rsid w:val="009B3C89"/>
    <w:rsid w:val="009B5921"/>
    <w:rsid w:val="009C3004"/>
    <w:rsid w:val="009C4E19"/>
    <w:rsid w:val="009C603C"/>
    <w:rsid w:val="009C6E86"/>
    <w:rsid w:val="009C7CA6"/>
    <w:rsid w:val="009D3A1A"/>
    <w:rsid w:val="009E2ABB"/>
    <w:rsid w:val="009E6671"/>
    <w:rsid w:val="009E6C82"/>
    <w:rsid w:val="00A00C05"/>
    <w:rsid w:val="00A32C1A"/>
    <w:rsid w:val="00A34CDA"/>
    <w:rsid w:val="00A358DF"/>
    <w:rsid w:val="00A4520B"/>
    <w:rsid w:val="00A456BB"/>
    <w:rsid w:val="00A50C2B"/>
    <w:rsid w:val="00A568D0"/>
    <w:rsid w:val="00A56A3F"/>
    <w:rsid w:val="00A80FC7"/>
    <w:rsid w:val="00A8149A"/>
    <w:rsid w:val="00A96F31"/>
    <w:rsid w:val="00AB10A7"/>
    <w:rsid w:val="00AC0E36"/>
    <w:rsid w:val="00AC72F2"/>
    <w:rsid w:val="00AC7B57"/>
    <w:rsid w:val="00AD3983"/>
    <w:rsid w:val="00AD3E1B"/>
    <w:rsid w:val="00AE6427"/>
    <w:rsid w:val="00AF7D29"/>
    <w:rsid w:val="00B0340C"/>
    <w:rsid w:val="00B10F0C"/>
    <w:rsid w:val="00B3290B"/>
    <w:rsid w:val="00B34B07"/>
    <w:rsid w:val="00B45425"/>
    <w:rsid w:val="00B45BD0"/>
    <w:rsid w:val="00B533DE"/>
    <w:rsid w:val="00B56CB9"/>
    <w:rsid w:val="00B65FED"/>
    <w:rsid w:val="00B746A7"/>
    <w:rsid w:val="00B942A7"/>
    <w:rsid w:val="00BC5FC1"/>
    <w:rsid w:val="00BC72DD"/>
    <w:rsid w:val="00C04450"/>
    <w:rsid w:val="00C273F5"/>
    <w:rsid w:val="00C302BB"/>
    <w:rsid w:val="00C318DF"/>
    <w:rsid w:val="00C50E91"/>
    <w:rsid w:val="00C54DB3"/>
    <w:rsid w:val="00C65BAA"/>
    <w:rsid w:val="00C9306E"/>
    <w:rsid w:val="00CA37D7"/>
    <w:rsid w:val="00CA7656"/>
    <w:rsid w:val="00CB1645"/>
    <w:rsid w:val="00CC1175"/>
    <w:rsid w:val="00CD1A23"/>
    <w:rsid w:val="00CD69F5"/>
    <w:rsid w:val="00D01C69"/>
    <w:rsid w:val="00D02B23"/>
    <w:rsid w:val="00D048E8"/>
    <w:rsid w:val="00D061E4"/>
    <w:rsid w:val="00D32DC2"/>
    <w:rsid w:val="00D35B55"/>
    <w:rsid w:val="00D44801"/>
    <w:rsid w:val="00D46DA4"/>
    <w:rsid w:val="00D65D14"/>
    <w:rsid w:val="00D65F06"/>
    <w:rsid w:val="00D715BF"/>
    <w:rsid w:val="00D86287"/>
    <w:rsid w:val="00D92D73"/>
    <w:rsid w:val="00DB0541"/>
    <w:rsid w:val="00DB2473"/>
    <w:rsid w:val="00DB3D54"/>
    <w:rsid w:val="00DB6507"/>
    <w:rsid w:val="00DC5B3D"/>
    <w:rsid w:val="00DD7F88"/>
    <w:rsid w:val="00DE3022"/>
    <w:rsid w:val="00DE4959"/>
    <w:rsid w:val="00DF1812"/>
    <w:rsid w:val="00DF2B1F"/>
    <w:rsid w:val="00E04E4B"/>
    <w:rsid w:val="00E10AF6"/>
    <w:rsid w:val="00E114CB"/>
    <w:rsid w:val="00E143F7"/>
    <w:rsid w:val="00E17BEB"/>
    <w:rsid w:val="00E25D1A"/>
    <w:rsid w:val="00E2772B"/>
    <w:rsid w:val="00E41BC1"/>
    <w:rsid w:val="00E47E5C"/>
    <w:rsid w:val="00E542AA"/>
    <w:rsid w:val="00E709D3"/>
    <w:rsid w:val="00E94ACD"/>
    <w:rsid w:val="00E97984"/>
    <w:rsid w:val="00EA52E1"/>
    <w:rsid w:val="00EC18EC"/>
    <w:rsid w:val="00EC4DA5"/>
    <w:rsid w:val="00ED221B"/>
    <w:rsid w:val="00F01749"/>
    <w:rsid w:val="00F031D7"/>
    <w:rsid w:val="00F15C6B"/>
    <w:rsid w:val="00F224E0"/>
    <w:rsid w:val="00F30836"/>
    <w:rsid w:val="00F33CB5"/>
    <w:rsid w:val="00F37562"/>
    <w:rsid w:val="00F45405"/>
    <w:rsid w:val="00F709F0"/>
    <w:rsid w:val="00F7304A"/>
    <w:rsid w:val="00F75806"/>
    <w:rsid w:val="00FA542C"/>
    <w:rsid w:val="00FB1DCA"/>
    <w:rsid w:val="00FB4B12"/>
    <w:rsid w:val="00FD66A0"/>
    <w:rsid w:val="00FD6967"/>
    <w:rsid w:val="00FD6B26"/>
    <w:rsid w:val="00FD7340"/>
    <w:rsid w:val="00FF3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C7"/>
  </w:style>
  <w:style w:type="paragraph" w:styleId="1">
    <w:name w:val="heading 1"/>
    <w:basedOn w:val="a"/>
    <w:next w:val="a"/>
    <w:link w:val="10"/>
    <w:qFormat/>
    <w:rsid w:val="00CD1A23"/>
    <w:pPr>
      <w:keepNext/>
      <w:spacing w:after="0" w:line="240" w:lineRule="auto"/>
      <w:jc w:val="center"/>
      <w:outlineLvl w:val="0"/>
    </w:pPr>
    <w:rPr>
      <w:rFonts w:ascii="Times New Roman CYR" w:eastAsia="Times New Roman" w:hAnsi="Times New Roman CYR" w:cs="Times New Roman"/>
      <w:i/>
      <w:sz w:val="14"/>
      <w:szCs w:val="20"/>
      <w:lang w:val="ru-RU" w:eastAsia="ru-RU"/>
    </w:rPr>
  </w:style>
  <w:style w:type="paragraph" w:styleId="2">
    <w:name w:val="heading 2"/>
    <w:basedOn w:val="a"/>
    <w:next w:val="a"/>
    <w:link w:val="20"/>
    <w:uiPriority w:val="9"/>
    <w:unhideWhenUsed/>
    <w:qFormat/>
    <w:rsid w:val="006F5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51E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651E1"/>
    <w:rPr>
      <w:rFonts w:ascii="Tahoma" w:hAnsi="Tahoma" w:cs="Tahoma"/>
      <w:sz w:val="16"/>
      <w:szCs w:val="16"/>
    </w:rPr>
  </w:style>
  <w:style w:type="paragraph" w:styleId="a5">
    <w:name w:val="List Paragraph"/>
    <w:basedOn w:val="a"/>
    <w:link w:val="a6"/>
    <w:uiPriority w:val="34"/>
    <w:qFormat/>
    <w:rsid w:val="005C5A9C"/>
    <w:pPr>
      <w:ind w:left="720"/>
      <w:contextualSpacing/>
    </w:pPr>
  </w:style>
  <w:style w:type="table" w:styleId="a7">
    <w:name w:val="Table Grid"/>
    <w:basedOn w:val="a1"/>
    <w:uiPriority w:val="99"/>
    <w:rsid w:val="007D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1A23"/>
    <w:rPr>
      <w:rFonts w:ascii="Times New Roman CYR" w:eastAsia="Times New Roman" w:hAnsi="Times New Roman CYR" w:cs="Times New Roman"/>
      <w:i/>
      <w:sz w:val="14"/>
      <w:szCs w:val="20"/>
      <w:lang w:val="ru-RU" w:eastAsia="ru-RU"/>
    </w:rPr>
  </w:style>
  <w:style w:type="numbering" w:customStyle="1" w:styleId="11">
    <w:name w:val="Нет списка1"/>
    <w:next w:val="a2"/>
    <w:semiHidden/>
    <w:unhideWhenUsed/>
    <w:rsid w:val="00CD1A23"/>
  </w:style>
  <w:style w:type="paragraph" w:customStyle="1" w:styleId="12">
    <w:name w:val="Обычный1"/>
    <w:rsid w:val="00CD1A2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CD1A23"/>
    <w:pPr>
      <w:keepNext/>
      <w:jc w:val="center"/>
      <w:outlineLvl w:val="0"/>
    </w:pPr>
    <w:rPr>
      <w:b/>
      <w:sz w:val="28"/>
    </w:rPr>
  </w:style>
  <w:style w:type="paragraph" w:customStyle="1" w:styleId="21">
    <w:name w:val="Заголовок 21"/>
    <w:basedOn w:val="12"/>
    <w:next w:val="12"/>
    <w:rsid w:val="00CD1A23"/>
    <w:pPr>
      <w:keepNext/>
      <w:jc w:val="center"/>
      <w:outlineLvl w:val="1"/>
    </w:pPr>
    <w:rPr>
      <w:b/>
    </w:rPr>
  </w:style>
  <w:style w:type="paragraph" w:customStyle="1" w:styleId="13">
    <w:name w:val="Верхний колонтитул1"/>
    <w:basedOn w:val="12"/>
    <w:rsid w:val="00CD1A23"/>
    <w:pPr>
      <w:tabs>
        <w:tab w:val="center" w:pos="4677"/>
        <w:tab w:val="right" w:pos="9355"/>
      </w:tabs>
    </w:pPr>
  </w:style>
  <w:style w:type="paragraph" w:customStyle="1" w:styleId="31">
    <w:name w:val="Заголовок 31"/>
    <w:basedOn w:val="12"/>
    <w:next w:val="12"/>
    <w:rsid w:val="00CD1A23"/>
    <w:pPr>
      <w:keepNext/>
      <w:jc w:val="center"/>
      <w:outlineLvl w:val="2"/>
    </w:pPr>
    <w:rPr>
      <w:u w:val="single"/>
    </w:rPr>
  </w:style>
  <w:style w:type="paragraph" w:customStyle="1" w:styleId="41">
    <w:name w:val="Заголовок 41"/>
    <w:basedOn w:val="12"/>
    <w:next w:val="12"/>
    <w:rsid w:val="00CD1A23"/>
    <w:pPr>
      <w:keepNext/>
      <w:jc w:val="center"/>
      <w:outlineLvl w:val="3"/>
    </w:pPr>
    <w:rPr>
      <w:b/>
      <w:sz w:val="20"/>
    </w:rPr>
  </w:style>
  <w:style w:type="paragraph" w:customStyle="1" w:styleId="14">
    <w:name w:val="Основной текст1"/>
    <w:basedOn w:val="12"/>
    <w:rsid w:val="00CD1A23"/>
    <w:pPr>
      <w:jc w:val="center"/>
    </w:pPr>
    <w:rPr>
      <w:rFonts w:ascii="Times New Roman CYR" w:hAnsi="Times New Roman CYR"/>
      <w:i/>
      <w:lang w:val="ru-RU"/>
    </w:rPr>
  </w:style>
  <w:style w:type="paragraph" w:customStyle="1" w:styleId="210">
    <w:name w:val="Основной текст 21"/>
    <w:basedOn w:val="12"/>
    <w:rsid w:val="00CD1A23"/>
    <w:pPr>
      <w:jc w:val="center"/>
    </w:pPr>
    <w:rPr>
      <w:rFonts w:ascii="Times New Roman CYR" w:hAnsi="Times New Roman CYR"/>
      <w:sz w:val="20"/>
      <w:lang w:val="ru-RU"/>
    </w:rPr>
  </w:style>
  <w:style w:type="paragraph" w:customStyle="1" w:styleId="310">
    <w:name w:val="Основной текст 31"/>
    <w:basedOn w:val="12"/>
    <w:rsid w:val="00CD1A23"/>
    <w:pPr>
      <w:jc w:val="center"/>
    </w:pPr>
    <w:rPr>
      <w:i/>
      <w:sz w:val="20"/>
    </w:rPr>
  </w:style>
  <w:style w:type="character" w:customStyle="1" w:styleId="15">
    <w:name w:val="Основной шрифт абзаца1"/>
    <w:rsid w:val="00CD1A23"/>
  </w:style>
  <w:style w:type="paragraph" w:customStyle="1" w:styleId="Just">
    <w:name w:val="Just"/>
    <w:rsid w:val="00CD1A2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Body Text"/>
    <w:basedOn w:val="a"/>
    <w:link w:val="a9"/>
    <w:rsid w:val="00CD1A23"/>
    <w:pPr>
      <w:spacing w:after="0" w:line="240" w:lineRule="auto"/>
    </w:pPr>
    <w:rPr>
      <w:rFonts w:ascii="Times New Roman" w:eastAsia="Times New Roman" w:hAnsi="Times New Roman" w:cs="Times New Roman"/>
      <w:sz w:val="20"/>
      <w:szCs w:val="24"/>
      <w:lang w:val="ru-RU" w:eastAsia="ru-RU"/>
    </w:rPr>
  </w:style>
  <w:style w:type="character" w:customStyle="1" w:styleId="a9">
    <w:name w:val="Основной текст Знак"/>
    <w:basedOn w:val="a0"/>
    <w:link w:val="a8"/>
    <w:rsid w:val="00CD1A23"/>
    <w:rPr>
      <w:rFonts w:ascii="Times New Roman" w:eastAsia="Times New Roman" w:hAnsi="Times New Roman" w:cs="Times New Roman"/>
      <w:sz w:val="20"/>
      <w:szCs w:val="24"/>
      <w:lang w:val="ru-RU" w:eastAsia="ru-RU"/>
    </w:rPr>
  </w:style>
  <w:style w:type="paragraph" w:styleId="HTML">
    <w:name w:val="HTML Preformatted"/>
    <w:basedOn w:val="a"/>
    <w:link w:val="HTML0"/>
    <w:rsid w:val="00CD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D1A23"/>
    <w:rPr>
      <w:rFonts w:ascii="Courier New" w:eastAsia="Times New Roman" w:hAnsi="Courier New" w:cs="Courier New"/>
      <w:sz w:val="20"/>
      <w:szCs w:val="20"/>
      <w:lang w:val="ru-RU" w:eastAsia="ru-RU"/>
    </w:rPr>
  </w:style>
  <w:style w:type="paragraph" w:styleId="aa">
    <w:name w:val="Body Text Indent"/>
    <w:basedOn w:val="a"/>
    <w:link w:val="ab"/>
    <w:rsid w:val="00CD1A23"/>
    <w:pPr>
      <w:spacing w:after="120" w:line="240" w:lineRule="auto"/>
      <w:ind w:left="283"/>
      <w:jc w:val="both"/>
    </w:pPr>
    <w:rPr>
      <w:rFonts w:ascii="Times New Roman" w:eastAsia="Times New Roman" w:hAnsi="Times New Roman" w:cs="Times New Roman"/>
      <w:sz w:val="28"/>
      <w:szCs w:val="24"/>
      <w:lang w:val="ru-RU" w:eastAsia="ru-RU"/>
    </w:rPr>
  </w:style>
  <w:style w:type="character" w:customStyle="1" w:styleId="ab">
    <w:name w:val="Основной текст с отступом Знак"/>
    <w:basedOn w:val="a0"/>
    <w:link w:val="aa"/>
    <w:rsid w:val="00CD1A23"/>
    <w:rPr>
      <w:rFonts w:ascii="Times New Roman" w:eastAsia="Times New Roman" w:hAnsi="Times New Roman" w:cs="Times New Roman"/>
      <w:sz w:val="28"/>
      <w:szCs w:val="24"/>
      <w:lang w:val="ru-RU" w:eastAsia="ru-RU"/>
    </w:rPr>
  </w:style>
  <w:style w:type="paragraph" w:styleId="ac">
    <w:name w:val="Title"/>
    <w:basedOn w:val="a"/>
    <w:link w:val="ad"/>
    <w:qFormat/>
    <w:rsid w:val="00CD1A2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D1A23"/>
    <w:rPr>
      <w:rFonts w:ascii="Times New Roman" w:eastAsia="Times New Roman" w:hAnsi="Times New Roman" w:cs="Times New Roman"/>
      <w:b/>
      <w:sz w:val="28"/>
      <w:szCs w:val="20"/>
      <w:lang w:eastAsia="ru-RU"/>
    </w:rPr>
  </w:style>
  <w:style w:type="character" w:styleId="ae">
    <w:name w:val="page number"/>
    <w:basedOn w:val="a0"/>
    <w:rsid w:val="00CD1A23"/>
  </w:style>
  <w:style w:type="paragraph" w:styleId="af">
    <w:name w:val="footer"/>
    <w:basedOn w:val="a"/>
    <w:link w:val="af0"/>
    <w:uiPriority w:val="99"/>
    <w:rsid w:val="00CD1A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0">
    <w:name w:val="Нижний колонтитул Знак"/>
    <w:basedOn w:val="a0"/>
    <w:link w:val="af"/>
    <w:uiPriority w:val="99"/>
    <w:rsid w:val="00CD1A23"/>
    <w:rPr>
      <w:rFonts w:ascii="Arial" w:eastAsia="Times New Roman" w:hAnsi="Arial" w:cs="Arial"/>
      <w:sz w:val="20"/>
      <w:szCs w:val="20"/>
      <w:lang w:val="ru-RU" w:eastAsia="ru-RU"/>
    </w:rPr>
  </w:style>
  <w:style w:type="paragraph" w:customStyle="1" w:styleId="16">
    <w:name w:val="1 Знак"/>
    <w:basedOn w:val="a"/>
    <w:rsid w:val="00CD1A23"/>
    <w:pPr>
      <w:spacing w:after="0" w:line="240" w:lineRule="auto"/>
    </w:pPr>
    <w:rPr>
      <w:rFonts w:ascii="Verdana" w:eastAsia="Times New Roman" w:hAnsi="Verdana" w:cs="Verdana"/>
      <w:sz w:val="20"/>
      <w:szCs w:val="20"/>
      <w:lang w:val="en-US"/>
    </w:rPr>
  </w:style>
  <w:style w:type="paragraph" w:styleId="3">
    <w:name w:val="Body Text 3"/>
    <w:basedOn w:val="a"/>
    <w:link w:val="30"/>
    <w:rsid w:val="00CD1A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D1A23"/>
    <w:rPr>
      <w:rFonts w:ascii="Times New Roman" w:eastAsia="Times New Roman" w:hAnsi="Times New Roman" w:cs="Times New Roman"/>
      <w:sz w:val="16"/>
      <w:szCs w:val="16"/>
      <w:lang w:eastAsia="ru-RU"/>
    </w:rPr>
  </w:style>
  <w:style w:type="paragraph" w:customStyle="1" w:styleId="22">
    <w:name w:val="Обычный2"/>
    <w:rsid w:val="00CD1A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1">
    <w:name w:val="envelope address"/>
    <w:basedOn w:val="a"/>
    <w:unhideWhenUsed/>
    <w:rsid w:val="00CD1A23"/>
    <w:pPr>
      <w:framePr w:w="7920" w:h="1980" w:hRule="exact" w:hSpace="180" w:wrap="auto" w:hAnchor="page" w:xAlign="center" w:yAlign="bottom"/>
      <w:ind w:left="2880"/>
    </w:pPr>
    <w:rPr>
      <w:rFonts w:ascii="Cambria" w:eastAsia="Times New Roman" w:hAnsi="Cambria" w:cs="Times New Roman"/>
      <w:sz w:val="24"/>
      <w:szCs w:val="24"/>
      <w:lang w:val="ru-RU" w:eastAsia="ru-RU"/>
    </w:rPr>
  </w:style>
  <w:style w:type="paragraph" w:styleId="af2">
    <w:name w:val="header"/>
    <w:basedOn w:val="a"/>
    <w:link w:val="af3"/>
    <w:uiPriority w:val="99"/>
    <w:rsid w:val="00CD1A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CD1A23"/>
    <w:rPr>
      <w:rFonts w:ascii="Times New Roman" w:eastAsia="Times New Roman" w:hAnsi="Times New Roman" w:cs="Times New Roman"/>
      <w:sz w:val="20"/>
      <w:szCs w:val="20"/>
      <w:lang w:eastAsia="ru-RU"/>
    </w:rPr>
  </w:style>
  <w:style w:type="paragraph" w:customStyle="1" w:styleId="af4">
    <w:name w:val="Знак"/>
    <w:basedOn w:val="a"/>
    <w:rsid w:val="00CD1A23"/>
    <w:pPr>
      <w:spacing w:after="0" w:line="240" w:lineRule="auto"/>
    </w:pPr>
    <w:rPr>
      <w:rFonts w:ascii="Verdana" w:eastAsia="Times New Roman" w:hAnsi="Verdana" w:cs="Verdana"/>
      <w:sz w:val="20"/>
      <w:szCs w:val="20"/>
      <w:lang w:val="en-US"/>
    </w:rPr>
  </w:style>
  <w:style w:type="paragraph" w:styleId="23">
    <w:name w:val="Body Text Indent 2"/>
    <w:basedOn w:val="a"/>
    <w:link w:val="24"/>
    <w:rsid w:val="00CD1A2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CD1A23"/>
    <w:rPr>
      <w:rFonts w:ascii="Times New Roman" w:eastAsia="Times New Roman" w:hAnsi="Times New Roman" w:cs="Times New Roman"/>
      <w:sz w:val="28"/>
      <w:szCs w:val="24"/>
      <w:lang w:eastAsia="ru-RU"/>
    </w:rPr>
  </w:style>
  <w:style w:type="paragraph" w:customStyle="1" w:styleId="af5">
    <w:name w:val="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styleId="32">
    <w:name w:val="Body Text Indent 3"/>
    <w:basedOn w:val="a"/>
    <w:link w:val="33"/>
    <w:rsid w:val="00CD1A23"/>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CD1A23"/>
    <w:rPr>
      <w:rFonts w:ascii="Times New Roman" w:eastAsia="Times New Roman" w:hAnsi="Times New Roman" w:cs="Times New Roman"/>
      <w:sz w:val="28"/>
      <w:szCs w:val="20"/>
      <w:lang w:eastAsia="ru-RU"/>
    </w:rPr>
  </w:style>
  <w:style w:type="paragraph" w:customStyle="1" w:styleId="af6">
    <w:name w:val="Знак Знак Знак 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customStyle="1" w:styleId="af7">
    <w:name w:val="Знак Знак"/>
    <w:basedOn w:val="a"/>
    <w:rsid w:val="00CD1A23"/>
    <w:pPr>
      <w:spacing w:after="0" w:line="240" w:lineRule="auto"/>
    </w:pPr>
    <w:rPr>
      <w:rFonts w:ascii="Verdana" w:eastAsia="Times New Roman" w:hAnsi="Verdana" w:cs="Verdana"/>
      <w:sz w:val="20"/>
      <w:szCs w:val="20"/>
      <w:lang w:val="en-US"/>
    </w:rPr>
  </w:style>
  <w:style w:type="paragraph" w:styleId="af8">
    <w:name w:val="Normal (Web)"/>
    <w:basedOn w:val="a"/>
    <w:uiPriority w:val="99"/>
    <w:rsid w:val="00565BF8"/>
    <w:pPr>
      <w:suppressAutoHyphens/>
      <w:spacing w:before="280" w:after="119" w:line="240" w:lineRule="auto"/>
    </w:pPr>
    <w:rPr>
      <w:rFonts w:ascii="Times New Roman" w:eastAsia="Times New Roman" w:hAnsi="Times New Roman" w:cs="Times New Roman"/>
      <w:sz w:val="20"/>
      <w:szCs w:val="20"/>
      <w:lang w:eastAsia="ar-SA"/>
    </w:rPr>
  </w:style>
  <w:style w:type="character" w:customStyle="1" w:styleId="a6">
    <w:name w:val="Абзац списка Знак"/>
    <w:link w:val="a5"/>
    <w:uiPriority w:val="99"/>
    <w:locked/>
    <w:rsid w:val="00DB3D54"/>
  </w:style>
  <w:style w:type="character" w:customStyle="1" w:styleId="20">
    <w:name w:val="Заголовок 2 Знак"/>
    <w:basedOn w:val="a0"/>
    <w:link w:val="2"/>
    <w:uiPriority w:val="9"/>
    <w:rsid w:val="006F55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C7"/>
  </w:style>
  <w:style w:type="paragraph" w:styleId="1">
    <w:name w:val="heading 1"/>
    <w:basedOn w:val="a"/>
    <w:next w:val="a"/>
    <w:link w:val="10"/>
    <w:qFormat/>
    <w:rsid w:val="00CD1A23"/>
    <w:pPr>
      <w:keepNext/>
      <w:spacing w:after="0" w:line="240" w:lineRule="auto"/>
      <w:jc w:val="center"/>
      <w:outlineLvl w:val="0"/>
    </w:pPr>
    <w:rPr>
      <w:rFonts w:ascii="Times New Roman CYR" w:eastAsia="Times New Roman" w:hAnsi="Times New Roman CYR" w:cs="Times New Roman"/>
      <w:i/>
      <w:sz w:val="14"/>
      <w:szCs w:val="20"/>
      <w:lang w:val="ru-RU" w:eastAsia="ru-RU"/>
    </w:rPr>
  </w:style>
  <w:style w:type="paragraph" w:styleId="2">
    <w:name w:val="heading 2"/>
    <w:basedOn w:val="a"/>
    <w:next w:val="a"/>
    <w:link w:val="20"/>
    <w:uiPriority w:val="9"/>
    <w:unhideWhenUsed/>
    <w:qFormat/>
    <w:rsid w:val="006F5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51E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651E1"/>
    <w:rPr>
      <w:rFonts w:ascii="Tahoma" w:hAnsi="Tahoma" w:cs="Tahoma"/>
      <w:sz w:val="16"/>
      <w:szCs w:val="16"/>
    </w:rPr>
  </w:style>
  <w:style w:type="paragraph" w:styleId="a5">
    <w:name w:val="List Paragraph"/>
    <w:basedOn w:val="a"/>
    <w:link w:val="a6"/>
    <w:uiPriority w:val="34"/>
    <w:qFormat/>
    <w:rsid w:val="005C5A9C"/>
    <w:pPr>
      <w:ind w:left="720"/>
      <w:contextualSpacing/>
    </w:pPr>
  </w:style>
  <w:style w:type="table" w:styleId="a7">
    <w:name w:val="Table Grid"/>
    <w:basedOn w:val="a1"/>
    <w:uiPriority w:val="99"/>
    <w:rsid w:val="007D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1A23"/>
    <w:rPr>
      <w:rFonts w:ascii="Times New Roman CYR" w:eastAsia="Times New Roman" w:hAnsi="Times New Roman CYR" w:cs="Times New Roman"/>
      <w:i/>
      <w:sz w:val="14"/>
      <w:szCs w:val="20"/>
      <w:lang w:val="ru-RU" w:eastAsia="ru-RU"/>
    </w:rPr>
  </w:style>
  <w:style w:type="numbering" w:customStyle="1" w:styleId="11">
    <w:name w:val="Нет списка1"/>
    <w:next w:val="a2"/>
    <w:semiHidden/>
    <w:unhideWhenUsed/>
    <w:rsid w:val="00CD1A23"/>
  </w:style>
  <w:style w:type="paragraph" w:customStyle="1" w:styleId="12">
    <w:name w:val="Обычный1"/>
    <w:rsid w:val="00CD1A2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CD1A23"/>
    <w:pPr>
      <w:keepNext/>
      <w:jc w:val="center"/>
      <w:outlineLvl w:val="0"/>
    </w:pPr>
    <w:rPr>
      <w:b/>
      <w:sz w:val="28"/>
    </w:rPr>
  </w:style>
  <w:style w:type="paragraph" w:customStyle="1" w:styleId="21">
    <w:name w:val="Заголовок 21"/>
    <w:basedOn w:val="12"/>
    <w:next w:val="12"/>
    <w:rsid w:val="00CD1A23"/>
    <w:pPr>
      <w:keepNext/>
      <w:jc w:val="center"/>
      <w:outlineLvl w:val="1"/>
    </w:pPr>
    <w:rPr>
      <w:b/>
    </w:rPr>
  </w:style>
  <w:style w:type="paragraph" w:customStyle="1" w:styleId="13">
    <w:name w:val="Верхний колонтитул1"/>
    <w:basedOn w:val="12"/>
    <w:rsid w:val="00CD1A23"/>
    <w:pPr>
      <w:tabs>
        <w:tab w:val="center" w:pos="4677"/>
        <w:tab w:val="right" w:pos="9355"/>
      </w:tabs>
    </w:pPr>
  </w:style>
  <w:style w:type="paragraph" w:customStyle="1" w:styleId="31">
    <w:name w:val="Заголовок 31"/>
    <w:basedOn w:val="12"/>
    <w:next w:val="12"/>
    <w:rsid w:val="00CD1A23"/>
    <w:pPr>
      <w:keepNext/>
      <w:jc w:val="center"/>
      <w:outlineLvl w:val="2"/>
    </w:pPr>
    <w:rPr>
      <w:u w:val="single"/>
    </w:rPr>
  </w:style>
  <w:style w:type="paragraph" w:customStyle="1" w:styleId="41">
    <w:name w:val="Заголовок 41"/>
    <w:basedOn w:val="12"/>
    <w:next w:val="12"/>
    <w:rsid w:val="00CD1A23"/>
    <w:pPr>
      <w:keepNext/>
      <w:jc w:val="center"/>
      <w:outlineLvl w:val="3"/>
    </w:pPr>
    <w:rPr>
      <w:b/>
      <w:sz w:val="20"/>
    </w:rPr>
  </w:style>
  <w:style w:type="paragraph" w:customStyle="1" w:styleId="14">
    <w:name w:val="Основной текст1"/>
    <w:basedOn w:val="12"/>
    <w:rsid w:val="00CD1A23"/>
    <w:pPr>
      <w:jc w:val="center"/>
    </w:pPr>
    <w:rPr>
      <w:rFonts w:ascii="Times New Roman CYR" w:hAnsi="Times New Roman CYR"/>
      <w:i/>
      <w:lang w:val="ru-RU"/>
    </w:rPr>
  </w:style>
  <w:style w:type="paragraph" w:customStyle="1" w:styleId="210">
    <w:name w:val="Основной текст 21"/>
    <w:basedOn w:val="12"/>
    <w:rsid w:val="00CD1A23"/>
    <w:pPr>
      <w:jc w:val="center"/>
    </w:pPr>
    <w:rPr>
      <w:rFonts w:ascii="Times New Roman CYR" w:hAnsi="Times New Roman CYR"/>
      <w:sz w:val="20"/>
      <w:lang w:val="ru-RU"/>
    </w:rPr>
  </w:style>
  <w:style w:type="paragraph" w:customStyle="1" w:styleId="310">
    <w:name w:val="Основной текст 31"/>
    <w:basedOn w:val="12"/>
    <w:rsid w:val="00CD1A23"/>
    <w:pPr>
      <w:jc w:val="center"/>
    </w:pPr>
    <w:rPr>
      <w:i/>
      <w:sz w:val="20"/>
    </w:rPr>
  </w:style>
  <w:style w:type="character" w:customStyle="1" w:styleId="15">
    <w:name w:val="Основной шрифт абзаца1"/>
    <w:rsid w:val="00CD1A23"/>
  </w:style>
  <w:style w:type="paragraph" w:customStyle="1" w:styleId="Just">
    <w:name w:val="Just"/>
    <w:rsid w:val="00CD1A2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Body Text"/>
    <w:basedOn w:val="a"/>
    <w:link w:val="a9"/>
    <w:rsid w:val="00CD1A23"/>
    <w:pPr>
      <w:spacing w:after="0" w:line="240" w:lineRule="auto"/>
    </w:pPr>
    <w:rPr>
      <w:rFonts w:ascii="Times New Roman" w:eastAsia="Times New Roman" w:hAnsi="Times New Roman" w:cs="Times New Roman"/>
      <w:sz w:val="20"/>
      <w:szCs w:val="24"/>
      <w:lang w:val="ru-RU" w:eastAsia="ru-RU"/>
    </w:rPr>
  </w:style>
  <w:style w:type="character" w:customStyle="1" w:styleId="a9">
    <w:name w:val="Основной текст Знак"/>
    <w:basedOn w:val="a0"/>
    <w:link w:val="a8"/>
    <w:rsid w:val="00CD1A23"/>
    <w:rPr>
      <w:rFonts w:ascii="Times New Roman" w:eastAsia="Times New Roman" w:hAnsi="Times New Roman" w:cs="Times New Roman"/>
      <w:sz w:val="20"/>
      <w:szCs w:val="24"/>
      <w:lang w:val="ru-RU" w:eastAsia="ru-RU"/>
    </w:rPr>
  </w:style>
  <w:style w:type="paragraph" w:styleId="HTML">
    <w:name w:val="HTML Preformatted"/>
    <w:basedOn w:val="a"/>
    <w:link w:val="HTML0"/>
    <w:rsid w:val="00CD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D1A23"/>
    <w:rPr>
      <w:rFonts w:ascii="Courier New" w:eastAsia="Times New Roman" w:hAnsi="Courier New" w:cs="Courier New"/>
      <w:sz w:val="20"/>
      <w:szCs w:val="20"/>
      <w:lang w:val="ru-RU" w:eastAsia="ru-RU"/>
    </w:rPr>
  </w:style>
  <w:style w:type="paragraph" w:styleId="aa">
    <w:name w:val="Body Text Indent"/>
    <w:basedOn w:val="a"/>
    <w:link w:val="ab"/>
    <w:rsid w:val="00CD1A23"/>
    <w:pPr>
      <w:spacing w:after="120" w:line="240" w:lineRule="auto"/>
      <w:ind w:left="283"/>
      <w:jc w:val="both"/>
    </w:pPr>
    <w:rPr>
      <w:rFonts w:ascii="Times New Roman" w:eastAsia="Times New Roman" w:hAnsi="Times New Roman" w:cs="Times New Roman"/>
      <w:sz w:val="28"/>
      <w:szCs w:val="24"/>
      <w:lang w:val="ru-RU" w:eastAsia="ru-RU"/>
    </w:rPr>
  </w:style>
  <w:style w:type="character" w:customStyle="1" w:styleId="ab">
    <w:name w:val="Основной текст с отступом Знак"/>
    <w:basedOn w:val="a0"/>
    <w:link w:val="aa"/>
    <w:rsid w:val="00CD1A23"/>
    <w:rPr>
      <w:rFonts w:ascii="Times New Roman" w:eastAsia="Times New Roman" w:hAnsi="Times New Roman" w:cs="Times New Roman"/>
      <w:sz w:val="28"/>
      <w:szCs w:val="24"/>
      <w:lang w:val="ru-RU" w:eastAsia="ru-RU"/>
    </w:rPr>
  </w:style>
  <w:style w:type="paragraph" w:styleId="ac">
    <w:name w:val="Title"/>
    <w:basedOn w:val="a"/>
    <w:link w:val="ad"/>
    <w:qFormat/>
    <w:rsid w:val="00CD1A2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D1A23"/>
    <w:rPr>
      <w:rFonts w:ascii="Times New Roman" w:eastAsia="Times New Roman" w:hAnsi="Times New Roman" w:cs="Times New Roman"/>
      <w:b/>
      <w:sz w:val="28"/>
      <w:szCs w:val="20"/>
      <w:lang w:eastAsia="ru-RU"/>
    </w:rPr>
  </w:style>
  <w:style w:type="character" w:styleId="ae">
    <w:name w:val="page number"/>
    <w:basedOn w:val="a0"/>
    <w:rsid w:val="00CD1A23"/>
  </w:style>
  <w:style w:type="paragraph" w:styleId="af">
    <w:name w:val="footer"/>
    <w:basedOn w:val="a"/>
    <w:link w:val="af0"/>
    <w:uiPriority w:val="99"/>
    <w:rsid w:val="00CD1A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0">
    <w:name w:val="Нижний колонтитул Знак"/>
    <w:basedOn w:val="a0"/>
    <w:link w:val="af"/>
    <w:uiPriority w:val="99"/>
    <w:rsid w:val="00CD1A23"/>
    <w:rPr>
      <w:rFonts w:ascii="Arial" w:eastAsia="Times New Roman" w:hAnsi="Arial" w:cs="Arial"/>
      <w:sz w:val="20"/>
      <w:szCs w:val="20"/>
      <w:lang w:val="ru-RU" w:eastAsia="ru-RU"/>
    </w:rPr>
  </w:style>
  <w:style w:type="paragraph" w:customStyle="1" w:styleId="16">
    <w:name w:val="1 Знак"/>
    <w:basedOn w:val="a"/>
    <w:rsid w:val="00CD1A23"/>
    <w:pPr>
      <w:spacing w:after="0" w:line="240" w:lineRule="auto"/>
    </w:pPr>
    <w:rPr>
      <w:rFonts w:ascii="Verdana" w:eastAsia="Times New Roman" w:hAnsi="Verdana" w:cs="Verdana"/>
      <w:sz w:val="20"/>
      <w:szCs w:val="20"/>
      <w:lang w:val="en-US"/>
    </w:rPr>
  </w:style>
  <w:style w:type="paragraph" w:styleId="3">
    <w:name w:val="Body Text 3"/>
    <w:basedOn w:val="a"/>
    <w:link w:val="30"/>
    <w:rsid w:val="00CD1A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D1A23"/>
    <w:rPr>
      <w:rFonts w:ascii="Times New Roman" w:eastAsia="Times New Roman" w:hAnsi="Times New Roman" w:cs="Times New Roman"/>
      <w:sz w:val="16"/>
      <w:szCs w:val="16"/>
      <w:lang w:eastAsia="ru-RU"/>
    </w:rPr>
  </w:style>
  <w:style w:type="paragraph" w:customStyle="1" w:styleId="22">
    <w:name w:val="Обычный2"/>
    <w:rsid w:val="00CD1A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1">
    <w:name w:val="envelope address"/>
    <w:basedOn w:val="a"/>
    <w:unhideWhenUsed/>
    <w:rsid w:val="00CD1A23"/>
    <w:pPr>
      <w:framePr w:w="7920" w:h="1980" w:hRule="exact" w:hSpace="180" w:wrap="auto" w:hAnchor="page" w:xAlign="center" w:yAlign="bottom"/>
      <w:ind w:left="2880"/>
    </w:pPr>
    <w:rPr>
      <w:rFonts w:ascii="Cambria" w:eastAsia="Times New Roman" w:hAnsi="Cambria" w:cs="Times New Roman"/>
      <w:sz w:val="24"/>
      <w:szCs w:val="24"/>
      <w:lang w:val="ru-RU" w:eastAsia="ru-RU"/>
    </w:rPr>
  </w:style>
  <w:style w:type="paragraph" w:styleId="af2">
    <w:name w:val="header"/>
    <w:basedOn w:val="a"/>
    <w:link w:val="af3"/>
    <w:uiPriority w:val="99"/>
    <w:rsid w:val="00CD1A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CD1A23"/>
    <w:rPr>
      <w:rFonts w:ascii="Times New Roman" w:eastAsia="Times New Roman" w:hAnsi="Times New Roman" w:cs="Times New Roman"/>
      <w:sz w:val="20"/>
      <w:szCs w:val="20"/>
      <w:lang w:eastAsia="ru-RU"/>
    </w:rPr>
  </w:style>
  <w:style w:type="paragraph" w:customStyle="1" w:styleId="af4">
    <w:name w:val="Знак"/>
    <w:basedOn w:val="a"/>
    <w:rsid w:val="00CD1A23"/>
    <w:pPr>
      <w:spacing w:after="0" w:line="240" w:lineRule="auto"/>
    </w:pPr>
    <w:rPr>
      <w:rFonts w:ascii="Verdana" w:eastAsia="Times New Roman" w:hAnsi="Verdana" w:cs="Verdana"/>
      <w:sz w:val="20"/>
      <w:szCs w:val="20"/>
      <w:lang w:val="en-US"/>
    </w:rPr>
  </w:style>
  <w:style w:type="paragraph" w:styleId="23">
    <w:name w:val="Body Text Indent 2"/>
    <w:basedOn w:val="a"/>
    <w:link w:val="24"/>
    <w:rsid w:val="00CD1A2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CD1A23"/>
    <w:rPr>
      <w:rFonts w:ascii="Times New Roman" w:eastAsia="Times New Roman" w:hAnsi="Times New Roman" w:cs="Times New Roman"/>
      <w:sz w:val="28"/>
      <w:szCs w:val="24"/>
      <w:lang w:eastAsia="ru-RU"/>
    </w:rPr>
  </w:style>
  <w:style w:type="paragraph" w:customStyle="1" w:styleId="af5">
    <w:name w:val="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styleId="32">
    <w:name w:val="Body Text Indent 3"/>
    <w:basedOn w:val="a"/>
    <w:link w:val="33"/>
    <w:rsid w:val="00CD1A23"/>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CD1A23"/>
    <w:rPr>
      <w:rFonts w:ascii="Times New Roman" w:eastAsia="Times New Roman" w:hAnsi="Times New Roman" w:cs="Times New Roman"/>
      <w:sz w:val="28"/>
      <w:szCs w:val="20"/>
      <w:lang w:eastAsia="ru-RU"/>
    </w:rPr>
  </w:style>
  <w:style w:type="paragraph" w:customStyle="1" w:styleId="af6">
    <w:name w:val="Знак Знак Знак 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customStyle="1" w:styleId="af7">
    <w:name w:val="Знак Знак"/>
    <w:basedOn w:val="a"/>
    <w:rsid w:val="00CD1A23"/>
    <w:pPr>
      <w:spacing w:after="0" w:line="240" w:lineRule="auto"/>
    </w:pPr>
    <w:rPr>
      <w:rFonts w:ascii="Verdana" w:eastAsia="Times New Roman" w:hAnsi="Verdana" w:cs="Verdana"/>
      <w:sz w:val="20"/>
      <w:szCs w:val="20"/>
      <w:lang w:val="en-US"/>
    </w:rPr>
  </w:style>
  <w:style w:type="paragraph" w:styleId="af8">
    <w:name w:val="Normal (Web)"/>
    <w:basedOn w:val="a"/>
    <w:uiPriority w:val="99"/>
    <w:rsid w:val="00565BF8"/>
    <w:pPr>
      <w:suppressAutoHyphens/>
      <w:spacing w:before="280" w:after="119" w:line="240" w:lineRule="auto"/>
    </w:pPr>
    <w:rPr>
      <w:rFonts w:ascii="Times New Roman" w:eastAsia="Times New Roman" w:hAnsi="Times New Roman" w:cs="Times New Roman"/>
      <w:sz w:val="20"/>
      <w:szCs w:val="20"/>
      <w:lang w:eastAsia="ar-SA"/>
    </w:rPr>
  </w:style>
  <w:style w:type="character" w:customStyle="1" w:styleId="a6">
    <w:name w:val="Абзац списка Знак"/>
    <w:link w:val="a5"/>
    <w:uiPriority w:val="99"/>
    <w:locked/>
    <w:rsid w:val="00DB3D54"/>
  </w:style>
  <w:style w:type="character" w:customStyle="1" w:styleId="20">
    <w:name w:val="Заголовок 2 Знак"/>
    <w:basedOn w:val="a0"/>
    <w:link w:val="2"/>
    <w:uiPriority w:val="9"/>
    <w:rsid w:val="006F55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196">
      <w:bodyDiv w:val="1"/>
      <w:marLeft w:val="0"/>
      <w:marRight w:val="0"/>
      <w:marTop w:val="0"/>
      <w:marBottom w:val="0"/>
      <w:divBdr>
        <w:top w:val="none" w:sz="0" w:space="0" w:color="auto"/>
        <w:left w:val="none" w:sz="0" w:space="0" w:color="auto"/>
        <w:bottom w:val="none" w:sz="0" w:space="0" w:color="auto"/>
        <w:right w:val="none" w:sz="0" w:space="0" w:color="auto"/>
      </w:divBdr>
      <w:divsChild>
        <w:div w:id="1069159234">
          <w:marLeft w:val="547"/>
          <w:marRight w:val="0"/>
          <w:marTop w:val="0"/>
          <w:marBottom w:val="0"/>
          <w:divBdr>
            <w:top w:val="none" w:sz="0" w:space="0" w:color="auto"/>
            <w:left w:val="none" w:sz="0" w:space="0" w:color="auto"/>
            <w:bottom w:val="none" w:sz="0" w:space="0" w:color="auto"/>
            <w:right w:val="none" w:sz="0" w:space="0" w:color="auto"/>
          </w:divBdr>
        </w:div>
        <w:div w:id="1067069140">
          <w:marLeft w:val="547"/>
          <w:marRight w:val="0"/>
          <w:marTop w:val="0"/>
          <w:marBottom w:val="0"/>
          <w:divBdr>
            <w:top w:val="none" w:sz="0" w:space="0" w:color="auto"/>
            <w:left w:val="none" w:sz="0" w:space="0" w:color="auto"/>
            <w:bottom w:val="none" w:sz="0" w:space="0" w:color="auto"/>
            <w:right w:val="none" w:sz="0" w:space="0" w:color="auto"/>
          </w:divBdr>
        </w:div>
        <w:div w:id="1339885406">
          <w:marLeft w:val="547"/>
          <w:marRight w:val="0"/>
          <w:marTop w:val="0"/>
          <w:marBottom w:val="0"/>
          <w:divBdr>
            <w:top w:val="none" w:sz="0" w:space="0" w:color="auto"/>
            <w:left w:val="none" w:sz="0" w:space="0" w:color="auto"/>
            <w:bottom w:val="none" w:sz="0" w:space="0" w:color="auto"/>
            <w:right w:val="none" w:sz="0" w:space="0" w:color="auto"/>
          </w:divBdr>
        </w:div>
      </w:divsChild>
    </w:div>
    <w:div w:id="836774562">
      <w:bodyDiv w:val="1"/>
      <w:marLeft w:val="0"/>
      <w:marRight w:val="0"/>
      <w:marTop w:val="0"/>
      <w:marBottom w:val="0"/>
      <w:divBdr>
        <w:top w:val="none" w:sz="0" w:space="0" w:color="auto"/>
        <w:left w:val="none" w:sz="0" w:space="0" w:color="auto"/>
        <w:bottom w:val="none" w:sz="0" w:space="0" w:color="auto"/>
        <w:right w:val="none" w:sz="0" w:space="0" w:color="auto"/>
      </w:divBdr>
    </w:div>
    <w:div w:id="1506239780">
      <w:bodyDiv w:val="1"/>
      <w:marLeft w:val="0"/>
      <w:marRight w:val="0"/>
      <w:marTop w:val="0"/>
      <w:marBottom w:val="0"/>
      <w:divBdr>
        <w:top w:val="none" w:sz="0" w:space="0" w:color="auto"/>
        <w:left w:val="none" w:sz="0" w:space="0" w:color="auto"/>
        <w:bottom w:val="none" w:sz="0" w:space="0" w:color="auto"/>
        <w:right w:val="none" w:sz="0" w:space="0" w:color="auto"/>
      </w:divBdr>
    </w:div>
    <w:div w:id="1733044554">
      <w:bodyDiv w:val="1"/>
      <w:marLeft w:val="0"/>
      <w:marRight w:val="0"/>
      <w:marTop w:val="0"/>
      <w:marBottom w:val="0"/>
      <w:divBdr>
        <w:top w:val="none" w:sz="0" w:space="0" w:color="auto"/>
        <w:left w:val="none" w:sz="0" w:space="0" w:color="auto"/>
        <w:bottom w:val="none" w:sz="0" w:space="0" w:color="auto"/>
        <w:right w:val="none" w:sz="0" w:space="0" w:color="auto"/>
      </w:divBdr>
    </w:div>
    <w:div w:id="20308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oleObject" Target="file:///D:\C&#1045;&#1054;_2020\&#1076;&#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DI-SERVER\OfficeWork\!COMMON\Municipal%20Energy%20Reform%20Project%202014-2017\Task%202\2.2%20SEAPs\2_Chernigiv\&#1050;&#1086;&#1087;&#1080;&#1103;%20&#1056;&#1072;&#1079;&#1076;&#1077;&#1083;%20&#1073;&#1072;&#1079;&#1086;&#1074;&#1072;&#1103;%20&#1083;&#1080;&#1085;&#1080;&#11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C&#1045;&#1054;_2020\&#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1045;&#1054;_2020\&#1076;&#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C&#1045;&#1054;_2020\&#1076;&#1080;&#1072;&#1075;&#1088;&#1072;&#1084;&#1084;&#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C&#1045;&#1054;_2020\&#1076;&#1080;&#1072;&#1075;&#1088;&#1072;&#1084;&#1084;&#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j.juravleva\Downloads\&#1076;&#1080;&#1072;&#1075;&#1088;&#1072;&#1084;&#1084;&#1099;%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атм_повітря!$A$2</c:f>
              <c:strCache>
                <c:ptCount val="1"/>
                <c:pt idx="0">
                  <c:v>Стаціонарними джерелами</c:v>
                </c:pt>
              </c:strCache>
            </c:strRef>
          </c:tx>
          <c:invertIfNegative val="0"/>
          <c:dLbls>
            <c:showLegendKey val="0"/>
            <c:showVal val="1"/>
            <c:showCatName val="0"/>
            <c:showSerName val="0"/>
            <c:showPercent val="0"/>
            <c:showBubbleSize val="0"/>
            <c:showLeaderLines val="0"/>
          </c:dLbls>
          <c:cat>
            <c:numRef>
              <c:f>атм_повітря!$B$1:$H$1</c:f>
              <c:numCache>
                <c:formatCode>@</c:formatCode>
                <c:ptCount val="7"/>
                <c:pt idx="0">
                  <c:v>2005</c:v>
                </c:pt>
                <c:pt idx="1">
                  <c:v>2010</c:v>
                </c:pt>
                <c:pt idx="2">
                  <c:v>2015</c:v>
                </c:pt>
                <c:pt idx="3">
                  <c:v>2016</c:v>
                </c:pt>
                <c:pt idx="4">
                  <c:v>2017</c:v>
                </c:pt>
                <c:pt idx="5">
                  <c:v>2018</c:v>
                </c:pt>
                <c:pt idx="6">
                  <c:v>2019</c:v>
                </c:pt>
              </c:numCache>
            </c:numRef>
          </c:cat>
          <c:val>
            <c:numRef>
              <c:f>атм_повітря!$B$2:$H$2</c:f>
              <c:numCache>
                <c:formatCode>General</c:formatCode>
                <c:ptCount val="7"/>
                <c:pt idx="0">
                  <c:v>12.3</c:v>
                </c:pt>
                <c:pt idx="1">
                  <c:v>19.8</c:v>
                </c:pt>
                <c:pt idx="2">
                  <c:v>15.1</c:v>
                </c:pt>
                <c:pt idx="3">
                  <c:v>18.5</c:v>
                </c:pt>
                <c:pt idx="4">
                  <c:v>13</c:v>
                </c:pt>
                <c:pt idx="5">
                  <c:v>13.2</c:v>
                </c:pt>
                <c:pt idx="6">
                  <c:v>11.5</c:v>
                </c:pt>
              </c:numCache>
            </c:numRef>
          </c:val>
        </c:ser>
        <c:dLbls>
          <c:showLegendKey val="0"/>
          <c:showVal val="0"/>
          <c:showCatName val="0"/>
          <c:showSerName val="0"/>
          <c:showPercent val="0"/>
          <c:showBubbleSize val="0"/>
        </c:dLbls>
        <c:gapWidth val="150"/>
        <c:axId val="128565632"/>
        <c:axId val="128646528"/>
      </c:barChart>
      <c:catAx>
        <c:axId val="128565632"/>
        <c:scaling>
          <c:orientation val="minMax"/>
        </c:scaling>
        <c:delete val="0"/>
        <c:axPos val="b"/>
        <c:numFmt formatCode="@" sourceLinked="1"/>
        <c:majorTickMark val="out"/>
        <c:minorTickMark val="none"/>
        <c:tickLblPos val="nextTo"/>
        <c:crossAx val="128646528"/>
        <c:crosses val="autoZero"/>
        <c:auto val="1"/>
        <c:lblAlgn val="ctr"/>
        <c:lblOffset val="100"/>
        <c:noMultiLvlLbl val="0"/>
      </c:catAx>
      <c:valAx>
        <c:axId val="128646528"/>
        <c:scaling>
          <c:orientation val="minMax"/>
        </c:scaling>
        <c:delete val="0"/>
        <c:axPos val="l"/>
        <c:numFmt formatCode="General" sourceLinked="1"/>
        <c:majorTickMark val="out"/>
        <c:minorTickMark val="none"/>
        <c:tickLblPos val="nextTo"/>
        <c:crossAx val="128565632"/>
        <c:crosses val="autoZero"/>
        <c:crossBetween val="between"/>
      </c:valAx>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медицина!$A$9</c:f>
              <c:strCache>
                <c:ptCount val="1"/>
                <c:pt idx="0">
                  <c:v>Уперше зареєстровані випадки захворювання населення міста Чернігова (показник захворюваності на 100 тис. населення)</c:v>
                </c:pt>
              </c:strCache>
            </c:strRef>
          </c:tx>
          <c:spPr>
            <a:gradFill flip="none" rotWithShape="1">
              <a:gsLst>
                <a:gs pos="0">
                  <a:srgbClr val="03D4A8"/>
                </a:gs>
                <a:gs pos="46000">
                  <a:srgbClr val="21D6E0"/>
                </a:gs>
                <a:gs pos="75000">
                  <a:srgbClr val="0087E6"/>
                </a:gs>
                <a:gs pos="100000">
                  <a:srgbClr val="005CBF"/>
                </a:gs>
              </a:gsLst>
              <a:path path="circle">
                <a:fillToRect l="50000" t="50000" r="50000" b="50000"/>
              </a:path>
              <a:tileRect/>
            </a:gradFill>
            <a:ln>
              <a:gradFill flip="none" rotWithShape="1">
                <a:gsLst>
                  <a:gs pos="0">
                    <a:srgbClr val="03D4A8"/>
                  </a:gs>
                  <a:gs pos="25000">
                    <a:srgbClr val="21D6E0"/>
                  </a:gs>
                  <a:gs pos="75000">
                    <a:srgbClr val="0087E6"/>
                  </a:gs>
                  <a:gs pos="100000">
                    <a:srgbClr val="005CBF"/>
                  </a:gs>
                </a:gsLst>
                <a:path path="circle">
                  <a:fillToRect l="50000" t="50000" r="50000" b="50000"/>
                </a:path>
                <a:tileRect/>
              </a:gradFill>
            </a:ln>
          </c:spPr>
          <c:invertIfNegative val="0"/>
          <c:dLbls>
            <c:dLblPos val="ctr"/>
            <c:showLegendKey val="0"/>
            <c:showVal val="1"/>
            <c:showCatName val="0"/>
            <c:showSerName val="0"/>
            <c:showPercent val="0"/>
            <c:showBubbleSize val="0"/>
            <c:showLeaderLines val="0"/>
          </c:dLbls>
          <c:cat>
            <c:numRef>
              <c:f>медицина!$B$8:$H$8</c:f>
              <c:numCache>
                <c:formatCode>General</c:formatCode>
                <c:ptCount val="7"/>
                <c:pt idx="0">
                  <c:v>2005</c:v>
                </c:pt>
                <c:pt idx="1">
                  <c:v>2010</c:v>
                </c:pt>
                <c:pt idx="2">
                  <c:v>2015</c:v>
                </c:pt>
                <c:pt idx="3">
                  <c:v>2016</c:v>
                </c:pt>
                <c:pt idx="4">
                  <c:v>1017</c:v>
                </c:pt>
                <c:pt idx="5">
                  <c:v>2018</c:v>
                </c:pt>
                <c:pt idx="6">
                  <c:v>2019</c:v>
                </c:pt>
              </c:numCache>
            </c:numRef>
          </c:cat>
          <c:val>
            <c:numRef>
              <c:f>медицина!$B$9:$H$9</c:f>
              <c:numCache>
                <c:formatCode>#,##0.0</c:formatCode>
                <c:ptCount val="7"/>
                <c:pt idx="0">
                  <c:v>104323</c:v>
                </c:pt>
                <c:pt idx="1">
                  <c:v>96231.2</c:v>
                </c:pt>
                <c:pt idx="2">
                  <c:v>87245.7</c:v>
                </c:pt>
                <c:pt idx="3">
                  <c:v>91656.6</c:v>
                </c:pt>
                <c:pt idx="4">
                  <c:v>88564.9</c:v>
                </c:pt>
                <c:pt idx="5">
                  <c:v>78323.5</c:v>
                </c:pt>
                <c:pt idx="6">
                  <c:v>77099.5</c:v>
                </c:pt>
              </c:numCache>
            </c:numRef>
          </c:val>
        </c:ser>
        <c:dLbls>
          <c:showLegendKey val="0"/>
          <c:showVal val="0"/>
          <c:showCatName val="0"/>
          <c:showSerName val="0"/>
          <c:showPercent val="0"/>
          <c:showBubbleSize val="0"/>
        </c:dLbls>
        <c:gapWidth val="20"/>
        <c:axId val="123956224"/>
        <c:axId val="123998976"/>
      </c:barChart>
      <c:catAx>
        <c:axId val="123956224"/>
        <c:scaling>
          <c:orientation val="minMax"/>
        </c:scaling>
        <c:delete val="0"/>
        <c:axPos val="b"/>
        <c:numFmt formatCode="General" sourceLinked="1"/>
        <c:majorTickMark val="out"/>
        <c:minorTickMark val="none"/>
        <c:tickLblPos val="nextTo"/>
        <c:crossAx val="123998976"/>
        <c:crosses val="autoZero"/>
        <c:auto val="1"/>
        <c:lblAlgn val="ctr"/>
        <c:lblOffset val="100"/>
        <c:noMultiLvlLbl val="0"/>
      </c:catAx>
      <c:valAx>
        <c:axId val="123998976"/>
        <c:scaling>
          <c:orientation val="minMax"/>
        </c:scaling>
        <c:delete val="0"/>
        <c:axPos val="l"/>
        <c:numFmt formatCode="#,##0.0" sourceLinked="1"/>
        <c:majorTickMark val="out"/>
        <c:minorTickMark val="none"/>
        <c:tickLblPos val="nextTo"/>
        <c:crossAx val="12395622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3018372703413"/>
          <c:y val="2.9996672756684908E-2"/>
          <c:w val="0.82791426071741037"/>
          <c:h val="0.60041105495737979"/>
        </c:manualLayout>
      </c:layout>
      <c:barChart>
        <c:barDir val="col"/>
        <c:grouping val="stacked"/>
        <c:varyColors val="0"/>
        <c:ser>
          <c:idx val="0"/>
          <c:order val="0"/>
          <c:tx>
            <c:strRef>
              <c:f>медицина!$A$23</c:f>
              <c:strCache>
                <c:ptCount val="1"/>
                <c:pt idx="0">
                  <c:v>Новоутворення </c:v>
                </c:pt>
              </c:strCache>
            </c:strRef>
          </c:tx>
          <c:spPr>
            <a:solidFill>
              <a:srgbClr val="92D050"/>
            </a:solidFill>
          </c:spPr>
          <c:invertIfNegative val="0"/>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медицина!$B$23:$H$23</c:f>
              <c:numCache>
                <c:formatCode>#,##0.0</c:formatCode>
                <c:ptCount val="7"/>
                <c:pt idx="0">
                  <c:v>1283.0999999999999</c:v>
                </c:pt>
                <c:pt idx="1">
                  <c:v>1023.8</c:v>
                </c:pt>
                <c:pt idx="2">
                  <c:v>1061.2</c:v>
                </c:pt>
                <c:pt idx="3">
                  <c:v>1157.9000000000001</c:v>
                </c:pt>
                <c:pt idx="4">
                  <c:v>1232.9000000000001</c:v>
                </c:pt>
                <c:pt idx="5">
                  <c:v>1122.0999999999999</c:v>
                </c:pt>
                <c:pt idx="6">
                  <c:v>1165.9000000000001</c:v>
                </c:pt>
              </c:numCache>
            </c:numRef>
          </c:val>
        </c:ser>
        <c:ser>
          <c:idx val="1"/>
          <c:order val="1"/>
          <c:tx>
            <c:strRef>
              <c:f>медицина!$A$24</c:f>
              <c:strCache>
                <c:ptCount val="1"/>
                <c:pt idx="0">
                  <c:v>Уроджені аномалії (вади розвитку), деформації та хромосомні порушення</c:v>
                </c:pt>
              </c:strCache>
            </c:strRef>
          </c:tx>
          <c:spPr>
            <a:solidFill>
              <a:schemeClr val="accent4">
                <a:lumMod val="75000"/>
              </a:schemeClr>
            </a:solidFill>
          </c:spPr>
          <c:invertIfNegative val="0"/>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медицина!$B$24:$H$24</c:f>
              <c:numCache>
                <c:formatCode>#,##0.0</c:formatCode>
                <c:ptCount val="7"/>
                <c:pt idx="0">
                  <c:v>117.4</c:v>
                </c:pt>
                <c:pt idx="1">
                  <c:v>109.7</c:v>
                </c:pt>
                <c:pt idx="2">
                  <c:v>84.1</c:v>
                </c:pt>
                <c:pt idx="3">
                  <c:v>93.3</c:v>
                </c:pt>
                <c:pt idx="4">
                  <c:v>100.4</c:v>
                </c:pt>
                <c:pt idx="5">
                  <c:v>68.099999999999994</c:v>
                </c:pt>
                <c:pt idx="6">
                  <c:v>60.9</c:v>
                </c:pt>
              </c:numCache>
            </c:numRef>
          </c:val>
        </c:ser>
        <c:ser>
          <c:idx val="2"/>
          <c:order val="2"/>
          <c:tx>
            <c:strRef>
              <c:f>медицина!$A$25</c:f>
              <c:strCache>
                <c:ptCount val="1"/>
                <c:pt idx="0">
                  <c:v>Хвороби сечостатевої системи</c:v>
                </c:pt>
              </c:strCache>
            </c:strRef>
          </c:tx>
          <c:spPr>
            <a:solidFill>
              <a:srgbClr val="00B0F0"/>
            </a:solidFill>
          </c:spPr>
          <c:invertIfNegative val="0"/>
          <c:dLbls>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медицина!$B$25:$H$25</c:f>
              <c:numCache>
                <c:formatCode>#,##0.0</c:formatCode>
                <c:ptCount val="7"/>
                <c:pt idx="0">
                  <c:v>6385</c:v>
                </c:pt>
                <c:pt idx="1">
                  <c:v>5543.8</c:v>
                </c:pt>
                <c:pt idx="2">
                  <c:v>5320.1</c:v>
                </c:pt>
                <c:pt idx="3">
                  <c:v>5390.7</c:v>
                </c:pt>
                <c:pt idx="4">
                  <c:v>5144.1000000000004</c:v>
                </c:pt>
                <c:pt idx="5">
                  <c:v>4467.2</c:v>
                </c:pt>
                <c:pt idx="6">
                  <c:v>4418.5</c:v>
                </c:pt>
              </c:numCache>
            </c:numRef>
          </c:val>
        </c:ser>
        <c:ser>
          <c:idx val="3"/>
          <c:order val="3"/>
          <c:tx>
            <c:strRef>
              <c:f>медицина!$A$26</c:f>
              <c:strCache>
                <c:ptCount val="1"/>
                <c:pt idx="0">
                  <c:v>Хвороби кістково-м’язової системи і сполучної тканини</c:v>
                </c:pt>
              </c:strCache>
            </c:strRef>
          </c:tx>
          <c:spPr>
            <a:solidFill>
              <a:srgbClr val="FFFF00"/>
            </a:solidFill>
          </c:spPr>
          <c:invertIfNegative val="0"/>
          <c:dLbls>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медицина!$B$26:$H$26</c:f>
              <c:numCache>
                <c:formatCode>#,##0.0</c:formatCode>
                <c:ptCount val="7"/>
                <c:pt idx="0">
                  <c:v>4541.3</c:v>
                </c:pt>
                <c:pt idx="1">
                  <c:v>3896.2</c:v>
                </c:pt>
                <c:pt idx="2">
                  <c:v>3932.1</c:v>
                </c:pt>
                <c:pt idx="3">
                  <c:v>4147.3999999999996</c:v>
                </c:pt>
                <c:pt idx="4">
                  <c:v>4261.3999999999996</c:v>
                </c:pt>
                <c:pt idx="5">
                  <c:v>3563.7</c:v>
                </c:pt>
                <c:pt idx="6">
                  <c:v>3771.3</c:v>
                </c:pt>
              </c:numCache>
            </c:numRef>
          </c:val>
        </c:ser>
        <c:ser>
          <c:idx val="4"/>
          <c:order val="4"/>
          <c:tx>
            <c:strRef>
              <c:f>медицина!$A$27</c:f>
              <c:strCache>
                <c:ptCount val="1"/>
                <c:pt idx="0">
                  <c:v>Хвороби шкіри та підшкірної клітковини</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медицина!$B$27:$H$27</c:f>
              <c:numCache>
                <c:formatCode>#,##0.0</c:formatCode>
                <c:ptCount val="7"/>
                <c:pt idx="0">
                  <c:v>7711.1</c:v>
                </c:pt>
                <c:pt idx="1">
                  <c:v>7564.4</c:v>
                </c:pt>
                <c:pt idx="2">
                  <c:v>7420.4</c:v>
                </c:pt>
                <c:pt idx="3">
                  <c:v>7637.5</c:v>
                </c:pt>
                <c:pt idx="4">
                  <c:v>7698.2</c:v>
                </c:pt>
                <c:pt idx="5">
                  <c:v>7198.7</c:v>
                </c:pt>
                <c:pt idx="6">
                  <c:v>6932.2</c:v>
                </c:pt>
              </c:numCache>
            </c:numRef>
          </c:val>
        </c:ser>
        <c:ser>
          <c:idx val="5"/>
          <c:order val="5"/>
          <c:tx>
            <c:strRef>
              <c:f>медицина!$A$28</c:f>
              <c:strCache>
                <c:ptCount val="1"/>
                <c:pt idx="0">
                  <c:v>Хвороби органів дихання</c:v>
                </c:pt>
              </c:strCache>
            </c:strRef>
          </c:tx>
          <c:spPr>
            <a:solidFill>
              <a:schemeClr val="accent3">
                <a:lumMod val="20000"/>
                <a:lumOff val="80000"/>
              </a:schemeClr>
            </a:solidFill>
          </c:spPr>
          <c:invertIfNegative val="0"/>
          <c:dLbls>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медицина!$B$28:$H$28</c:f>
              <c:numCache>
                <c:formatCode>#,##0.0</c:formatCode>
                <c:ptCount val="7"/>
                <c:pt idx="0">
                  <c:v>44996.7</c:v>
                </c:pt>
                <c:pt idx="1">
                  <c:v>43353.8</c:v>
                </c:pt>
                <c:pt idx="2">
                  <c:v>39989</c:v>
                </c:pt>
                <c:pt idx="3">
                  <c:v>43883.1</c:v>
                </c:pt>
                <c:pt idx="4">
                  <c:v>39998.1</c:v>
                </c:pt>
                <c:pt idx="5">
                  <c:v>35692.300000000003</c:v>
                </c:pt>
                <c:pt idx="6">
                  <c:v>34531.300000000003</c:v>
                </c:pt>
              </c:numCache>
            </c:numRef>
          </c:val>
        </c:ser>
        <c:ser>
          <c:idx val="6"/>
          <c:order val="6"/>
          <c:tx>
            <c:strRef>
              <c:f>медицина!$A$29</c:f>
              <c:strCache>
                <c:ptCount val="1"/>
                <c:pt idx="0">
                  <c:v>Хвороби системи кровообігу</c:v>
                </c:pt>
              </c:strCache>
            </c:strRef>
          </c:tx>
          <c:spPr>
            <a:solidFill>
              <a:schemeClr val="accent6">
                <a:lumMod val="60000"/>
                <a:lumOff val="40000"/>
              </a:schemeClr>
            </a:solidFill>
            <a:ln>
              <a:noFill/>
            </a:ln>
          </c:spPr>
          <c:invertIfNegative val="0"/>
          <c:dLbls>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медицина!$B$29:$H$29</c:f>
              <c:numCache>
                <c:formatCode>#,##0.0</c:formatCode>
                <c:ptCount val="7"/>
                <c:pt idx="0">
                  <c:v>5063.2</c:v>
                </c:pt>
                <c:pt idx="1">
                  <c:v>4328.3999999999996</c:v>
                </c:pt>
                <c:pt idx="2">
                  <c:v>3880.8</c:v>
                </c:pt>
                <c:pt idx="3">
                  <c:v>3724.9</c:v>
                </c:pt>
                <c:pt idx="4">
                  <c:v>3912.9</c:v>
                </c:pt>
                <c:pt idx="5">
                  <c:v>3402.2</c:v>
                </c:pt>
                <c:pt idx="6">
                  <c:v>5661.2</c:v>
                </c:pt>
              </c:numCache>
            </c:numRef>
          </c:val>
        </c:ser>
        <c:ser>
          <c:idx val="7"/>
          <c:order val="7"/>
          <c:tx>
            <c:strRef>
              <c:f>медицина!$A$30</c:f>
              <c:strCache>
                <c:ptCount val="1"/>
                <c:pt idx="0">
                  <c:v>Хвороби нервової системи</c:v>
                </c:pt>
              </c:strCache>
            </c:strRef>
          </c:tx>
          <c:spPr>
            <a:solidFill>
              <a:schemeClr val="tx2">
                <a:lumMod val="60000"/>
                <a:lumOff val="40000"/>
              </a:schemeClr>
            </a:solidFill>
            <a:ln w="0"/>
          </c:spPr>
          <c:invertIfNegative val="0"/>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медицина!$B$30:$H$30</c:f>
              <c:numCache>
                <c:formatCode>#,##0.0</c:formatCode>
                <c:ptCount val="7"/>
                <c:pt idx="0">
                  <c:v>1777.3</c:v>
                </c:pt>
                <c:pt idx="1">
                  <c:v>1234.5999999999999</c:v>
                </c:pt>
                <c:pt idx="2">
                  <c:v>2043.7</c:v>
                </c:pt>
                <c:pt idx="3">
                  <c:v>1839.6</c:v>
                </c:pt>
                <c:pt idx="4">
                  <c:v>1379.5</c:v>
                </c:pt>
                <c:pt idx="5">
                  <c:v>1224.4000000000001</c:v>
                </c:pt>
                <c:pt idx="6">
                  <c:v>996.6</c:v>
                </c:pt>
              </c:numCache>
            </c:numRef>
          </c:val>
        </c:ser>
        <c:dLbls>
          <c:showLegendKey val="0"/>
          <c:showVal val="0"/>
          <c:showCatName val="0"/>
          <c:showSerName val="0"/>
          <c:showPercent val="0"/>
          <c:showBubbleSize val="0"/>
        </c:dLbls>
        <c:gapWidth val="36"/>
        <c:overlap val="100"/>
        <c:axId val="124173696"/>
        <c:axId val="124191872"/>
      </c:barChart>
      <c:catAx>
        <c:axId val="124173696"/>
        <c:scaling>
          <c:orientation val="minMax"/>
        </c:scaling>
        <c:delete val="0"/>
        <c:axPos val="b"/>
        <c:numFmt formatCode="General" sourceLinked="1"/>
        <c:majorTickMark val="out"/>
        <c:minorTickMark val="none"/>
        <c:tickLblPos val="nextTo"/>
        <c:crossAx val="124191872"/>
        <c:crosses val="autoZero"/>
        <c:auto val="1"/>
        <c:lblAlgn val="ctr"/>
        <c:lblOffset val="100"/>
        <c:noMultiLvlLbl val="0"/>
      </c:catAx>
      <c:valAx>
        <c:axId val="124191872"/>
        <c:scaling>
          <c:orientation val="minMax"/>
        </c:scaling>
        <c:delete val="0"/>
        <c:axPos val="l"/>
        <c:numFmt formatCode="#,##0.0" sourceLinked="1"/>
        <c:majorTickMark val="out"/>
        <c:minorTickMark val="none"/>
        <c:tickLblPos val="nextTo"/>
        <c:crossAx val="124173696"/>
        <c:crosses val="autoZero"/>
        <c:crossBetween val="between"/>
      </c:valAx>
    </c:plotArea>
    <c:legend>
      <c:legendPos val="b"/>
      <c:layout>
        <c:manualLayout>
          <c:xMode val="edge"/>
          <c:yMode val="edge"/>
          <c:x val="0.114500656167979"/>
          <c:y val="0.69445602750360436"/>
          <c:w val="0.770998687664042"/>
          <c:h val="0.27776625633063473"/>
        </c:manualLayout>
      </c:layout>
      <c:overlay val="0"/>
      <c:txPr>
        <a:bodyPr/>
        <a:lstStyle/>
        <a:p>
          <a:pPr>
            <a:defRPr kern="700" spc="0" baseline="0"/>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27139364303178E-2"/>
          <c:y val="3.6553524804177548E-2"/>
          <c:w val="0.89119804400977998"/>
          <c:h val="0.66057441253263705"/>
        </c:manualLayout>
      </c:layout>
      <c:areaChart>
        <c:grouping val="stacked"/>
        <c:varyColors val="0"/>
        <c:ser>
          <c:idx val="0"/>
          <c:order val="0"/>
          <c:tx>
            <c:strRef>
              <c:f>Лист3!$B$55</c:f>
              <c:strCache>
                <c:ptCount val="1"/>
                <c:pt idx="0">
                  <c:v>Муниципальный сектор</c:v>
                </c:pt>
              </c:strCache>
            </c:strRef>
          </c:tx>
          <c:spPr>
            <a:solidFill>
              <a:srgbClr val="00FF00"/>
            </a:solidFill>
            <a:ln w="12700">
              <a:solidFill>
                <a:srgbClr val="000000"/>
              </a:solidFill>
              <a:prstDash val="solid"/>
            </a:ln>
          </c:spPr>
          <c:cat>
            <c:numRef>
              <c:f>Лист3!$C$54:$R$54</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Лист3!$C$55:$R$55</c:f>
              <c:numCache>
                <c:formatCode>0.000</c:formatCode>
                <c:ptCount val="16"/>
                <c:pt idx="0">
                  <c:v>0.1851711349899261</c:v>
                </c:pt>
                <c:pt idx="1">
                  <c:v>0.17968898589657487</c:v>
                </c:pt>
                <c:pt idx="2">
                  <c:v>0.18839837329150796</c:v>
                </c:pt>
                <c:pt idx="3">
                  <c:v>0.18558803319129849</c:v>
                </c:pt>
                <c:pt idx="4">
                  <c:v>0.19028061952861955</c:v>
                </c:pt>
                <c:pt idx="5">
                  <c:v>0.19064160862727481</c:v>
                </c:pt>
                <c:pt idx="6">
                  <c:v>0.19161461434675064</c:v>
                </c:pt>
                <c:pt idx="7">
                  <c:v>0.19674673858055372</c:v>
                </c:pt>
                <c:pt idx="8">
                  <c:v>0.20201648318414434</c:v>
                </c:pt>
                <c:pt idx="9">
                  <c:v>0.20742754319751794</c:v>
                </c:pt>
                <c:pt idx="10">
                  <c:v>0.21298371300508384</c:v>
                </c:pt>
                <c:pt idx="11">
                  <c:v>0.21868888901049577</c:v>
                </c:pt>
                <c:pt idx="12">
                  <c:v>0.22454707238361293</c:v>
                </c:pt>
                <c:pt idx="13">
                  <c:v>0.23056237188154097</c:v>
                </c:pt>
                <c:pt idx="14">
                  <c:v>0.23673900674575293</c:v>
                </c:pt>
                <c:pt idx="15">
                  <c:v>0.24308130967734631</c:v>
                </c:pt>
              </c:numCache>
            </c:numRef>
          </c:val>
          <c:extLst xmlns:c16r2="http://schemas.microsoft.com/office/drawing/2015/06/chart">
            <c:ext xmlns:c16="http://schemas.microsoft.com/office/drawing/2014/chart" uri="{C3380CC4-5D6E-409C-BE32-E72D297353CC}">
              <c16:uniqueId val="{00000000-15D2-41D2-98A6-9CEE08279E93}"/>
            </c:ext>
          </c:extLst>
        </c:ser>
        <c:ser>
          <c:idx val="1"/>
          <c:order val="1"/>
          <c:tx>
            <c:strRef>
              <c:f>Лист3!$B$56</c:f>
              <c:strCache>
                <c:ptCount val="1"/>
                <c:pt idx="0">
                  <c:v>Комунальні підприємства</c:v>
                </c:pt>
              </c:strCache>
            </c:strRef>
          </c:tx>
          <c:spPr>
            <a:solidFill>
              <a:srgbClr val="800080"/>
            </a:solidFill>
            <a:ln w="12700">
              <a:solidFill>
                <a:srgbClr val="000000"/>
              </a:solidFill>
              <a:prstDash val="solid"/>
            </a:ln>
          </c:spPr>
          <c:cat>
            <c:numRef>
              <c:f>Лист3!$C$54:$R$54</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Лист3!$C$56:$R$56</c:f>
              <c:numCache>
                <c:formatCode>0.000</c:formatCode>
                <c:ptCount val="16"/>
                <c:pt idx="0">
                  <c:v>0.42173634654130288</c:v>
                </c:pt>
                <c:pt idx="1">
                  <c:v>0.39828198791134989</c:v>
                </c:pt>
                <c:pt idx="2">
                  <c:v>0.39762801254761365</c:v>
                </c:pt>
                <c:pt idx="3">
                  <c:v>0.38447951558645443</c:v>
                </c:pt>
                <c:pt idx="4">
                  <c:v>0.38211649831649835</c:v>
                </c:pt>
                <c:pt idx="5">
                  <c:v>0.41706052572455637</c:v>
                </c:pt>
                <c:pt idx="6">
                  <c:v>0.41640276366089507</c:v>
                </c:pt>
                <c:pt idx="7">
                  <c:v>0.42755551796250296</c:v>
                </c:pt>
                <c:pt idx="8">
                  <c:v>0.43900733871324849</c:v>
                </c:pt>
                <c:pt idx="9">
                  <c:v>0.45076625570183637</c:v>
                </c:pt>
                <c:pt idx="10">
                  <c:v>0.46284051460493292</c:v>
                </c:pt>
                <c:pt idx="11">
                  <c:v>0.47523858279991044</c:v>
                </c:pt>
                <c:pt idx="12">
                  <c:v>0.48796915533434121</c:v>
                </c:pt>
                <c:pt idx="13">
                  <c:v>0.50104116105647512</c:v>
                </c:pt>
                <c:pt idx="14">
                  <c:v>0.51446376891105039</c:v>
                </c:pt>
                <c:pt idx="15">
                  <c:v>0.52824639440490206</c:v>
                </c:pt>
              </c:numCache>
            </c:numRef>
          </c:val>
          <c:extLst xmlns:c16r2="http://schemas.microsoft.com/office/drawing/2015/06/chart">
            <c:ext xmlns:c16="http://schemas.microsoft.com/office/drawing/2014/chart" uri="{C3380CC4-5D6E-409C-BE32-E72D297353CC}">
              <c16:uniqueId val="{00000001-15D2-41D2-98A6-9CEE08279E93}"/>
            </c:ext>
          </c:extLst>
        </c:ser>
        <c:ser>
          <c:idx val="2"/>
          <c:order val="2"/>
          <c:tx>
            <c:strRef>
              <c:f>Лист3!$B$57</c:f>
              <c:strCache>
                <c:ptCount val="1"/>
                <c:pt idx="0">
                  <c:v>Теплопостачання </c:v>
                </c:pt>
              </c:strCache>
            </c:strRef>
          </c:tx>
          <c:spPr>
            <a:solidFill>
              <a:srgbClr val="993300"/>
            </a:solidFill>
            <a:ln w="12700">
              <a:solidFill>
                <a:srgbClr val="000000"/>
              </a:solidFill>
              <a:prstDash val="solid"/>
            </a:ln>
          </c:spPr>
          <c:cat>
            <c:numRef>
              <c:f>Лист3!$C$54:$R$54</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Лист3!$C$57:$R$57</c:f>
              <c:numCache>
                <c:formatCode>0.000</c:formatCode>
                <c:ptCount val="16"/>
                <c:pt idx="0">
                  <c:v>0.49752207626192074</c:v>
                </c:pt>
                <c:pt idx="1">
                  <c:v>0.48904966636803238</c:v>
                </c:pt>
                <c:pt idx="2">
                  <c:v>0.51200467834617991</c:v>
                </c:pt>
                <c:pt idx="3">
                  <c:v>0.48245046957187732</c:v>
                </c:pt>
                <c:pt idx="4">
                  <c:v>0.52737973486666678</c:v>
                </c:pt>
                <c:pt idx="5">
                  <c:v>0.47941732419860728</c:v>
                </c:pt>
                <c:pt idx="6">
                  <c:v>0.47653003730582433</c:v>
                </c:pt>
                <c:pt idx="7">
                  <c:v>0.48929321490023614</c:v>
                </c:pt>
                <c:pt idx="8">
                  <c:v>0.5023986432158285</c:v>
                </c:pt>
                <c:pt idx="9">
                  <c:v>0.51585551151800713</c:v>
                </c:pt>
                <c:pt idx="10">
                  <c:v>0.52967325613369476</c:v>
                </c:pt>
                <c:pt idx="11">
                  <c:v>0.54386156710341771</c:v>
                </c:pt>
                <c:pt idx="12">
                  <c:v>0.55843039501277603</c:v>
                </c:pt>
                <c:pt idx="13">
                  <c:v>0.57338995800814396</c:v>
                </c:pt>
                <c:pt idx="14">
                  <c:v>0.5887507490015752</c:v>
                </c:pt>
                <c:pt idx="15">
                  <c:v>0.60452354307002676</c:v>
                </c:pt>
              </c:numCache>
            </c:numRef>
          </c:val>
          <c:extLst xmlns:c16r2="http://schemas.microsoft.com/office/drawing/2015/06/chart">
            <c:ext xmlns:c16="http://schemas.microsoft.com/office/drawing/2014/chart" uri="{C3380CC4-5D6E-409C-BE32-E72D297353CC}">
              <c16:uniqueId val="{00000002-15D2-41D2-98A6-9CEE08279E93}"/>
            </c:ext>
          </c:extLst>
        </c:ser>
        <c:ser>
          <c:idx val="3"/>
          <c:order val="3"/>
          <c:tx>
            <c:strRef>
              <c:f>Лист3!$B$58</c:f>
              <c:strCache>
                <c:ptCount val="1"/>
                <c:pt idx="0">
                  <c:v>Житловий сектор</c:v>
                </c:pt>
              </c:strCache>
            </c:strRef>
          </c:tx>
          <c:spPr>
            <a:solidFill>
              <a:srgbClr val="0000FF"/>
            </a:solidFill>
            <a:ln w="12700">
              <a:solidFill>
                <a:srgbClr val="000000"/>
              </a:solidFill>
              <a:prstDash val="solid"/>
            </a:ln>
          </c:spPr>
          <c:cat>
            <c:numRef>
              <c:f>Лист3!$C$54:$R$54</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Лист3!$C$58:$R$58</c:f>
              <c:numCache>
                <c:formatCode>0.000</c:formatCode>
                <c:ptCount val="16"/>
                <c:pt idx="0">
                  <c:v>1.5551520940000001</c:v>
                </c:pt>
                <c:pt idx="1">
                  <c:v>1.7634274000000001</c:v>
                </c:pt>
                <c:pt idx="2">
                  <c:v>1.7419236434237062</c:v>
                </c:pt>
                <c:pt idx="3">
                  <c:v>1.88960453891007</c:v>
                </c:pt>
                <c:pt idx="4">
                  <c:v>1.8387474969696975</c:v>
                </c:pt>
                <c:pt idx="5">
                  <c:v>1.7943227652212994</c:v>
                </c:pt>
                <c:pt idx="6">
                  <c:v>1.8349018061652809</c:v>
                </c:pt>
                <c:pt idx="7">
                  <c:v>1.8840470347699672</c:v>
                </c:pt>
                <c:pt idx="8">
                  <c:v>1.9345101162218863</c:v>
                </c:pt>
                <c:pt idx="9">
                  <c:v>1.9863264342290323</c:v>
                </c:pt>
                <c:pt idx="10">
                  <c:v>2.0395323238216423</c:v>
                </c:pt>
                <c:pt idx="11">
                  <c:v>2.0941650969663734</c:v>
                </c:pt>
                <c:pt idx="12">
                  <c:v>2.1502630688712099</c:v>
                </c:pt>
                <c:pt idx="13">
                  <c:v>2.2078655849997531</c:v>
                </c:pt>
                <c:pt idx="14">
                  <c:v>2.2670130488140554</c:v>
                </c:pt>
                <c:pt idx="15">
                  <c:v>2.3277469502656873</c:v>
                </c:pt>
              </c:numCache>
            </c:numRef>
          </c:val>
          <c:extLst xmlns:c16r2="http://schemas.microsoft.com/office/drawing/2015/06/chart">
            <c:ext xmlns:c16="http://schemas.microsoft.com/office/drawing/2014/chart" uri="{C3380CC4-5D6E-409C-BE32-E72D297353CC}">
              <c16:uniqueId val="{00000003-15D2-41D2-98A6-9CEE08279E93}"/>
            </c:ext>
          </c:extLst>
        </c:ser>
        <c:ser>
          <c:idx val="4"/>
          <c:order val="4"/>
          <c:tx>
            <c:strRef>
              <c:f>Лист3!$B$59</c:f>
              <c:strCache>
                <c:ptCount val="1"/>
                <c:pt idx="0">
                  <c:v>Транспорт</c:v>
                </c:pt>
              </c:strCache>
            </c:strRef>
          </c:tx>
          <c:spPr>
            <a:solidFill>
              <a:srgbClr val="FFFF00"/>
            </a:solidFill>
            <a:ln w="12700">
              <a:solidFill>
                <a:srgbClr val="000000"/>
              </a:solidFill>
              <a:prstDash val="solid"/>
            </a:ln>
          </c:spPr>
          <c:cat>
            <c:numRef>
              <c:f>Лист3!$C$54:$R$54</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Лист3!$C$59:$R$59</c:f>
              <c:numCache>
                <c:formatCode>0.000</c:formatCode>
                <c:ptCount val="16"/>
                <c:pt idx="0">
                  <c:v>1.6701000000000001</c:v>
                </c:pt>
                <c:pt idx="1">
                  <c:v>1.6594199999999999</c:v>
                </c:pt>
                <c:pt idx="2">
                  <c:v>1.7362215998207486</c:v>
                </c:pt>
                <c:pt idx="3">
                  <c:v>1.7634721406144878</c:v>
                </c:pt>
                <c:pt idx="4">
                  <c:v>1.7969230909090914</c:v>
                </c:pt>
                <c:pt idx="5">
                  <c:v>1.8632446742305104</c:v>
                </c:pt>
                <c:pt idx="6">
                  <c:v>1.8961388807060946</c:v>
                </c:pt>
                <c:pt idx="7">
                  <c:v>1.9469242570381842</c:v>
                </c:pt>
                <c:pt idx="8">
                  <c:v>1.9990714675645027</c:v>
                </c:pt>
                <c:pt idx="9">
                  <c:v>2.0526170768708196</c:v>
                </c:pt>
                <c:pt idx="10">
                  <c:v>2.1075986326140894</c:v>
                </c:pt>
                <c:pt idx="11">
                  <c:v>2.1640546919914647</c:v>
                </c:pt>
                <c:pt idx="12">
                  <c:v>2.2220248489230872</c:v>
                </c:pt>
                <c:pt idx="13">
                  <c:v>2.281549761967939</c:v>
                </c:pt>
                <c:pt idx="14">
                  <c:v>2.3426711829925546</c:v>
                </c:pt>
                <c:pt idx="15">
                  <c:v>2.4054319866129306</c:v>
                </c:pt>
              </c:numCache>
            </c:numRef>
          </c:val>
          <c:extLst xmlns:c16r2="http://schemas.microsoft.com/office/drawing/2015/06/chart">
            <c:ext xmlns:c16="http://schemas.microsoft.com/office/drawing/2014/chart" uri="{C3380CC4-5D6E-409C-BE32-E72D297353CC}">
              <c16:uniqueId val="{00000004-15D2-41D2-98A6-9CEE08279E93}"/>
            </c:ext>
          </c:extLst>
        </c:ser>
        <c:dLbls>
          <c:showLegendKey val="0"/>
          <c:showVal val="0"/>
          <c:showCatName val="0"/>
          <c:showSerName val="0"/>
          <c:showPercent val="0"/>
          <c:showBubbleSize val="0"/>
        </c:dLbls>
        <c:axId val="103876864"/>
        <c:axId val="104009728"/>
      </c:areaChart>
      <c:catAx>
        <c:axId val="103876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400" b="0" i="0" u="none" strike="noStrike" baseline="0">
                <a:solidFill>
                  <a:sysClr val="windowText" lastClr="000000"/>
                </a:solidFill>
                <a:latin typeface="+mn-lt"/>
                <a:ea typeface="Arial Cyr"/>
                <a:cs typeface="Arial Cyr"/>
              </a:defRPr>
            </a:pPr>
            <a:endParaRPr lang="ru-RU"/>
          </a:p>
        </c:txPr>
        <c:crossAx val="104009728"/>
        <c:crosses val="autoZero"/>
        <c:auto val="1"/>
        <c:lblAlgn val="ctr"/>
        <c:lblOffset val="100"/>
        <c:tickLblSkip val="1"/>
        <c:tickMarkSkip val="1"/>
        <c:noMultiLvlLbl val="0"/>
      </c:catAx>
      <c:valAx>
        <c:axId val="104009728"/>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03876864"/>
        <c:crosses val="autoZero"/>
        <c:crossBetween val="midCat"/>
      </c:valAx>
      <c:spPr>
        <a:solidFill>
          <a:srgbClr val="FFFFFF"/>
        </a:solidFill>
        <a:ln w="0">
          <a:solidFill>
            <a:schemeClr val="tx1">
              <a:lumMod val="65000"/>
              <a:lumOff val="35000"/>
            </a:schemeClr>
          </a:solidFill>
          <a:prstDash val="solid"/>
        </a:ln>
      </c:spPr>
    </c:plotArea>
    <c:legend>
      <c:legendPos val="b"/>
      <c:layout>
        <c:manualLayout>
          <c:xMode val="edge"/>
          <c:yMode val="edge"/>
          <c:x val="1.7929910350448247E-2"/>
          <c:y val="0.85552654482158397"/>
          <c:w val="0.98044009779951102"/>
          <c:h val="0.144473455178416"/>
        </c:manualLayout>
      </c:layout>
      <c:overlay val="0"/>
      <c:spPr>
        <a:solidFill>
          <a:srgbClr val="FFFFFF"/>
        </a:solidFill>
        <a:ln w="3175">
          <a:solidFill>
            <a:schemeClr val="bg1"/>
          </a:solidFill>
          <a:prstDash val="solid"/>
        </a:ln>
      </c:spPr>
      <c:txPr>
        <a:bodyPr/>
        <a:lstStyle/>
        <a:p>
          <a:pPr>
            <a:defRPr sz="1100" b="1" i="0" u="none" strike="noStrike" baseline="0">
              <a:solidFill>
                <a:sysClr val="windowText" lastClr="000000">
                  <a:alpha val="99000"/>
                </a:sysClr>
              </a:solidFill>
              <a:latin typeface="Arial Cyr"/>
              <a:ea typeface="Arial Cyr"/>
              <a:cs typeface="Arial Cyr"/>
            </a:defRPr>
          </a:pPr>
          <a:endParaRPr lang="ru-RU"/>
        </a:p>
      </c:txPr>
    </c:legend>
    <c:plotVisOnly val="1"/>
    <c:dispBlanksAs val="zero"/>
    <c:showDLblsOverMax val="0"/>
  </c:chart>
  <c:spPr>
    <a:solidFill>
      <a:srgbClr val="FFFFFF"/>
    </a:solidFill>
    <a:ln w="3175">
      <a:no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вода!$A$4</c:f>
              <c:strCache>
                <c:ptCount val="1"/>
                <c:pt idx="0">
                  <c:v>Загальний забір води</c:v>
                </c:pt>
              </c:strCache>
            </c:strRef>
          </c:tx>
          <c:invertIfNegative val="0"/>
          <c:dLbls>
            <c:showLegendKey val="0"/>
            <c:showVal val="1"/>
            <c:showCatName val="0"/>
            <c:showSerName val="0"/>
            <c:showPercent val="0"/>
            <c:showBubbleSize val="0"/>
            <c:showLeaderLines val="0"/>
          </c:dLbls>
          <c:trendline>
            <c:trendlineType val="log"/>
            <c:dispRSqr val="0"/>
            <c:dispEq val="0"/>
          </c:trendline>
          <c:cat>
            <c:strRef>
              <c:f>вода!$B$3:$H$3</c:f>
              <c:strCache>
                <c:ptCount val="7"/>
                <c:pt idx="0">
                  <c:v>2005 </c:v>
                </c:pt>
                <c:pt idx="1">
                  <c:v>2010 </c:v>
                </c:pt>
                <c:pt idx="2">
                  <c:v>2015 </c:v>
                </c:pt>
                <c:pt idx="3">
                  <c:v>2016 </c:v>
                </c:pt>
                <c:pt idx="4">
                  <c:v>2017 </c:v>
                </c:pt>
                <c:pt idx="5">
                  <c:v>2018 </c:v>
                </c:pt>
                <c:pt idx="6">
                  <c:v>2019 </c:v>
                </c:pt>
              </c:strCache>
            </c:strRef>
          </c:cat>
          <c:val>
            <c:numRef>
              <c:f>вода!$B$4:$H$4</c:f>
              <c:numCache>
                <c:formatCode>General</c:formatCode>
                <c:ptCount val="7"/>
                <c:pt idx="0">
                  <c:v>116.3</c:v>
                </c:pt>
                <c:pt idx="1">
                  <c:v>110.2</c:v>
                </c:pt>
                <c:pt idx="2">
                  <c:v>70.400000000000006</c:v>
                </c:pt>
                <c:pt idx="3">
                  <c:v>79.099999999999994</c:v>
                </c:pt>
                <c:pt idx="4">
                  <c:v>65.5</c:v>
                </c:pt>
                <c:pt idx="5">
                  <c:v>85.1</c:v>
                </c:pt>
                <c:pt idx="6">
                  <c:v>64.5</c:v>
                </c:pt>
              </c:numCache>
            </c:numRef>
          </c:val>
        </c:ser>
        <c:ser>
          <c:idx val="1"/>
          <c:order val="1"/>
          <c:tx>
            <c:strRef>
              <c:f>вода!$A$5</c:f>
              <c:strCache>
                <c:ptCount val="1"/>
                <c:pt idx="0">
                  <c:v>Забір з поверхневих вод</c:v>
                </c:pt>
              </c:strCache>
            </c:strRef>
          </c:tx>
          <c:invertIfNegative val="0"/>
          <c:cat>
            <c:strRef>
              <c:f>вода!$B$3:$H$3</c:f>
              <c:strCache>
                <c:ptCount val="7"/>
                <c:pt idx="0">
                  <c:v>2005 </c:v>
                </c:pt>
                <c:pt idx="1">
                  <c:v>2010 </c:v>
                </c:pt>
                <c:pt idx="2">
                  <c:v>2015 </c:v>
                </c:pt>
                <c:pt idx="3">
                  <c:v>2016 </c:v>
                </c:pt>
                <c:pt idx="4">
                  <c:v>2017 </c:v>
                </c:pt>
                <c:pt idx="5">
                  <c:v>2018 </c:v>
                </c:pt>
                <c:pt idx="6">
                  <c:v>2019 </c:v>
                </c:pt>
              </c:strCache>
            </c:strRef>
          </c:cat>
          <c:val>
            <c:numRef>
              <c:f>вода!$B$5:$H$5</c:f>
              <c:numCache>
                <c:formatCode>General</c:formatCode>
                <c:ptCount val="7"/>
                <c:pt idx="0">
                  <c:v>82.5</c:v>
                </c:pt>
                <c:pt idx="1">
                  <c:v>82.6</c:v>
                </c:pt>
                <c:pt idx="2">
                  <c:v>50.1</c:v>
                </c:pt>
                <c:pt idx="3">
                  <c:v>59.7</c:v>
                </c:pt>
                <c:pt idx="4">
                  <c:v>47</c:v>
                </c:pt>
                <c:pt idx="5">
                  <c:v>67.3</c:v>
                </c:pt>
                <c:pt idx="6">
                  <c:v>46.8</c:v>
                </c:pt>
              </c:numCache>
            </c:numRef>
          </c:val>
        </c:ser>
        <c:ser>
          <c:idx val="2"/>
          <c:order val="2"/>
          <c:tx>
            <c:strRef>
              <c:f>вода!$A$6</c:f>
              <c:strCache>
                <c:ptCount val="1"/>
                <c:pt idx="0">
                  <c:v>Забір з підземних вод</c:v>
                </c:pt>
              </c:strCache>
            </c:strRef>
          </c:tx>
          <c:invertIfNegative val="0"/>
          <c:cat>
            <c:strRef>
              <c:f>вода!$B$3:$H$3</c:f>
              <c:strCache>
                <c:ptCount val="7"/>
                <c:pt idx="0">
                  <c:v>2005 </c:v>
                </c:pt>
                <c:pt idx="1">
                  <c:v>2010 </c:v>
                </c:pt>
                <c:pt idx="2">
                  <c:v>2015 </c:v>
                </c:pt>
                <c:pt idx="3">
                  <c:v>2016 </c:v>
                </c:pt>
                <c:pt idx="4">
                  <c:v>2017 </c:v>
                </c:pt>
                <c:pt idx="5">
                  <c:v>2018 </c:v>
                </c:pt>
                <c:pt idx="6">
                  <c:v>2019 </c:v>
                </c:pt>
              </c:strCache>
            </c:strRef>
          </c:cat>
          <c:val>
            <c:numRef>
              <c:f>вода!$B$6:$H$6</c:f>
              <c:numCache>
                <c:formatCode>General</c:formatCode>
                <c:ptCount val="7"/>
                <c:pt idx="0">
                  <c:v>33.799999999999997</c:v>
                </c:pt>
                <c:pt idx="1">
                  <c:v>27.6</c:v>
                </c:pt>
                <c:pt idx="2">
                  <c:v>20.3</c:v>
                </c:pt>
                <c:pt idx="3">
                  <c:v>19.399999999999999</c:v>
                </c:pt>
                <c:pt idx="4">
                  <c:v>18.5</c:v>
                </c:pt>
                <c:pt idx="5">
                  <c:v>17.8</c:v>
                </c:pt>
                <c:pt idx="6">
                  <c:v>17.7</c:v>
                </c:pt>
              </c:numCache>
            </c:numRef>
          </c:val>
        </c:ser>
        <c:dLbls>
          <c:showLegendKey val="0"/>
          <c:showVal val="0"/>
          <c:showCatName val="0"/>
          <c:showSerName val="0"/>
          <c:showPercent val="0"/>
          <c:showBubbleSize val="0"/>
        </c:dLbls>
        <c:gapWidth val="150"/>
        <c:axId val="104224640"/>
        <c:axId val="104226176"/>
      </c:barChart>
      <c:catAx>
        <c:axId val="104224640"/>
        <c:scaling>
          <c:orientation val="minMax"/>
        </c:scaling>
        <c:delete val="0"/>
        <c:axPos val="b"/>
        <c:majorTickMark val="out"/>
        <c:minorTickMark val="none"/>
        <c:tickLblPos val="nextTo"/>
        <c:crossAx val="104226176"/>
        <c:crosses val="autoZero"/>
        <c:auto val="1"/>
        <c:lblAlgn val="ctr"/>
        <c:lblOffset val="100"/>
        <c:noMultiLvlLbl val="0"/>
      </c:catAx>
      <c:valAx>
        <c:axId val="104226176"/>
        <c:scaling>
          <c:orientation val="minMax"/>
        </c:scaling>
        <c:delete val="0"/>
        <c:axPos val="l"/>
        <c:numFmt formatCode="General" sourceLinked="1"/>
        <c:majorTickMark val="out"/>
        <c:minorTickMark val="none"/>
        <c:tickLblPos val="nextTo"/>
        <c:crossAx val="104224640"/>
        <c:crosses val="autoZero"/>
        <c:crossBetween val="between"/>
      </c:valAx>
      <c:spPr>
        <a:noFill/>
        <a:ln w="25400">
          <a:noFill/>
        </a:ln>
      </c:spPr>
    </c:plotArea>
    <c:legend>
      <c:legendPos val="b"/>
      <c:legendEntry>
        <c:idx val="3"/>
        <c:delete val="1"/>
      </c:legendEntry>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вода!$A$29</c:f>
              <c:strCache>
                <c:ptCount val="1"/>
                <c:pt idx="0">
                  <c:v>Забір з поверхневих вод</c:v>
                </c:pt>
              </c:strCache>
            </c:strRef>
          </c:tx>
          <c:invertIfNegative val="0"/>
          <c:dLbls>
            <c:showLegendKey val="0"/>
            <c:showVal val="1"/>
            <c:showCatName val="0"/>
            <c:showSerName val="0"/>
            <c:showPercent val="0"/>
            <c:showBubbleSize val="0"/>
            <c:showLeaderLines val="0"/>
          </c:dLbls>
          <c:trendline>
            <c:trendlineType val="movingAvg"/>
            <c:period val="2"/>
            <c:dispRSqr val="0"/>
            <c:dispEq val="0"/>
          </c:trendline>
          <c:cat>
            <c:strRef>
              <c:f>вода!$B$27:$H$27</c:f>
              <c:strCache>
                <c:ptCount val="7"/>
                <c:pt idx="0">
                  <c:v>2005 </c:v>
                </c:pt>
                <c:pt idx="1">
                  <c:v>2010 </c:v>
                </c:pt>
                <c:pt idx="2">
                  <c:v>2015 </c:v>
                </c:pt>
                <c:pt idx="3">
                  <c:v>2016 </c:v>
                </c:pt>
                <c:pt idx="4">
                  <c:v>2017 </c:v>
                </c:pt>
                <c:pt idx="5">
                  <c:v>2018 </c:v>
                </c:pt>
                <c:pt idx="6">
                  <c:v>2019 </c:v>
                </c:pt>
              </c:strCache>
            </c:strRef>
          </c:cat>
          <c:val>
            <c:numRef>
              <c:f>вода!$B$29:$H$29</c:f>
              <c:numCache>
                <c:formatCode>General</c:formatCode>
                <c:ptCount val="7"/>
                <c:pt idx="0">
                  <c:v>82.5</c:v>
                </c:pt>
                <c:pt idx="1">
                  <c:v>82.6</c:v>
                </c:pt>
                <c:pt idx="2">
                  <c:v>50.1</c:v>
                </c:pt>
                <c:pt idx="3">
                  <c:v>59.7</c:v>
                </c:pt>
                <c:pt idx="4">
                  <c:v>47</c:v>
                </c:pt>
                <c:pt idx="5">
                  <c:v>67.3</c:v>
                </c:pt>
                <c:pt idx="6">
                  <c:v>46.8</c:v>
                </c:pt>
              </c:numCache>
            </c:numRef>
          </c:val>
        </c:ser>
        <c:ser>
          <c:idx val="1"/>
          <c:order val="1"/>
          <c:tx>
            <c:strRef>
              <c:f>вода!$A$30</c:f>
              <c:strCache>
                <c:ptCount val="1"/>
                <c:pt idx="0">
                  <c:v>Забір з підземних вод</c:v>
                </c:pt>
              </c:strCache>
            </c:strRef>
          </c:tx>
          <c:invertIfNegative val="0"/>
          <c:dLbls>
            <c:showLegendKey val="0"/>
            <c:showVal val="1"/>
            <c:showCatName val="0"/>
            <c:showSerName val="0"/>
            <c:showPercent val="0"/>
            <c:showBubbleSize val="0"/>
            <c:showLeaderLines val="0"/>
          </c:dLbls>
          <c:cat>
            <c:strRef>
              <c:f>вода!$B$27:$H$27</c:f>
              <c:strCache>
                <c:ptCount val="7"/>
                <c:pt idx="0">
                  <c:v>2005 </c:v>
                </c:pt>
                <c:pt idx="1">
                  <c:v>2010 </c:v>
                </c:pt>
                <c:pt idx="2">
                  <c:v>2015 </c:v>
                </c:pt>
                <c:pt idx="3">
                  <c:v>2016 </c:v>
                </c:pt>
                <c:pt idx="4">
                  <c:v>2017 </c:v>
                </c:pt>
                <c:pt idx="5">
                  <c:v>2018 </c:v>
                </c:pt>
                <c:pt idx="6">
                  <c:v>2019 </c:v>
                </c:pt>
              </c:strCache>
            </c:strRef>
          </c:cat>
          <c:val>
            <c:numRef>
              <c:f>вода!$B$30:$H$30</c:f>
              <c:numCache>
                <c:formatCode>General</c:formatCode>
                <c:ptCount val="7"/>
                <c:pt idx="0">
                  <c:v>33.799999999999997</c:v>
                </c:pt>
                <c:pt idx="1">
                  <c:v>27.6</c:v>
                </c:pt>
                <c:pt idx="2">
                  <c:v>20.3</c:v>
                </c:pt>
                <c:pt idx="3">
                  <c:v>19.399999999999999</c:v>
                </c:pt>
                <c:pt idx="4">
                  <c:v>18.5</c:v>
                </c:pt>
                <c:pt idx="5">
                  <c:v>17.8</c:v>
                </c:pt>
                <c:pt idx="6">
                  <c:v>17.7</c:v>
                </c:pt>
              </c:numCache>
            </c:numRef>
          </c:val>
        </c:ser>
        <c:dLbls>
          <c:showLegendKey val="0"/>
          <c:showVal val="0"/>
          <c:showCatName val="0"/>
          <c:showSerName val="0"/>
          <c:showPercent val="0"/>
          <c:showBubbleSize val="0"/>
        </c:dLbls>
        <c:gapWidth val="150"/>
        <c:axId val="106387328"/>
        <c:axId val="106388864"/>
      </c:barChart>
      <c:catAx>
        <c:axId val="106387328"/>
        <c:scaling>
          <c:orientation val="minMax"/>
        </c:scaling>
        <c:delete val="0"/>
        <c:axPos val="b"/>
        <c:majorTickMark val="out"/>
        <c:minorTickMark val="none"/>
        <c:tickLblPos val="nextTo"/>
        <c:crossAx val="106388864"/>
        <c:crosses val="autoZero"/>
        <c:auto val="1"/>
        <c:lblAlgn val="ctr"/>
        <c:lblOffset val="100"/>
        <c:noMultiLvlLbl val="0"/>
      </c:catAx>
      <c:valAx>
        <c:axId val="106388864"/>
        <c:scaling>
          <c:orientation val="minMax"/>
        </c:scaling>
        <c:delete val="0"/>
        <c:axPos val="l"/>
        <c:numFmt formatCode="General" sourceLinked="1"/>
        <c:majorTickMark val="out"/>
        <c:minorTickMark val="none"/>
        <c:tickLblPos val="nextTo"/>
        <c:crossAx val="106387328"/>
        <c:crosses val="autoZero"/>
        <c:crossBetween val="between"/>
      </c:valAx>
    </c:plotArea>
    <c:legend>
      <c:legendPos val="b"/>
      <c:legendEntry>
        <c:idx val="2"/>
        <c:delete val="1"/>
      </c:legendEntry>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вода!$A$46</c:f>
              <c:strCache>
                <c:ptCount val="1"/>
                <c:pt idx="0">
                  <c:v>Промисловість</c:v>
                </c:pt>
              </c:strCache>
            </c:strRef>
          </c:tx>
          <c:invertIfNegative val="0"/>
          <c:dLbls>
            <c:showLegendKey val="0"/>
            <c:showVal val="1"/>
            <c:showCatName val="0"/>
            <c:showSerName val="0"/>
            <c:showPercent val="0"/>
            <c:showBubbleSize val="0"/>
            <c:showLeaderLines val="0"/>
          </c:dLbls>
          <c:cat>
            <c:numRef>
              <c:f>вода!$B$45:$H$45</c:f>
              <c:numCache>
                <c:formatCode>@</c:formatCode>
                <c:ptCount val="7"/>
                <c:pt idx="0">
                  <c:v>2005</c:v>
                </c:pt>
                <c:pt idx="1">
                  <c:v>2010</c:v>
                </c:pt>
                <c:pt idx="2">
                  <c:v>2015</c:v>
                </c:pt>
                <c:pt idx="3">
                  <c:v>2016</c:v>
                </c:pt>
                <c:pt idx="4">
                  <c:v>1017</c:v>
                </c:pt>
                <c:pt idx="5">
                  <c:v>2018</c:v>
                </c:pt>
                <c:pt idx="6">
                  <c:v>2019</c:v>
                </c:pt>
              </c:numCache>
            </c:numRef>
          </c:cat>
          <c:val>
            <c:numRef>
              <c:f>вода!$B$46:$H$46</c:f>
              <c:numCache>
                <c:formatCode>General</c:formatCode>
                <c:ptCount val="7"/>
                <c:pt idx="0">
                  <c:v>86.9</c:v>
                </c:pt>
                <c:pt idx="1">
                  <c:v>85.4</c:v>
                </c:pt>
                <c:pt idx="2">
                  <c:v>54.3</c:v>
                </c:pt>
                <c:pt idx="3">
                  <c:v>64</c:v>
                </c:pt>
                <c:pt idx="4">
                  <c:v>51.5</c:v>
                </c:pt>
                <c:pt idx="5">
                  <c:v>72.099999999999994</c:v>
                </c:pt>
                <c:pt idx="6">
                  <c:v>51</c:v>
                </c:pt>
              </c:numCache>
            </c:numRef>
          </c:val>
        </c:ser>
        <c:ser>
          <c:idx val="1"/>
          <c:order val="1"/>
          <c:tx>
            <c:strRef>
              <c:f>вода!$A$47</c:f>
              <c:strCache>
                <c:ptCount val="1"/>
                <c:pt idx="0">
                  <c:v>Комунальне господарство</c:v>
                </c:pt>
              </c:strCache>
            </c:strRef>
          </c:tx>
          <c:invertIfNegative val="0"/>
          <c:dLbls>
            <c:showLegendKey val="0"/>
            <c:showVal val="1"/>
            <c:showCatName val="0"/>
            <c:showSerName val="0"/>
            <c:showPercent val="0"/>
            <c:showBubbleSize val="0"/>
            <c:showLeaderLines val="0"/>
          </c:dLbls>
          <c:cat>
            <c:numRef>
              <c:f>вода!$B$45:$H$45</c:f>
              <c:numCache>
                <c:formatCode>@</c:formatCode>
                <c:ptCount val="7"/>
                <c:pt idx="0">
                  <c:v>2005</c:v>
                </c:pt>
                <c:pt idx="1">
                  <c:v>2010</c:v>
                </c:pt>
                <c:pt idx="2">
                  <c:v>2015</c:v>
                </c:pt>
                <c:pt idx="3">
                  <c:v>2016</c:v>
                </c:pt>
                <c:pt idx="4">
                  <c:v>1017</c:v>
                </c:pt>
                <c:pt idx="5">
                  <c:v>2018</c:v>
                </c:pt>
                <c:pt idx="6">
                  <c:v>2019</c:v>
                </c:pt>
              </c:numCache>
            </c:numRef>
          </c:cat>
          <c:val>
            <c:numRef>
              <c:f>вода!$B$47:$H$47</c:f>
              <c:numCache>
                <c:formatCode>General</c:formatCode>
                <c:ptCount val="7"/>
                <c:pt idx="0">
                  <c:v>22.9</c:v>
                </c:pt>
                <c:pt idx="1">
                  <c:v>16.7</c:v>
                </c:pt>
                <c:pt idx="2">
                  <c:v>12.8</c:v>
                </c:pt>
                <c:pt idx="3">
                  <c:v>12.3</c:v>
                </c:pt>
                <c:pt idx="4">
                  <c:v>12</c:v>
                </c:pt>
                <c:pt idx="5">
                  <c:v>11.1</c:v>
                </c:pt>
                <c:pt idx="6">
                  <c:v>11.5</c:v>
                </c:pt>
              </c:numCache>
            </c:numRef>
          </c:val>
        </c:ser>
        <c:ser>
          <c:idx val="2"/>
          <c:order val="2"/>
          <c:tx>
            <c:strRef>
              <c:f>вода!$A$48</c:f>
              <c:strCache>
                <c:ptCount val="1"/>
                <c:pt idx="0">
                  <c:v>Інші галузі</c:v>
                </c:pt>
              </c:strCache>
            </c:strRef>
          </c:tx>
          <c:invertIfNegative val="0"/>
          <c:dLbls>
            <c:showLegendKey val="0"/>
            <c:showVal val="1"/>
            <c:showCatName val="0"/>
            <c:showSerName val="0"/>
            <c:showPercent val="0"/>
            <c:showBubbleSize val="0"/>
            <c:showLeaderLines val="0"/>
          </c:dLbls>
          <c:cat>
            <c:numRef>
              <c:f>вода!$B$45:$H$45</c:f>
              <c:numCache>
                <c:formatCode>@</c:formatCode>
                <c:ptCount val="7"/>
                <c:pt idx="0">
                  <c:v>2005</c:v>
                </c:pt>
                <c:pt idx="1">
                  <c:v>2010</c:v>
                </c:pt>
                <c:pt idx="2">
                  <c:v>2015</c:v>
                </c:pt>
                <c:pt idx="3">
                  <c:v>2016</c:v>
                </c:pt>
                <c:pt idx="4">
                  <c:v>1017</c:v>
                </c:pt>
                <c:pt idx="5">
                  <c:v>2018</c:v>
                </c:pt>
                <c:pt idx="6">
                  <c:v>2019</c:v>
                </c:pt>
              </c:numCache>
            </c:numRef>
          </c:cat>
          <c:val>
            <c:numRef>
              <c:f>вода!$B$48:$H$48</c:f>
              <c:numCache>
                <c:formatCode>General</c:formatCode>
                <c:ptCount val="7"/>
                <c:pt idx="0">
                  <c:v>0.7</c:v>
                </c:pt>
                <c:pt idx="1">
                  <c:v>1.4</c:v>
                </c:pt>
                <c:pt idx="2">
                  <c:v>1.3</c:v>
                </c:pt>
                <c:pt idx="3">
                  <c:v>1.2</c:v>
                </c:pt>
                <c:pt idx="4">
                  <c:v>1.3</c:v>
                </c:pt>
                <c:pt idx="5">
                  <c:v>1.2</c:v>
                </c:pt>
                <c:pt idx="6">
                  <c:v>1.2</c:v>
                </c:pt>
              </c:numCache>
            </c:numRef>
          </c:val>
        </c:ser>
        <c:dLbls>
          <c:showLegendKey val="0"/>
          <c:showVal val="0"/>
          <c:showCatName val="0"/>
          <c:showSerName val="0"/>
          <c:showPercent val="0"/>
          <c:showBubbleSize val="0"/>
        </c:dLbls>
        <c:gapWidth val="150"/>
        <c:overlap val="100"/>
        <c:axId val="106952960"/>
        <c:axId val="110321664"/>
      </c:barChart>
      <c:catAx>
        <c:axId val="106952960"/>
        <c:scaling>
          <c:orientation val="minMax"/>
        </c:scaling>
        <c:delete val="0"/>
        <c:axPos val="b"/>
        <c:numFmt formatCode="@" sourceLinked="1"/>
        <c:majorTickMark val="out"/>
        <c:minorTickMark val="none"/>
        <c:tickLblPos val="nextTo"/>
        <c:crossAx val="110321664"/>
        <c:crosses val="autoZero"/>
        <c:auto val="1"/>
        <c:lblAlgn val="ctr"/>
        <c:lblOffset val="100"/>
        <c:noMultiLvlLbl val="0"/>
      </c:catAx>
      <c:valAx>
        <c:axId val="110321664"/>
        <c:scaling>
          <c:orientation val="minMax"/>
        </c:scaling>
        <c:delete val="0"/>
        <c:axPos val="l"/>
        <c:majorGridlines>
          <c:spPr>
            <a:ln>
              <a:prstDash val="sysDot"/>
            </a:ln>
          </c:spPr>
        </c:majorGridlines>
        <c:numFmt formatCode="0%" sourceLinked="1"/>
        <c:majorTickMark val="out"/>
        <c:minorTickMark val="none"/>
        <c:tickLblPos val="nextTo"/>
        <c:crossAx val="106952960"/>
        <c:crosses val="autoZero"/>
        <c:crossBetween val="between"/>
        <c:majorUnit val="0.2"/>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вода!$A$64</c:f>
              <c:strCache>
                <c:ptCount val="1"/>
                <c:pt idx="0">
                  <c:v>Загальне водовідведення</c:v>
                </c:pt>
              </c:strCache>
            </c:strRef>
          </c:tx>
          <c:spPr>
            <a:gradFill flip="none" rotWithShape="1">
              <a:gsLst>
                <a:gs pos="0">
                  <a:srgbClr val="DDEBCF"/>
                </a:gs>
                <a:gs pos="50000">
                  <a:srgbClr val="9CB86E"/>
                </a:gs>
                <a:gs pos="100000">
                  <a:srgbClr val="156B13"/>
                </a:gs>
              </a:gsLst>
              <a:lin ang="5400000" scaled="0"/>
              <a:tileRect/>
            </a:gradFill>
          </c:spPr>
          <c:invertIfNegative val="0"/>
          <c:dPt>
            <c:idx val="0"/>
            <c:invertIfNegative val="0"/>
            <c:bubble3D val="0"/>
            <c:spPr>
              <a:gradFill flip="none" rotWithShape="1">
                <a:gsLst>
                  <a:gs pos="0">
                    <a:srgbClr val="DDEBCF"/>
                  </a:gs>
                  <a:gs pos="50000">
                    <a:srgbClr val="9CB86E"/>
                  </a:gs>
                  <a:gs pos="100000">
                    <a:srgbClr val="156B13"/>
                  </a:gs>
                </a:gsLst>
                <a:lin ang="5400000" scaled="0"/>
                <a:tileRect/>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dLbls>
            <c:showLegendKey val="0"/>
            <c:showVal val="1"/>
            <c:showCatName val="0"/>
            <c:showSerName val="0"/>
            <c:showPercent val="0"/>
            <c:showBubbleSize val="0"/>
            <c:showLeaderLines val="0"/>
          </c:dLbls>
          <c:cat>
            <c:numRef>
              <c:f>вода!$B$63:$H$63</c:f>
              <c:numCache>
                <c:formatCode>@</c:formatCode>
                <c:ptCount val="7"/>
                <c:pt idx="0">
                  <c:v>2005</c:v>
                </c:pt>
                <c:pt idx="1">
                  <c:v>2010</c:v>
                </c:pt>
                <c:pt idx="2">
                  <c:v>2015</c:v>
                </c:pt>
                <c:pt idx="3">
                  <c:v>2016</c:v>
                </c:pt>
                <c:pt idx="4">
                  <c:v>1017</c:v>
                </c:pt>
                <c:pt idx="5">
                  <c:v>2018</c:v>
                </c:pt>
                <c:pt idx="6">
                  <c:v>2019</c:v>
                </c:pt>
              </c:numCache>
            </c:numRef>
          </c:cat>
          <c:val>
            <c:numRef>
              <c:f>вода!$B$64:$H$64</c:f>
              <c:numCache>
                <c:formatCode>General</c:formatCode>
                <c:ptCount val="7"/>
                <c:pt idx="0">
                  <c:v>103.4</c:v>
                </c:pt>
                <c:pt idx="1">
                  <c:v>97.2</c:v>
                </c:pt>
                <c:pt idx="2">
                  <c:v>62.7</c:v>
                </c:pt>
                <c:pt idx="3">
                  <c:v>70.8</c:v>
                </c:pt>
                <c:pt idx="4">
                  <c:v>57.9</c:v>
                </c:pt>
                <c:pt idx="5">
                  <c:v>77.400000000000006</c:v>
                </c:pt>
                <c:pt idx="6">
                  <c:v>55.7</c:v>
                </c:pt>
              </c:numCache>
            </c:numRef>
          </c:val>
        </c:ser>
        <c:ser>
          <c:idx val="1"/>
          <c:order val="1"/>
          <c:tx>
            <c:strRef>
              <c:f>вода!$A$65</c:f>
              <c:strCache>
                <c:ptCount val="1"/>
                <c:pt idx="0">
                  <c:v>Нормативно очищені</c:v>
                </c:pt>
              </c:strCache>
            </c:strRef>
          </c:tx>
          <c:invertIfNegative val="0"/>
          <c:dLbls>
            <c:showLegendKey val="0"/>
            <c:showVal val="1"/>
            <c:showCatName val="0"/>
            <c:showSerName val="0"/>
            <c:showPercent val="0"/>
            <c:showBubbleSize val="0"/>
            <c:showLeaderLines val="0"/>
          </c:dLbls>
          <c:cat>
            <c:numRef>
              <c:f>вода!$B$63:$H$63</c:f>
              <c:numCache>
                <c:formatCode>@</c:formatCode>
                <c:ptCount val="7"/>
                <c:pt idx="0">
                  <c:v>2005</c:v>
                </c:pt>
                <c:pt idx="1">
                  <c:v>2010</c:v>
                </c:pt>
                <c:pt idx="2">
                  <c:v>2015</c:v>
                </c:pt>
                <c:pt idx="3">
                  <c:v>2016</c:v>
                </c:pt>
                <c:pt idx="4">
                  <c:v>1017</c:v>
                </c:pt>
                <c:pt idx="5">
                  <c:v>2018</c:v>
                </c:pt>
                <c:pt idx="6">
                  <c:v>2019</c:v>
                </c:pt>
              </c:numCache>
            </c:numRef>
          </c:cat>
          <c:val>
            <c:numRef>
              <c:f>вода!$B$65:$H$65</c:f>
              <c:numCache>
                <c:formatCode>General</c:formatCode>
                <c:ptCount val="7"/>
                <c:pt idx="0">
                  <c:v>0.1</c:v>
                </c:pt>
                <c:pt idx="1">
                  <c:v>0.1</c:v>
                </c:pt>
                <c:pt idx="2">
                  <c:v>12.3</c:v>
                </c:pt>
                <c:pt idx="3">
                  <c:v>11.3</c:v>
                </c:pt>
                <c:pt idx="4">
                  <c:v>2.8</c:v>
                </c:pt>
                <c:pt idx="5">
                  <c:v>0.1</c:v>
                </c:pt>
                <c:pt idx="6">
                  <c:v>2.6</c:v>
                </c:pt>
              </c:numCache>
            </c:numRef>
          </c:val>
        </c:ser>
        <c:ser>
          <c:idx val="2"/>
          <c:order val="2"/>
          <c:tx>
            <c:strRef>
              <c:f>вода!$A$66</c:f>
              <c:strCache>
                <c:ptCount val="1"/>
                <c:pt idx="0">
                  <c:v>Забруднені </c:v>
                </c:pt>
              </c:strCache>
            </c:strRef>
          </c:tx>
          <c:spPr>
            <a:gradFill flip="none" rotWithShape="1">
              <a:gsLst>
                <a:gs pos="0">
                  <a:srgbClr val="FBEAC7"/>
                </a:gs>
                <a:gs pos="17999">
                  <a:srgbClr val="FEE7F2"/>
                </a:gs>
                <a:gs pos="36000">
                  <a:srgbClr val="FAC77D"/>
                </a:gs>
                <a:gs pos="61000">
                  <a:srgbClr val="FBA97D"/>
                </a:gs>
                <a:gs pos="82001">
                  <a:srgbClr val="FBD49C"/>
                </a:gs>
                <a:gs pos="100000">
                  <a:srgbClr val="FEE7F2"/>
                </a:gs>
              </a:gsLst>
              <a:lin ang="5400000" scaled="0"/>
              <a:tileRect/>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numRef>
              <c:f>вода!$B$63:$H$63</c:f>
              <c:numCache>
                <c:formatCode>@</c:formatCode>
                <c:ptCount val="7"/>
                <c:pt idx="0">
                  <c:v>2005</c:v>
                </c:pt>
                <c:pt idx="1">
                  <c:v>2010</c:v>
                </c:pt>
                <c:pt idx="2">
                  <c:v>2015</c:v>
                </c:pt>
                <c:pt idx="3">
                  <c:v>2016</c:v>
                </c:pt>
                <c:pt idx="4">
                  <c:v>1017</c:v>
                </c:pt>
                <c:pt idx="5">
                  <c:v>2018</c:v>
                </c:pt>
                <c:pt idx="6">
                  <c:v>2019</c:v>
                </c:pt>
              </c:numCache>
            </c:numRef>
          </c:cat>
          <c:val>
            <c:numRef>
              <c:f>вода!$B$66:$H$66</c:f>
              <c:numCache>
                <c:formatCode>General</c:formatCode>
                <c:ptCount val="7"/>
                <c:pt idx="0">
                  <c:v>29</c:v>
                </c:pt>
                <c:pt idx="1">
                  <c:v>18.100000000000001</c:v>
                </c:pt>
                <c:pt idx="2">
                  <c:v>4.3</c:v>
                </c:pt>
                <c:pt idx="3">
                  <c:v>5.6</c:v>
                </c:pt>
                <c:pt idx="4">
                  <c:v>13.2</c:v>
                </c:pt>
                <c:pt idx="5">
                  <c:v>14.9</c:v>
                </c:pt>
                <c:pt idx="6">
                  <c:v>12.1</c:v>
                </c:pt>
              </c:numCache>
            </c:numRef>
          </c:val>
        </c:ser>
        <c:ser>
          <c:idx val="3"/>
          <c:order val="3"/>
          <c:tx>
            <c:strRef>
              <c:f>вода!$A$67</c:f>
              <c:strCache>
                <c:ptCount val="1"/>
                <c:pt idx="0">
                  <c:v>Нормативно чисті без очистки</c:v>
                </c:pt>
              </c:strCache>
            </c:strRef>
          </c:tx>
          <c:spPr>
            <a:gradFill flip="none" rotWithShape="1">
              <a:gsLst>
                <a:gs pos="0">
                  <a:srgbClr val="5E9EFF"/>
                </a:gs>
                <a:gs pos="39999">
                  <a:srgbClr val="85C2FF"/>
                </a:gs>
                <a:gs pos="70000">
                  <a:srgbClr val="C4D6EB"/>
                </a:gs>
                <a:gs pos="100000">
                  <a:srgbClr val="FFEBFA"/>
                </a:gs>
              </a:gsLst>
              <a:lin ang="5400000" scaled="0"/>
              <a:tileRect/>
            </a:gradFill>
          </c:spPr>
          <c:invertIfNegative val="0"/>
          <c:dLbls>
            <c:showLegendKey val="0"/>
            <c:showVal val="1"/>
            <c:showCatName val="0"/>
            <c:showSerName val="0"/>
            <c:showPercent val="0"/>
            <c:showBubbleSize val="0"/>
            <c:showLeaderLines val="0"/>
          </c:dLbls>
          <c:cat>
            <c:numRef>
              <c:f>вода!$B$63:$H$63</c:f>
              <c:numCache>
                <c:formatCode>@</c:formatCode>
                <c:ptCount val="7"/>
                <c:pt idx="0">
                  <c:v>2005</c:v>
                </c:pt>
                <c:pt idx="1">
                  <c:v>2010</c:v>
                </c:pt>
                <c:pt idx="2">
                  <c:v>2015</c:v>
                </c:pt>
                <c:pt idx="3">
                  <c:v>2016</c:v>
                </c:pt>
                <c:pt idx="4">
                  <c:v>1017</c:v>
                </c:pt>
                <c:pt idx="5">
                  <c:v>2018</c:v>
                </c:pt>
                <c:pt idx="6">
                  <c:v>2019</c:v>
                </c:pt>
              </c:numCache>
            </c:numRef>
          </c:cat>
          <c:val>
            <c:numRef>
              <c:f>вода!$B$67:$H$67</c:f>
              <c:numCache>
                <c:formatCode>General</c:formatCode>
                <c:ptCount val="7"/>
                <c:pt idx="0">
                  <c:v>74.3</c:v>
                </c:pt>
                <c:pt idx="1">
                  <c:v>79</c:v>
                </c:pt>
                <c:pt idx="2">
                  <c:v>46.1</c:v>
                </c:pt>
                <c:pt idx="3">
                  <c:v>53.9</c:v>
                </c:pt>
                <c:pt idx="4">
                  <c:v>41.9</c:v>
                </c:pt>
                <c:pt idx="5">
                  <c:v>62.4</c:v>
                </c:pt>
                <c:pt idx="6">
                  <c:v>41</c:v>
                </c:pt>
              </c:numCache>
            </c:numRef>
          </c:val>
        </c:ser>
        <c:dLbls>
          <c:showLegendKey val="0"/>
          <c:showVal val="0"/>
          <c:showCatName val="0"/>
          <c:showSerName val="0"/>
          <c:showPercent val="0"/>
          <c:showBubbleSize val="0"/>
        </c:dLbls>
        <c:gapWidth val="150"/>
        <c:axId val="110411776"/>
        <c:axId val="110413312"/>
      </c:barChart>
      <c:catAx>
        <c:axId val="110411776"/>
        <c:scaling>
          <c:orientation val="minMax"/>
        </c:scaling>
        <c:delete val="0"/>
        <c:axPos val="b"/>
        <c:numFmt formatCode="@" sourceLinked="1"/>
        <c:majorTickMark val="out"/>
        <c:minorTickMark val="none"/>
        <c:tickLblPos val="nextTo"/>
        <c:crossAx val="110413312"/>
        <c:crosses val="autoZero"/>
        <c:auto val="1"/>
        <c:lblAlgn val="ctr"/>
        <c:lblOffset val="100"/>
        <c:noMultiLvlLbl val="0"/>
      </c:catAx>
      <c:valAx>
        <c:axId val="110413312"/>
        <c:scaling>
          <c:orientation val="minMax"/>
        </c:scaling>
        <c:delete val="0"/>
        <c:axPos val="l"/>
        <c:numFmt formatCode="General" sourceLinked="1"/>
        <c:majorTickMark val="out"/>
        <c:minorTickMark val="none"/>
        <c:tickLblPos val="nextTo"/>
        <c:crossAx val="11041177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'[диаграммы (1).xlsx]отходы'!$A$2</c:f>
              <c:strCache>
                <c:ptCount val="1"/>
                <c:pt idx="0">
                  <c:v>Загальна кількість утворених відходів</c:v>
                </c:pt>
              </c:strCache>
            </c:strRef>
          </c:tx>
          <c:invertIfNegative val="0"/>
          <c:dLbls>
            <c:showLegendKey val="0"/>
            <c:showVal val="1"/>
            <c:showCatName val="0"/>
            <c:showSerName val="0"/>
            <c:showPercent val="0"/>
            <c:showBubbleSize val="0"/>
            <c:showLeaderLines val="0"/>
          </c:dLbls>
          <c:cat>
            <c:numRef>
              <c:f>'[диаграммы (1).xlsx]отходы'!$D$1:$H$1</c:f>
              <c:numCache>
                <c:formatCode>General</c:formatCode>
                <c:ptCount val="5"/>
                <c:pt idx="0">
                  <c:v>2015</c:v>
                </c:pt>
                <c:pt idx="1">
                  <c:v>2016</c:v>
                </c:pt>
                <c:pt idx="2">
                  <c:v>2017</c:v>
                </c:pt>
                <c:pt idx="3">
                  <c:v>2018</c:v>
                </c:pt>
                <c:pt idx="4">
                  <c:v>2019</c:v>
                </c:pt>
              </c:numCache>
            </c:numRef>
          </c:cat>
          <c:val>
            <c:numRef>
              <c:f>'[диаграммы (1).xlsx]отходы'!$D$2:$H$2</c:f>
              <c:numCache>
                <c:formatCode>General</c:formatCode>
                <c:ptCount val="5"/>
                <c:pt idx="0">
                  <c:v>324.5</c:v>
                </c:pt>
                <c:pt idx="1">
                  <c:v>205.4</c:v>
                </c:pt>
                <c:pt idx="2">
                  <c:v>130.19999999999999</c:v>
                </c:pt>
                <c:pt idx="3">
                  <c:v>136.9</c:v>
                </c:pt>
                <c:pt idx="4">
                  <c:v>160.69999999999999</c:v>
                </c:pt>
              </c:numCache>
            </c:numRef>
          </c:val>
        </c:ser>
        <c:ser>
          <c:idx val="1"/>
          <c:order val="1"/>
          <c:tx>
            <c:strRef>
              <c:f>'[диаграммы (1).xlsx]отходы'!$A$3</c:f>
              <c:strCache>
                <c:ptCount val="1"/>
                <c:pt idx="0">
                  <c:v>Обсяг утилізованих відходів</c:v>
                </c:pt>
              </c:strCache>
            </c:strRef>
          </c:tx>
          <c:invertIfNegative val="0"/>
          <c:dLbls>
            <c:showLegendKey val="0"/>
            <c:showVal val="1"/>
            <c:showCatName val="0"/>
            <c:showSerName val="0"/>
            <c:showPercent val="0"/>
            <c:showBubbleSize val="0"/>
            <c:showLeaderLines val="0"/>
          </c:dLbls>
          <c:cat>
            <c:numRef>
              <c:f>'[диаграммы (1).xlsx]отходы'!$D$1:$H$1</c:f>
              <c:numCache>
                <c:formatCode>General</c:formatCode>
                <c:ptCount val="5"/>
                <c:pt idx="0">
                  <c:v>2015</c:v>
                </c:pt>
                <c:pt idx="1">
                  <c:v>2016</c:v>
                </c:pt>
                <c:pt idx="2">
                  <c:v>2017</c:v>
                </c:pt>
                <c:pt idx="3">
                  <c:v>2018</c:v>
                </c:pt>
                <c:pt idx="4">
                  <c:v>2019</c:v>
                </c:pt>
              </c:numCache>
            </c:numRef>
          </c:cat>
          <c:val>
            <c:numRef>
              <c:f>'[диаграммы (1).xlsx]отходы'!$D$3:$H$3</c:f>
              <c:numCache>
                <c:formatCode>General</c:formatCode>
                <c:ptCount val="5"/>
                <c:pt idx="0">
                  <c:v>24.1</c:v>
                </c:pt>
                <c:pt idx="1">
                  <c:v>10.5</c:v>
                </c:pt>
                <c:pt idx="2">
                  <c:v>8.3000000000000007</c:v>
                </c:pt>
                <c:pt idx="3">
                  <c:v>4.7</c:v>
                </c:pt>
                <c:pt idx="4">
                  <c:v>3.9</c:v>
                </c:pt>
              </c:numCache>
            </c:numRef>
          </c:val>
        </c:ser>
        <c:dLbls>
          <c:showLegendKey val="0"/>
          <c:showVal val="0"/>
          <c:showCatName val="0"/>
          <c:showSerName val="0"/>
          <c:showPercent val="0"/>
          <c:showBubbleSize val="0"/>
        </c:dLbls>
        <c:gapWidth val="32"/>
        <c:axId val="110455424"/>
        <c:axId val="110469504"/>
      </c:barChart>
      <c:catAx>
        <c:axId val="110455424"/>
        <c:scaling>
          <c:orientation val="minMax"/>
        </c:scaling>
        <c:delete val="0"/>
        <c:axPos val="b"/>
        <c:numFmt formatCode="General" sourceLinked="1"/>
        <c:majorTickMark val="out"/>
        <c:minorTickMark val="none"/>
        <c:tickLblPos val="nextTo"/>
        <c:crossAx val="110469504"/>
        <c:crosses val="autoZero"/>
        <c:auto val="1"/>
        <c:lblAlgn val="ctr"/>
        <c:lblOffset val="100"/>
        <c:noMultiLvlLbl val="0"/>
      </c:catAx>
      <c:valAx>
        <c:axId val="110469504"/>
        <c:scaling>
          <c:orientation val="minMax"/>
        </c:scaling>
        <c:delete val="0"/>
        <c:axPos val="l"/>
        <c:numFmt formatCode="General" sourceLinked="1"/>
        <c:majorTickMark val="out"/>
        <c:minorTickMark val="none"/>
        <c:tickLblPos val="nextTo"/>
        <c:crossAx val="110455424"/>
        <c:crosses val="autoZero"/>
        <c:crossBetween val="between"/>
        <c:majorUnit val="100"/>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7174103237096E-2"/>
          <c:y val="2.3247694038245219E-2"/>
          <c:w val="0.88337270341207352"/>
          <c:h val="0.90036505436820402"/>
        </c:manualLayout>
      </c:layout>
      <c:barChart>
        <c:barDir val="col"/>
        <c:grouping val="clustered"/>
        <c:varyColors val="0"/>
        <c:ser>
          <c:idx val="0"/>
          <c:order val="0"/>
          <c:tx>
            <c:strRef>
              <c:f>отходы!$A$30</c:f>
              <c:strCache>
                <c:ptCount val="1"/>
                <c:pt idx="0">
                  <c:v>Обсяг відходів, видалених у спеціально відведені місця тис. т </c:v>
                </c:pt>
              </c:strCache>
            </c:strRef>
          </c:tx>
          <c:spPr>
            <a:gradFill flip="none" rotWithShape="1">
              <a:gsLst>
                <a:gs pos="0">
                  <a:srgbClr val="03D4A8"/>
                </a:gs>
                <a:gs pos="25000">
                  <a:srgbClr val="21D6E0"/>
                </a:gs>
                <a:gs pos="75000">
                  <a:srgbClr val="0087E6"/>
                </a:gs>
                <a:gs pos="100000">
                  <a:srgbClr val="005CBF"/>
                </a:gs>
              </a:gsLst>
              <a:path path="rect">
                <a:fillToRect l="50000" t="50000" r="50000" b="50000"/>
              </a:path>
              <a:tileRect/>
            </a:gradFill>
          </c:spPr>
          <c:invertIfNegative val="0"/>
          <c:dLbls>
            <c:showLegendKey val="0"/>
            <c:showVal val="1"/>
            <c:showCatName val="0"/>
            <c:showSerName val="0"/>
            <c:showPercent val="0"/>
            <c:showBubbleSize val="0"/>
            <c:showLeaderLines val="0"/>
          </c:dLbls>
          <c:cat>
            <c:numRef>
              <c:f>отходы!$B$29:$G$29</c:f>
              <c:numCache>
                <c:formatCode>General</c:formatCode>
                <c:ptCount val="6"/>
                <c:pt idx="0">
                  <c:v>2010</c:v>
                </c:pt>
                <c:pt idx="1">
                  <c:v>2015</c:v>
                </c:pt>
                <c:pt idx="2">
                  <c:v>2016</c:v>
                </c:pt>
                <c:pt idx="3">
                  <c:v>2017</c:v>
                </c:pt>
                <c:pt idx="4">
                  <c:v>2018</c:v>
                </c:pt>
                <c:pt idx="5">
                  <c:v>2019</c:v>
                </c:pt>
              </c:numCache>
            </c:numRef>
          </c:cat>
          <c:val>
            <c:numRef>
              <c:f>отходы!$B$30:$G$30</c:f>
              <c:numCache>
                <c:formatCode>General</c:formatCode>
                <c:ptCount val="6"/>
                <c:pt idx="0">
                  <c:v>247.2</c:v>
                </c:pt>
                <c:pt idx="1">
                  <c:v>206.2</c:v>
                </c:pt>
                <c:pt idx="2">
                  <c:v>234.9</c:v>
                </c:pt>
                <c:pt idx="3">
                  <c:v>200.4</c:v>
                </c:pt>
                <c:pt idx="4">
                  <c:v>205.9</c:v>
                </c:pt>
                <c:pt idx="5">
                  <c:v>201.8</c:v>
                </c:pt>
              </c:numCache>
            </c:numRef>
          </c:val>
        </c:ser>
        <c:dLbls>
          <c:showLegendKey val="0"/>
          <c:showVal val="0"/>
          <c:showCatName val="0"/>
          <c:showSerName val="0"/>
          <c:showPercent val="0"/>
          <c:showBubbleSize val="0"/>
        </c:dLbls>
        <c:gapWidth val="46"/>
        <c:axId val="111214976"/>
        <c:axId val="111216512"/>
      </c:barChart>
      <c:catAx>
        <c:axId val="111214976"/>
        <c:scaling>
          <c:orientation val="minMax"/>
        </c:scaling>
        <c:delete val="0"/>
        <c:axPos val="b"/>
        <c:numFmt formatCode="General" sourceLinked="1"/>
        <c:majorTickMark val="out"/>
        <c:minorTickMark val="none"/>
        <c:tickLblPos val="nextTo"/>
        <c:crossAx val="111216512"/>
        <c:crosses val="autoZero"/>
        <c:auto val="1"/>
        <c:lblAlgn val="ctr"/>
        <c:lblOffset val="100"/>
        <c:noMultiLvlLbl val="0"/>
      </c:catAx>
      <c:valAx>
        <c:axId val="111216512"/>
        <c:scaling>
          <c:orientation val="minMax"/>
        </c:scaling>
        <c:delete val="0"/>
        <c:axPos val="l"/>
        <c:numFmt formatCode="General" sourceLinked="1"/>
        <c:majorTickMark val="out"/>
        <c:minorTickMark val="none"/>
        <c:tickLblPos val="nextTo"/>
        <c:crossAx val="11121497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отходы!$A$42</c:f>
              <c:strCache>
                <c:ptCount val="1"/>
                <c:pt idx="0">
                  <c:v>Обсяги відходів, накопичених про-тягом експлуатації, у спеціально відве-дених місцях чи об’єктах тис. т </c:v>
                </c:pt>
              </c:strCache>
            </c:strRef>
          </c:tx>
          <c:spPr>
            <a:gradFill>
              <a:gsLst>
                <a:gs pos="0">
                  <a:srgbClr val="03D4A8"/>
                </a:gs>
                <a:gs pos="25000">
                  <a:srgbClr val="21D6E0"/>
                </a:gs>
                <a:gs pos="75000">
                  <a:srgbClr val="0087E6"/>
                </a:gs>
                <a:gs pos="100000">
                  <a:srgbClr val="005CBF"/>
                </a:gs>
              </a:gsLst>
              <a:path path="rect">
                <a:fillToRect l="50000" t="50000" r="50000" b="50000"/>
              </a:path>
            </a:gradFill>
          </c:spPr>
          <c:invertIfNegative val="0"/>
          <c:dLbls>
            <c:showLegendKey val="0"/>
            <c:showVal val="1"/>
            <c:showCatName val="0"/>
            <c:showSerName val="0"/>
            <c:showPercent val="0"/>
            <c:showBubbleSize val="0"/>
            <c:showLeaderLines val="0"/>
          </c:dLbls>
          <c:cat>
            <c:numRef>
              <c:f>отходы!$B$41:$G$41</c:f>
              <c:numCache>
                <c:formatCode>General</c:formatCode>
                <c:ptCount val="6"/>
                <c:pt idx="0">
                  <c:v>2010</c:v>
                </c:pt>
                <c:pt idx="1">
                  <c:v>2015</c:v>
                </c:pt>
                <c:pt idx="2">
                  <c:v>2016</c:v>
                </c:pt>
                <c:pt idx="3">
                  <c:v>2017</c:v>
                </c:pt>
                <c:pt idx="4">
                  <c:v>2018</c:v>
                </c:pt>
                <c:pt idx="5">
                  <c:v>2019</c:v>
                </c:pt>
              </c:numCache>
            </c:numRef>
          </c:cat>
          <c:val>
            <c:numRef>
              <c:f>отходы!$B$42:$G$42</c:f>
              <c:numCache>
                <c:formatCode>0.0</c:formatCode>
                <c:ptCount val="6"/>
                <c:pt idx="0">
                  <c:v>7.6403999999999996</c:v>
                </c:pt>
                <c:pt idx="1">
                  <c:v>8.7421000000000006</c:v>
                </c:pt>
                <c:pt idx="2">
                  <c:v>9.0069999999999997</c:v>
                </c:pt>
                <c:pt idx="3">
                  <c:v>9.2073</c:v>
                </c:pt>
                <c:pt idx="4">
                  <c:v>9.4131999999999998</c:v>
                </c:pt>
                <c:pt idx="5">
                  <c:v>9.6150000000000002</c:v>
                </c:pt>
              </c:numCache>
            </c:numRef>
          </c:val>
        </c:ser>
        <c:dLbls>
          <c:showLegendKey val="0"/>
          <c:showVal val="0"/>
          <c:showCatName val="0"/>
          <c:showSerName val="0"/>
          <c:showPercent val="0"/>
          <c:showBubbleSize val="0"/>
        </c:dLbls>
        <c:gapWidth val="46"/>
        <c:axId val="111326720"/>
        <c:axId val="111328256"/>
      </c:barChart>
      <c:catAx>
        <c:axId val="111326720"/>
        <c:scaling>
          <c:orientation val="minMax"/>
        </c:scaling>
        <c:delete val="0"/>
        <c:axPos val="b"/>
        <c:numFmt formatCode="General" sourceLinked="1"/>
        <c:majorTickMark val="out"/>
        <c:minorTickMark val="none"/>
        <c:tickLblPos val="nextTo"/>
        <c:crossAx val="111328256"/>
        <c:crosses val="autoZero"/>
        <c:auto val="1"/>
        <c:lblAlgn val="ctr"/>
        <c:lblOffset val="100"/>
        <c:noMultiLvlLbl val="0"/>
      </c:catAx>
      <c:valAx>
        <c:axId val="111328256"/>
        <c:scaling>
          <c:orientation val="minMax"/>
        </c:scaling>
        <c:delete val="0"/>
        <c:axPos val="l"/>
        <c:numFmt formatCode="0.0" sourceLinked="1"/>
        <c:majorTickMark val="out"/>
        <c:minorTickMark val="none"/>
        <c:tickLblPos val="nextTo"/>
        <c:crossAx val="1113267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7E65-13C1-4B03-9A54-6294CD7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9120</Words>
  <Characters>51986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О. Буцко</dc:creator>
  <cp:lastModifiedBy>Юлія Ю. Журавльова</cp:lastModifiedBy>
  <cp:revision>32</cp:revision>
  <cp:lastPrinted>2020-11-03T14:02:00Z</cp:lastPrinted>
  <dcterms:created xsi:type="dcterms:W3CDTF">2020-10-23T11:32:00Z</dcterms:created>
  <dcterms:modified xsi:type="dcterms:W3CDTF">2020-11-03T14:59:00Z</dcterms:modified>
</cp:coreProperties>
</file>