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5C" w:rsidRPr="006F305C" w:rsidRDefault="006F305C" w:rsidP="006F305C">
      <w:pPr>
        <w:pStyle w:val="2"/>
        <w:spacing w:after="0" w:line="240" w:lineRule="auto"/>
        <w:ind w:left="6237"/>
        <w:rPr>
          <w:szCs w:val="28"/>
        </w:rPr>
      </w:pPr>
      <w:bookmarkStart w:id="0" w:name="_GoBack"/>
      <w:r w:rsidRPr="006F305C">
        <w:rPr>
          <w:szCs w:val="28"/>
        </w:rPr>
        <w:t>ЗАТВЕРДЖЕНО</w:t>
      </w:r>
    </w:p>
    <w:p w:rsidR="006F305C" w:rsidRPr="006F305C" w:rsidRDefault="006F305C" w:rsidP="006F305C">
      <w:pPr>
        <w:pStyle w:val="2"/>
        <w:spacing w:after="0" w:line="240" w:lineRule="auto"/>
        <w:ind w:left="6237"/>
        <w:rPr>
          <w:szCs w:val="28"/>
        </w:rPr>
      </w:pPr>
      <w:r w:rsidRPr="006F305C">
        <w:rPr>
          <w:szCs w:val="28"/>
        </w:rPr>
        <w:t xml:space="preserve">Рішення міської ради </w:t>
      </w:r>
    </w:p>
    <w:p w:rsidR="006F305C" w:rsidRPr="006F305C" w:rsidRDefault="006F305C" w:rsidP="006F305C">
      <w:pPr>
        <w:pStyle w:val="2"/>
        <w:spacing w:after="0" w:line="240" w:lineRule="auto"/>
        <w:ind w:left="6237"/>
        <w:rPr>
          <w:szCs w:val="28"/>
        </w:rPr>
      </w:pPr>
      <w:r w:rsidRPr="006F305C">
        <w:rPr>
          <w:szCs w:val="28"/>
        </w:rPr>
        <w:t>«24 »березня  2017 року</w:t>
      </w:r>
    </w:p>
    <w:p w:rsidR="006F305C" w:rsidRPr="006F305C" w:rsidRDefault="006F305C" w:rsidP="006F305C">
      <w:pPr>
        <w:pStyle w:val="2"/>
        <w:spacing w:after="0" w:line="240" w:lineRule="auto"/>
        <w:ind w:left="6237"/>
        <w:rPr>
          <w:color w:val="808080"/>
        </w:rPr>
      </w:pPr>
      <w:r w:rsidRPr="006F305C">
        <w:rPr>
          <w:szCs w:val="28"/>
        </w:rPr>
        <w:t>№ 18/VII - 6</w:t>
      </w:r>
    </w:p>
    <w:p w:rsidR="006F305C" w:rsidRPr="006F305C" w:rsidRDefault="006F305C" w:rsidP="006F305C"/>
    <w:p w:rsidR="006F305C" w:rsidRPr="006F305C" w:rsidRDefault="006F305C" w:rsidP="006F305C">
      <w:r w:rsidRPr="006F305C">
        <w:t xml:space="preserve">                                                                                                                                                                    </w:t>
      </w:r>
    </w:p>
    <w:p w:rsidR="006F305C" w:rsidRPr="006F305C" w:rsidRDefault="006F305C" w:rsidP="006F305C">
      <w:pPr>
        <w:ind w:firstLine="709"/>
        <w:jc w:val="both"/>
        <w:rPr>
          <w:szCs w:val="28"/>
        </w:rPr>
      </w:pPr>
    </w:p>
    <w:p w:rsidR="006F305C" w:rsidRPr="006F305C" w:rsidRDefault="006F305C" w:rsidP="006F305C">
      <w:pPr>
        <w:jc w:val="center"/>
        <w:rPr>
          <w:szCs w:val="28"/>
        </w:rPr>
      </w:pPr>
      <w:r w:rsidRPr="006F305C">
        <w:rPr>
          <w:szCs w:val="28"/>
        </w:rPr>
        <w:t xml:space="preserve">Програма </w:t>
      </w:r>
    </w:p>
    <w:p w:rsidR="006F305C" w:rsidRPr="006F305C" w:rsidRDefault="006F305C" w:rsidP="006F305C">
      <w:pPr>
        <w:jc w:val="center"/>
        <w:rPr>
          <w:szCs w:val="28"/>
        </w:rPr>
      </w:pPr>
      <w:r w:rsidRPr="006F305C">
        <w:rPr>
          <w:szCs w:val="28"/>
        </w:rPr>
        <w:t xml:space="preserve">відновлення дитячих ігрових та спортивних майданчиків </w:t>
      </w:r>
    </w:p>
    <w:p w:rsidR="006F305C" w:rsidRPr="006F305C" w:rsidRDefault="006F305C" w:rsidP="006F305C">
      <w:pPr>
        <w:jc w:val="center"/>
        <w:rPr>
          <w:szCs w:val="28"/>
        </w:rPr>
      </w:pPr>
      <w:r w:rsidRPr="006F305C">
        <w:rPr>
          <w:szCs w:val="28"/>
        </w:rPr>
        <w:t>на  2016 – 2017 роки</w:t>
      </w:r>
    </w:p>
    <w:p w:rsidR="006F305C" w:rsidRPr="006F305C" w:rsidRDefault="006F305C" w:rsidP="006F305C">
      <w:pPr>
        <w:pStyle w:val="a3"/>
        <w:ind w:firstLine="0"/>
        <w:rPr>
          <w:szCs w:val="28"/>
        </w:rPr>
      </w:pPr>
      <w:r w:rsidRPr="006F305C">
        <w:rPr>
          <w:szCs w:val="28"/>
        </w:rPr>
        <w:t>…</w:t>
      </w:r>
    </w:p>
    <w:p w:rsidR="006F305C" w:rsidRPr="006F305C" w:rsidRDefault="006F305C" w:rsidP="006F305C">
      <w:pPr>
        <w:ind w:firstLine="709"/>
        <w:jc w:val="both"/>
        <w:rPr>
          <w:szCs w:val="28"/>
        </w:rPr>
      </w:pPr>
    </w:p>
    <w:p w:rsidR="006F305C" w:rsidRPr="006F305C" w:rsidRDefault="006F305C" w:rsidP="006F305C">
      <w:pPr>
        <w:pStyle w:val="2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6F305C">
        <w:rPr>
          <w:rStyle w:val="21"/>
          <w:rFonts w:ascii="Times New Roman" w:hAnsi="Times New Roman" w:cs="Times New Roman"/>
          <w:color w:val="000000"/>
          <w:szCs w:val="28"/>
          <w:lang w:eastAsia="uk-UA"/>
        </w:rPr>
        <w:t>1.</w:t>
      </w:r>
      <w:r w:rsidRPr="006F305C">
        <w:rPr>
          <w:rStyle w:val="21"/>
          <w:rFonts w:ascii="Times New Roman" w:hAnsi="Times New Roman" w:cs="Times New Roman"/>
          <w:bCs/>
          <w:color w:val="000000"/>
          <w:szCs w:val="28"/>
          <w:lang w:eastAsia="uk-UA"/>
        </w:rPr>
        <w:t xml:space="preserve">  </w:t>
      </w:r>
      <w:r w:rsidRPr="006F305C">
        <w:rPr>
          <w:rStyle w:val="21"/>
          <w:rFonts w:ascii="Times New Roman" w:hAnsi="Times New Roman" w:cs="Times New Roman"/>
          <w:color w:val="000000"/>
          <w:szCs w:val="28"/>
          <w:lang w:eastAsia="uk-UA"/>
        </w:rPr>
        <w:t xml:space="preserve">Паспорт </w:t>
      </w:r>
      <w:proofErr w:type="spellStart"/>
      <w:r w:rsidRPr="006F305C">
        <w:rPr>
          <w:rStyle w:val="21"/>
          <w:rFonts w:ascii="Times New Roman" w:hAnsi="Times New Roman" w:cs="Times New Roman"/>
          <w:bCs/>
          <w:color w:val="000000"/>
          <w:szCs w:val="28"/>
          <w:lang w:eastAsia="uk-UA"/>
        </w:rPr>
        <w:t>Програми</w:t>
      </w:r>
      <w:proofErr w:type="spellEnd"/>
      <w:r w:rsidRPr="006F305C">
        <w:rPr>
          <w:rStyle w:val="21"/>
          <w:rFonts w:ascii="Times New Roman" w:hAnsi="Times New Roman" w:cs="Times New Roman"/>
          <w:bCs/>
          <w:color w:val="000000"/>
          <w:szCs w:val="28"/>
          <w:lang w:eastAsia="uk-UA"/>
        </w:rPr>
        <w:t xml:space="preserve"> </w:t>
      </w:r>
      <w:r w:rsidRPr="006F305C">
        <w:rPr>
          <w:rFonts w:ascii="Times New Roman" w:hAnsi="Times New Roman" w:cs="Times New Roman"/>
          <w:b w:val="0"/>
          <w:sz w:val="28"/>
          <w:szCs w:val="28"/>
          <w:lang w:val="uk-UA"/>
        </w:rPr>
        <w:t>відновлення дитячих ігрових та спортивних майданчиків на  2016 – 2017 роки (далі - Програма)</w:t>
      </w:r>
    </w:p>
    <w:p w:rsidR="006F305C" w:rsidRPr="006F305C" w:rsidRDefault="006F305C" w:rsidP="006F305C">
      <w:pPr>
        <w:pStyle w:val="21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0"/>
          <w:szCs w:val="28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546"/>
        <w:gridCol w:w="5244"/>
      </w:tblGrid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2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Чернігівської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2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Чернігівської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2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szCs w:val="28"/>
              </w:rPr>
              <w:t>Комунальні підприємства  «Деснянське», «</w:t>
            </w:r>
            <w:proofErr w:type="spellStart"/>
            <w:r w:rsidRPr="006F305C">
              <w:rPr>
                <w:szCs w:val="28"/>
              </w:rPr>
              <w:t>Новозаводське</w:t>
            </w:r>
            <w:proofErr w:type="spellEnd"/>
            <w:r w:rsidRPr="006F305C">
              <w:rPr>
                <w:szCs w:val="28"/>
              </w:rPr>
              <w:t>», «ЖЕК-10», «ЖЕК-13», «</w:t>
            </w:r>
            <w:proofErr w:type="spellStart"/>
            <w:r w:rsidRPr="006F305C">
              <w:rPr>
                <w:szCs w:val="28"/>
              </w:rPr>
              <w:t>Зеленбуд</w:t>
            </w:r>
            <w:proofErr w:type="spellEnd"/>
            <w:r w:rsidRPr="006F305C">
              <w:rPr>
                <w:szCs w:val="28"/>
              </w:rPr>
              <w:t xml:space="preserve">» </w:t>
            </w:r>
            <w:r w:rsidRPr="006F305C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Чернігівської міської ради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2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rStyle w:val="23"/>
                <w:b w:val="0"/>
                <w:bCs w:val="0"/>
                <w:color w:val="000000"/>
                <w:szCs w:val="28"/>
                <w:lang w:eastAsia="uk-UA"/>
              </w:rPr>
              <w:t>Управління житлово-комунального господарства Чернігівської міської ради, управління освіти Чернігівської міської ради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2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Учасники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Управління житлово-комунального господарства Чернігівської міської ради, управління освіти Чернігівської міської ради, управління у справах сім’ї, молоді та спорту Чернігівської міської ради, </w:t>
            </w:r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комунальні підприємства  «Деснянське», «</w:t>
            </w:r>
            <w:proofErr w:type="spellStart"/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», «ЖЕК-10», «ЖЕК-13», «</w:t>
            </w:r>
            <w:proofErr w:type="spellStart"/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Зеленбуд</w:t>
            </w:r>
            <w:proofErr w:type="spellEnd"/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» </w:t>
            </w:r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Чернігівської міської ради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2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Термін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2016-2017 роки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2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Міський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F305C">
              <w:rPr>
                <w:rFonts w:ascii="Times New Roman" w:hAnsi="Times New Roman" w:cs="Times New Roman"/>
                <w:b w:val="0"/>
                <w:color w:val="1B1B1B"/>
                <w:sz w:val="28"/>
                <w:szCs w:val="28"/>
              </w:rPr>
              <w:t>бюджет</w:t>
            </w:r>
            <w:r w:rsidRPr="006F305C">
              <w:rPr>
                <w:rFonts w:ascii="Times New Roman" w:hAnsi="Times New Roman" w:cs="Times New Roman"/>
                <w:b w:val="0"/>
                <w:color w:val="1B1B1B"/>
                <w:sz w:val="28"/>
                <w:szCs w:val="28"/>
                <w:lang w:val="uk-UA"/>
              </w:rPr>
              <w:t>, інші джерела не заборонені законодавством</w:t>
            </w:r>
          </w:p>
        </w:tc>
      </w:tr>
      <w:tr w:rsidR="006F305C" w:rsidRPr="006F305C" w:rsidTr="00C80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260" w:lineRule="exact"/>
              <w:ind w:left="3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6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Загальний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обсяг</w:t>
            </w:r>
            <w:proofErr w:type="spell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05C" w:rsidRPr="006F305C" w:rsidRDefault="006F305C" w:rsidP="00C80502">
            <w:pPr>
              <w:pStyle w:val="210"/>
              <w:shd w:val="clear" w:color="auto" w:fill="auto"/>
              <w:spacing w:after="0" w:line="326" w:lineRule="exac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4 803,3 тис</w:t>
            </w:r>
            <w:proofErr w:type="gram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proofErr w:type="gram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</w:t>
            </w:r>
            <w:proofErr w:type="gramEnd"/>
            <w:r w:rsidRPr="006F305C">
              <w:rPr>
                <w:rStyle w:val="23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рн</w:t>
            </w:r>
            <w:proofErr w:type="spellEnd"/>
          </w:p>
        </w:tc>
      </w:tr>
    </w:tbl>
    <w:p w:rsidR="006F305C" w:rsidRPr="006F305C" w:rsidRDefault="006F305C" w:rsidP="006F305C">
      <w:pPr>
        <w:rPr>
          <w:szCs w:val="28"/>
        </w:rPr>
      </w:pPr>
      <w:r w:rsidRPr="006F305C">
        <w:rPr>
          <w:szCs w:val="28"/>
        </w:rPr>
        <w:t>…</w:t>
      </w:r>
    </w:p>
    <w:p w:rsidR="006F305C" w:rsidRPr="006F305C" w:rsidRDefault="006F305C" w:rsidP="006F305C">
      <w:pPr>
        <w:rPr>
          <w:szCs w:val="28"/>
        </w:rPr>
      </w:pPr>
      <w:r w:rsidRPr="006F305C">
        <w:rPr>
          <w:szCs w:val="28"/>
        </w:rPr>
        <w:lastRenderedPageBreak/>
        <w:t>…</w:t>
      </w:r>
    </w:p>
    <w:p w:rsidR="006F305C" w:rsidRPr="006F305C" w:rsidRDefault="006F305C" w:rsidP="006F305C">
      <w:pPr>
        <w:jc w:val="center"/>
        <w:rPr>
          <w:szCs w:val="28"/>
        </w:rPr>
      </w:pPr>
    </w:p>
    <w:p w:rsidR="006F305C" w:rsidRPr="006F305C" w:rsidRDefault="006F305C" w:rsidP="006F305C">
      <w:pPr>
        <w:ind w:firstLine="709"/>
        <w:jc w:val="center"/>
        <w:rPr>
          <w:szCs w:val="28"/>
        </w:rPr>
      </w:pPr>
      <w:r w:rsidRPr="006F305C">
        <w:rPr>
          <w:szCs w:val="28"/>
        </w:rPr>
        <w:t xml:space="preserve">4. Обґрунтування шляхів і засобів </w:t>
      </w:r>
      <w:proofErr w:type="spellStart"/>
      <w:r w:rsidRPr="006F305C">
        <w:rPr>
          <w:szCs w:val="28"/>
        </w:rPr>
        <w:t>ров’язання</w:t>
      </w:r>
      <w:proofErr w:type="spellEnd"/>
      <w:r w:rsidRPr="006F305C">
        <w:rPr>
          <w:szCs w:val="28"/>
        </w:rPr>
        <w:t xml:space="preserve"> проблеми, обсяги та джерела фінансування, строки та етапи виконання Програми</w:t>
      </w:r>
    </w:p>
    <w:p w:rsidR="006F305C" w:rsidRPr="006F305C" w:rsidRDefault="006F305C" w:rsidP="006F305C">
      <w:pPr>
        <w:ind w:firstLine="709"/>
        <w:jc w:val="center"/>
        <w:rPr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14"/>
        <w:gridCol w:w="1914"/>
        <w:gridCol w:w="1984"/>
        <w:gridCol w:w="1915"/>
      </w:tblGrid>
      <w:tr w:rsidR="006F305C" w:rsidRPr="006F305C" w:rsidTr="00C80502">
        <w:trPr>
          <w:trHeight w:val="573"/>
        </w:trPr>
        <w:tc>
          <w:tcPr>
            <w:tcW w:w="9820" w:type="dxa"/>
            <w:gridSpan w:val="5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Етапи реалізації Програми</w:t>
            </w:r>
          </w:p>
        </w:tc>
      </w:tr>
      <w:tr w:rsidR="006F305C" w:rsidRPr="006F305C" w:rsidTr="00C80502">
        <w:trPr>
          <w:trHeight w:val="411"/>
        </w:trPr>
        <w:tc>
          <w:tcPr>
            <w:tcW w:w="5921" w:type="dxa"/>
            <w:gridSpan w:val="3"/>
            <w:vAlign w:val="center"/>
          </w:tcPr>
          <w:p w:rsidR="006F305C" w:rsidRPr="006F305C" w:rsidRDefault="006F305C" w:rsidP="00C80502">
            <w:pPr>
              <w:jc w:val="center"/>
            </w:pPr>
            <w:r w:rsidRPr="006F305C">
              <w:rPr>
                <w:szCs w:val="28"/>
              </w:rPr>
              <w:t>2016 рік</w:t>
            </w:r>
          </w:p>
        </w:tc>
        <w:tc>
          <w:tcPr>
            <w:tcW w:w="3899" w:type="dxa"/>
            <w:gridSpan w:val="2"/>
            <w:vAlign w:val="center"/>
          </w:tcPr>
          <w:p w:rsidR="006F305C" w:rsidRPr="006F305C" w:rsidRDefault="006F305C" w:rsidP="00C80502">
            <w:pPr>
              <w:jc w:val="center"/>
            </w:pPr>
            <w:r w:rsidRPr="006F305C">
              <w:rPr>
                <w:szCs w:val="28"/>
              </w:rPr>
              <w:t>2017 рік</w:t>
            </w:r>
          </w:p>
        </w:tc>
      </w:tr>
      <w:tr w:rsidR="006F305C" w:rsidRPr="006F305C" w:rsidTr="00C80502">
        <w:trPr>
          <w:trHeight w:val="1210"/>
        </w:trPr>
        <w:tc>
          <w:tcPr>
            <w:tcW w:w="2093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Вид майданчика</w:t>
            </w:r>
          </w:p>
        </w:tc>
        <w:tc>
          <w:tcPr>
            <w:tcW w:w="191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Адреса встановлення</w:t>
            </w:r>
          </w:p>
        </w:tc>
        <w:tc>
          <w:tcPr>
            <w:tcW w:w="191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 xml:space="preserve">Орієнтовна </w:t>
            </w:r>
            <w:proofErr w:type="spellStart"/>
            <w:r w:rsidRPr="006F305C">
              <w:rPr>
                <w:szCs w:val="28"/>
              </w:rPr>
              <w:t>вартіть</w:t>
            </w:r>
            <w:proofErr w:type="spellEnd"/>
            <w:r w:rsidRPr="006F305C">
              <w:rPr>
                <w:szCs w:val="28"/>
              </w:rPr>
              <w:t>, тис. грн</w:t>
            </w:r>
          </w:p>
        </w:tc>
        <w:tc>
          <w:tcPr>
            <w:tcW w:w="198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Вид майданчика</w:t>
            </w:r>
          </w:p>
        </w:tc>
        <w:tc>
          <w:tcPr>
            <w:tcW w:w="1915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 xml:space="preserve">Орієнтовна </w:t>
            </w:r>
            <w:proofErr w:type="spellStart"/>
            <w:r w:rsidRPr="006F305C">
              <w:rPr>
                <w:szCs w:val="28"/>
              </w:rPr>
              <w:t>вартіть</w:t>
            </w:r>
            <w:proofErr w:type="spellEnd"/>
            <w:r w:rsidRPr="006F305C">
              <w:rPr>
                <w:szCs w:val="28"/>
              </w:rPr>
              <w:t>, тис. грн</w:t>
            </w:r>
          </w:p>
        </w:tc>
      </w:tr>
      <w:tr w:rsidR="006F305C" w:rsidRPr="006F305C" w:rsidTr="00C80502">
        <w:trPr>
          <w:trHeight w:val="529"/>
        </w:trPr>
        <w:tc>
          <w:tcPr>
            <w:tcW w:w="2093" w:type="dxa"/>
            <w:vAlign w:val="center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szCs w:val="28"/>
              </w:rPr>
              <w:t>Дитячі ігрові</w:t>
            </w:r>
          </w:p>
        </w:tc>
        <w:tc>
          <w:tcPr>
            <w:tcW w:w="191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Додаток 1</w:t>
            </w:r>
          </w:p>
        </w:tc>
        <w:tc>
          <w:tcPr>
            <w:tcW w:w="191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1544,00</w:t>
            </w:r>
          </w:p>
        </w:tc>
        <w:tc>
          <w:tcPr>
            <w:tcW w:w="198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Дитячі ігрові</w:t>
            </w:r>
          </w:p>
        </w:tc>
        <w:tc>
          <w:tcPr>
            <w:tcW w:w="1915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1500,00</w:t>
            </w:r>
          </w:p>
        </w:tc>
      </w:tr>
      <w:tr w:rsidR="006F305C" w:rsidRPr="006F305C" w:rsidTr="00C80502">
        <w:trPr>
          <w:trHeight w:val="551"/>
        </w:trPr>
        <w:tc>
          <w:tcPr>
            <w:tcW w:w="2093" w:type="dxa"/>
            <w:vAlign w:val="center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szCs w:val="28"/>
              </w:rPr>
              <w:t>Спортивні</w:t>
            </w:r>
          </w:p>
        </w:tc>
        <w:tc>
          <w:tcPr>
            <w:tcW w:w="191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  <w:highlight w:val="red"/>
              </w:rPr>
            </w:pPr>
            <w:r w:rsidRPr="006F305C">
              <w:rPr>
                <w:szCs w:val="28"/>
              </w:rPr>
              <w:t>Додаток 2</w:t>
            </w:r>
          </w:p>
        </w:tc>
        <w:tc>
          <w:tcPr>
            <w:tcW w:w="191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  <w:highlight w:val="red"/>
              </w:rPr>
            </w:pPr>
            <w:r w:rsidRPr="006F305C">
              <w:t>873,7</w:t>
            </w:r>
          </w:p>
        </w:tc>
        <w:tc>
          <w:tcPr>
            <w:tcW w:w="1984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Спортивні</w:t>
            </w:r>
          </w:p>
        </w:tc>
        <w:tc>
          <w:tcPr>
            <w:tcW w:w="1915" w:type="dxa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885,60</w:t>
            </w:r>
          </w:p>
        </w:tc>
      </w:tr>
      <w:tr w:rsidR="006F305C" w:rsidRPr="006F305C" w:rsidTr="00C80502">
        <w:trPr>
          <w:trHeight w:val="551"/>
        </w:trPr>
        <w:tc>
          <w:tcPr>
            <w:tcW w:w="2093" w:type="dxa"/>
            <w:vAlign w:val="center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szCs w:val="28"/>
              </w:rPr>
              <w:t>Всього</w:t>
            </w:r>
          </w:p>
        </w:tc>
        <w:tc>
          <w:tcPr>
            <w:tcW w:w="3828" w:type="dxa"/>
            <w:gridSpan w:val="2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  <w:highlight w:val="red"/>
              </w:rPr>
            </w:pPr>
            <w:r w:rsidRPr="006F305C">
              <w:rPr>
                <w:szCs w:val="28"/>
              </w:rPr>
              <w:t>2417,7</w:t>
            </w:r>
          </w:p>
        </w:tc>
        <w:tc>
          <w:tcPr>
            <w:tcW w:w="3899" w:type="dxa"/>
            <w:gridSpan w:val="2"/>
            <w:vAlign w:val="center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 xml:space="preserve">                         2385,60</w:t>
            </w:r>
          </w:p>
        </w:tc>
      </w:tr>
    </w:tbl>
    <w:p w:rsidR="006F305C" w:rsidRPr="006F305C" w:rsidRDefault="006F305C" w:rsidP="006F305C">
      <w:pPr>
        <w:tabs>
          <w:tab w:val="left" w:pos="0"/>
        </w:tabs>
        <w:ind w:right="-1"/>
        <w:rPr>
          <w:szCs w:val="28"/>
        </w:rPr>
      </w:pPr>
      <w:r w:rsidRPr="006F305C">
        <w:rPr>
          <w:szCs w:val="28"/>
        </w:rPr>
        <w:t>…</w:t>
      </w:r>
    </w:p>
    <w:p w:rsidR="006F305C" w:rsidRPr="006F305C" w:rsidRDefault="006F305C" w:rsidP="006F305C">
      <w:pPr>
        <w:ind w:left="5529"/>
      </w:pPr>
      <w:r w:rsidRPr="006F305C">
        <w:t>Додаток 2</w:t>
      </w:r>
    </w:p>
    <w:p w:rsidR="006F305C" w:rsidRPr="006F305C" w:rsidRDefault="006F305C" w:rsidP="006F305C">
      <w:pPr>
        <w:ind w:left="5529" w:right="-5"/>
        <w:jc w:val="both"/>
      </w:pPr>
      <w:r w:rsidRPr="006F305C">
        <w:t xml:space="preserve">до  Програми  відновлення  дитячих ігрових та  спортивних  майданчиків на 2016-2017 роки </w:t>
      </w:r>
    </w:p>
    <w:p w:rsidR="006F305C" w:rsidRPr="006F305C" w:rsidRDefault="006F305C" w:rsidP="006F305C">
      <w:pPr>
        <w:ind w:firstLine="709"/>
        <w:jc w:val="both"/>
        <w:rPr>
          <w:szCs w:val="28"/>
        </w:rPr>
      </w:pPr>
    </w:p>
    <w:p w:rsidR="006F305C" w:rsidRPr="006F305C" w:rsidRDefault="006F305C" w:rsidP="006F305C">
      <w:pPr>
        <w:jc w:val="center"/>
        <w:rPr>
          <w:szCs w:val="32"/>
        </w:rPr>
      </w:pPr>
      <w:r w:rsidRPr="006F305C">
        <w:rPr>
          <w:szCs w:val="32"/>
        </w:rPr>
        <w:t xml:space="preserve">Перелік адрес для облаштування спортивних </w:t>
      </w:r>
    </w:p>
    <w:p w:rsidR="006F305C" w:rsidRPr="006F305C" w:rsidRDefault="006F305C" w:rsidP="006F305C">
      <w:pPr>
        <w:jc w:val="center"/>
        <w:rPr>
          <w:szCs w:val="32"/>
        </w:rPr>
      </w:pPr>
      <w:r w:rsidRPr="006F305C">
        <w:rPr>
          <w:szCs w:val="32"/>
        </w:rPr>
        <w:t xml:space="preserve">майданчиків у 2016 році. </w:t>
      </w:r>
    </w:p>
    <w:p w:rsidR="006F305C" w:rsidRPr="006F305C" w:rsidRDefault="006F305C" w:rsidP="006F305C">
      <w:pPr>
        <w:jc w:val="center"/>
        <w:rPr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42"/>
        <w:gridCol w:w="2835"/>
      </w:tblGrid>
      <w:tr w:rsidR="006F305C" w:rsidRPr="006F305C" w:rsidTr="00C80502">
        <w:trPr>
          <w:trHeight w:val="556"/>
        </w:trPr>
        <w:tc>
          <w:tcPr>
            <w:tcW w:w="787" w:type="dxa"/>
          </w:tcPr>
          <w:p w:rsidR="006F305C" w:rsidRPr="006F305C" w:rsidRDefault="006F305C" w:rsidP="00C80502">
            <w:r w:rsidRPr="006F305C">
              <w:t>№ п/п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Адреса встановлення</w:t>
            </w:r>
          </w:p>
        </w:tc>
        <w:tc>
          <w:tcPr>
            <w:tcW w:w="2835" w:type="dxa"/>
          </w:tcPr>
          <w:p w:rsidR="006F305C" w:rsidRPr="006F305C" w:rsidRDefault="006F305C" w:rsidP="00C80502">
            <w:r w:rsidRPr="006F305C">
              <w:t>Орієнтовна вартість, тис. грн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1</w:t>
            </w:r>
          </w:p>
        </w:tc>
        <w:tc>
          <w:tcPr>
            <w:tcW w:w="5842" w:type="dxa"/>
          </w:tcPr>
          <w:p w:rsidR="006F305C" w:rsidRPr="006F305C" w:rsidRDefault="006F305C" w:rsidP="00C80502">
            <w:pPr>
              <w:tabs>
                <w:tab w:val="center" w:pos="2813"/>
              </w:tabs>
            </w:pPr>
            <w:r w:rsidRPr="006F305C">
              <w:t>Парк «Березовий гай» по вул. Пухова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2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вул. Г. Полуботка, 84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3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вул. Бланка, 27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4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 xml:space="preserve">вул. </w:t>
            </w:r>
            <w:proofErr w:type="spellStart"/>
            <w:r w:rsidRPr="006F305C">
              <w:t>Рокоссовського</w:t>
            </w:r>
            <w:proofErr w:type="spellEnd"/>
            <w:r w:rsidRPr="006F305C">
              <w:t>, 60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5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вул. П</w:t>
            </w:r>
            <w:r w:rsidRPr="006F305C">
              <w:rPr>
                <w:lang w:val="en-US"/>
              </w:rPr>
              <w:t>’</w:t>
            </w:r>
            <w:proofErr w:type="spellStart"/>
            <w:r w:rsidRPr="006F305C">
              <w:t>ятницька</w:t>
            </w:r>
            <w:proofErr w:type="spellEnd"/>
            <w:r w:rsidRPr="006F305C">
              <w:t>, 63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6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вул. Івана Мазепи, 36 (на території ЗНЗ № 6)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7</w:t>
            </w:r>
          </w:p>
        </w:tc>
        <w:tc>
          <w:tcPr>
            <w:tcW w:w="5842" w:type="dxa"/>
          </w:tcPr>
          <w:p w:rsidR="006F305C" w:rsidRPr="006F305C" w:rsidRDefault="006F305C" w:rsidP="00C80502">
            <w:proofErr w:type="spellStart"/>
            <w:r w:rsidRPr="006F305C">
              <w:t>просп</w:t>
            </w:r>
            <w:proofErr w:type="spellEnd"/>
            <w:r w:rsidRPr="006F305C">
              <w:t>. Миру, 137 (на території  Чернігівського колегіуму № 11)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8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вул. Пухова, 142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4,1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szCs w:val="28"/>
              </w:rPr>
              <w:t>9</w:t>
            </w:r>
          </w:p>
        </w:tc>
        <w:tc>
          <w:tcPr>
            <w:tcW w:w="5842" w:type="dxa"/>
          </w:tcPr>
          <w:p w:rsidR="006F305C" w:rsidRPr="006F305C" w:rsidRDefault="006F305C" w:rsidP="00C80502">
            <w:pPr>
              <w:rPr>
                <w:szCs w:val="28"/>
              </w:rPr>
            </w:pPr>
            <w:r w:rsidRPr="006F305C">
              <w:rPr>
                <w:szCs w:val="28"/>
              </w:rPr>
              <w:t>вул. Дніпровська, 35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  <w:rPr>
                <w:szCs w:val="28"/>
              </w:rPr>
            </w:pPr>
            <w:r w:rsidRPr="006F305C">
              <w:rPr>
                <w:szCs w:val="28"/>
              </w:rPr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10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Парк «Березовий гай» по вул. Пухова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11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між вул. Кленова і вул. Ніни Сагайдак (Бобровиця)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  <w:rPr>
                <w:highlight w:val="yellow"/>
              </w:rPr>
            </w:pPr>
            <w:r w:rsidRPr="006F305C">
              <w:t>4,6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12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 xml:space="preserve">вул. Гагаріна (зелена зона між ЗНЗ № 18 і          ЗНЗ № 21) 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  <w:rPr>
                <w:highlight w:val="yellow"/>
              </w:rPr>
            </w:pPr>
            <w:r w:rsidRPr="006F305C">
              <w:t>4,1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13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 xml:space="preserve">вул. Текстильників (навпроти Чернігівської </w:t>
            </w:r>
            <w:r w:rsidRPr="006F305C">
              <w:lastRenderedPageBreak/>
              <w:t>міської лікарні № 4)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lastRenderedPageBreak/>
              <w:t>4,1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lastRenderedPageBreak/>
              <w:t>14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Парк «Березовий гай» по вул. Пухова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71,4</w:t>
            </w:r>
          </w:p>
        </w:tc>
      </w:tr>
      <w:tr w:rsidR="006F305C" w:rsidRPr="006F305C" w:rsidTr="00C80502">
        <w:tc>
          <w:tcPr>
            <w:tcW w:w="787" w:type="dxa"/>
          </w:tcPr>
          <w:p w:rsidR="006F305C" w:rsidRPr="006F305C" w:rsidRDefault="006F305C" w:rsidP="00C80502">
            <w:r w:rsidRPr="006F305C">
              <w:t>15</w:t>
            </w:r>
          </w:p>
        </w:tc>
        <w:tc>
          <w:tcPr>
            <w:tcW w:w="5842" w:type="dxa"/>
          </w:tcPr>
          <w:p w:rsidR="006F305C" w:rsidRPr="006F305C" w:rsidRDefault="006F305C" w:rsidP="00C80502">
            <w:r w:rsidRPr="006F305C">
              <w:t>Пляж «Золотий берег»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142,8</w:t>
            </w:r>
          </w:p>
        </w:tc>
      </w:tr>
      <w:tr w:rsidR="006F305C" w:rsidRPr="006F305C" w:rsidTr="00C80502">
        <w:tc>
          <w:tcPr>
            <w:tcW w:w="6629" w:type="dxa"/>
            <w:gridSpan w:val="2"/>
          </w:tcPr>
          <w:p w:rsidR="006F305C" w:rsidRPr="006F305C" w:rsidRDefault="006F305C" w:rsidP="00C80502">
            <w:r w:rsidRPr="006F305C">
              <w:t>Всього</w:t>
            </w:r>
          </w:p>
        </w:tc>
        <w:tc>
          <w:tcPr>
            <w:tcW w:w="2835" w:type="dxa"/>
          </w:tcPr>
          <w:p w:rsidR="006F305C" w:rsidRPr="006F305C" w:rsidRDefault="006F305C" w:rsidP="00C80502">
            <w:pPr>
              <w:jc w:val="center"/>
            </w:pPr>
            <w:r w:rsidRPr="006F305C">
              <w:t>873,7</w:t>
            </w:r>
          </w:p>
        </w:tc>
      </w:tr>
    </w:tbl>
    <w:p w:rsidR="006F305C" w:rsidRPr="006F305C" w:rsidRDefault="006F305C" w:rsidP="006F305C">
      <w:pPr>
        <w:jc w:val="center"/>
        <w:rPr>
          <w:sz w:val="32"/>
          <w:szCs w:val="32"/>
        </w:rPr>
      </w:pPr>
    </w:p>
    <w:p w:rsidR="006F305C" w:rsidRPr="006F305C" w:rsidRDefault="006F305C" w:rsidP="006F305C">
      <w:pPr>
        <w:ind w:firstLine="709"/>
        <w:jc w:val="both"/>
        <w:rPr>
          <w:szCs w:val="28"/>
        </w:rPr>
      </w:pPr>
    </w:p>
    <w:p w:rsidR="00E00BF3" w:rsidRPr="006F305C" w:rsidRDefault="006F305C" w:rsidP="006F305C">
      <w:r w:rsidRPr="006F305C">
        <w:br w:type="page"/>
      </w:r>
      <w:bookmarkEnd w:id="0"/>
    </w:p>
    <w:sectPr w:rsidR="00E00BF3" w:rsidRPr="006F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C"/>
    <w:rsid w:val="006F305C"/>
    <w:rsid w:val="00E0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305C"/>
    <w:pPr>
      <w:ind w:firstLine="1134"/>
    </w:pPr>
  </w:style>
  <w:style w:type="character" w:customStyle="1" w:styleId="a4">
    <w:name w:val="Основной текст с отступом Знак"/>
    <w:basedOn w:val="a0"/>
    <w:link w:val="a3"/>
    <w:rsid w:val="006F30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6F30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30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(2)_"/>
    <w:link w:val="210"/>
    <w:rsid w:val="006F305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6F305C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6F305C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F305C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305C"/>
    <w:pPr>
      <w:ind w:firstLine="1134"/>
    </w:pPr>
  </w:style>
  <w:style w:type="character" w:customStyle="1" w:styleId="a4">
    <w:name w:val="Основной текст с отступом Знак"/>
    <w:basedOn w:val="a0"/>
    <w:link w:val="a3"/>
    <w:rsid w:val="006F30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6F30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30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(2)_"/>
    <w:link w:val="210"/>
    <w:rsid w:val="006F305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6F305C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6F305C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F305C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2017-03-29T13:44:00Z</dcterms:created>
  <dcterms:modified xsi:type="dcterms:W3CDTF">2017-03-29T13:45:00Z</dcterms:modified>
</cp:coreProperties>
</file>