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C61" w:rsidRPr="00194403" w:rsidRDefault="00E50C61" w:rsidP="00814899">
      <w:pPr>
        <w:pStyle w:val="normal0"/>
        <w:spacing w:line="240" w:lineRule="auto"/>
        <w:ind w:left="5103"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Додаток до рішення</w:t>
      </w:r>
    </w:p>
    <w:p w:rsidR="00E50C61" w:rsidRPr="00194403" w:rsidRDefault="00E50C61" w:rsidP="00814899">
      <w:pPr>
        <w:pStyle w:val="normal0"/>
        <w:spacing w:line="240" w:lineRule="auto"/>
        <w:ind w:left="5103"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виконавчого комітету </w:t>
      </w:r>
    </w:p>
    <w:p w:rsidR="00E50C61" w:rsidRPr="00194403" w:rsidRDefault="00E50C61" w:rsidP="00814899">
      <w:pPr>
        <w:pStyle w:val="normal0"/>
        <w:spacing w:line="240" w:lineRule="auto"/>
        <w:ind w:left="5103"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міської ради </w:t>
      </w:r>
    </w:p>
    <w:p w:rsidR="00E50C61" w:rsidRPr="00194403" w:rsidRDefault="00E50C61" w:rsidP="00814899">
      <w:pPr>
        <w:pStyle w:val="normal0"/>
        <w:spacing w:line="240" w:lineRule="auto"/>
        <w:ind w:left="5103" w:right="-1"/>
        <w:jc w:val="both"/>
        <w:rPr>
          <w:rFonts w:ascii="Times New Roman" w:hAnsi="Times New Roman" w:cs="Times New Roman"/>
          <w:sz w:val="28"/>
          <w:szCs w:val="28"/>
          <w:lang w:val="uk-UA"/>
        </w:rPr>
      </w:pPr>
      <w:r>
        <w:rPr>
          <w:rFonts w:ascii="Times New Roman" w:hAnsi="Times New Roman" w:cs="Times New Roman"/>
          <w:sz w:val="28"/>
          <w:szCs w:val="28"/>
          <w:lang w:val="uk-UA"/>
        </w:rPr>
        <w:t>19 жовтня</w:t>
      </w:r>
      <w:r w:rsidRPr="00194403">
        <w:rPr>
          <w:rFonts w:ascii="Times New Roman" w:hAnsi="Times New Roman" w:cs="Times New Roman"/>
          <w:sz w:val="28"/>
          <w:szCs w:val="28"/>
          <w:lang w:val="uk-UA"/>
        </w:rPr>
        <w:t xml:space="preserve"> 2015 року №</w:t>
      </w:r>
      <w:r>
        <w:rPr>
          <w:rFonts w:ascii="Times New Roman" w:hAnsi="Times New Roman" w:cs="Times New Roman"/>
          <w:sz w:val="28"/>
          <w:szCs w:val="28"/>
          <w:lang w:val="uk-UA"/>
        </w:rPr>
        <w:t xml:space="preserve"> 264</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A23401">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Міська цільова програма з охорони та збереження </w:t>
      </w:r>
    </w:p>
    <w:p w:rsidR="00E50C61" w:rsidRPr="00194403" w:rsidRDefault="00E50C61" w:rsidP="00A23401">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пам’яток культурної спадщини м. Чернігова на 2016-2021 роки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м. Чернігів</w:t>
      </w:r>
    </w:p>
    <w:p w:rsidR="00E50C61" w:rsidRPr="00194403" w:rsidRDefault="00E50C61" w:rsidP="00194403">
      <w:pPr>
        <w:pStyle w:val="normal0"/>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Зміст</w:t>
      </w:r>
    </w:p>
    <w:p w:rsidR="00E50C61" w:rsidRPr="00194403" w:rsidRDefault="00E50C61" w:rsidP="00A23401">
      <w:pPr>
        <w:pStyle w:val="normal0"/>
        <w:spacing w:line="240" w:lineRule="auto"/>
        <w:ind w:right="-1"/>
        <w:jc w:val="center"/>
        <w:rPr>
          <w:rFonts w:ascii="Times New Roman" w:hAnsi="Times New Roman" w:cs="Times New Roman"/>
          <w:sz w:val="28"/>
          <w:szCs w:val="28"/>
          <w:lang w:val="uk-UA"/>
        </w:rPr>
      </w:pPr>
    </w:p>
    <w:p w:rsidR="00E50C61" w:rsidRPr="00194403" w:rsidRDefault="00E50C61" w:rsidP="00814899">
      <w:pPr>
        <w:pStyle w:val="normal0"/>
        <w:numPr>
          <w:ilvl w:val="0"/>
          <w:numId w:val="6"/>
        </w:numPr>
        <w:spacing w:line="240" w:lineRule="auto"/>
        <w:ind w:left="0" w:right="-1" w:firstLine="567"/>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Паспорт Міської цільової програми з охорони та збереження пам’яток культурної спадщини м. Чернігова на 2016-2021 роки………………...3</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numPr>
          <w:ilvl w:val="0"/>
          <w:numId w:val="6"/>
        </w:numPr>
        <w:spacing w:line="240" w:lineRule="auto"/>
        <w:ind w:left="0" w:right="-1" w:firstLine="567"/>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Міська цільова програма з охорони та збереження пам’яток культурної спадщини м. Чернігова на 2016-2021 роки…………………………...</w:t>
      </w:r>
      <w:r w:rsidRPr="00194403">
        <w:rPr>
          <w:rFonts w:ascii="Times New Roman" w:hAnsi="Times New Roman" w:cs="Times New Roman"/>
          <w:color w:val="auto"/>
          <w:sz w:val="28"/>
          <w:szCs w:val="28"/>
          <w:lang w:val="uk-UA"/>
        </w:rPr>
        <w:t>7</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numPr>
          <w:ilvl w:val="0"/>
          <w:numId w:val="6"/>
        </w:numPr>
        <w:spacing w:line="240" w:lineRule="auto"/>
        <w:ind w:left="0" w:right="-1" w:firstLine="567"/>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Напрями діяльності та заходи з виконання Міської цільової програми з охорони та збереження пам’яток культурної спадщини м. Чернігова на 2016-2021 роки…………………………………………………………..............</w:t>
      </w:r>
      <w:r w:rsidRPr="00194403">
        <w:rPr>
          <w:rFonts w:ascii="Times New Roman" w:hAnsi="Times New Roman" w:cs="Times New Roman"/>
          <w:color w:val="auto"/>
          <w:sz w:val="28"/>
          <w:szCs w:val="28"/>
          <w:lang w:val="uk-UA"/>
        </w:rPr>
        <w:t>14</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Default="00E50C61" w:rsidP="00194403">
      <w:pPr>
        <w:pStyle w:val="normal0"/>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Паспорт</w:t>
      </w:r>
    </w:p>
    <w:p w:rsidR="00E50C61" w:rsidRPr="00194403" w:rsidRDefault="00E50C61" w:rsidP="00194403">
      <w:pPr>
        <w:pStyle w:val="normal0"/>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Міської цільової програми з охорони та збереження</w:t>
      </w:r>
      <w:r>
        <w:rPr>
          <w:rFonts w:ascii="Times New Roman" w:hAnsi="Times New Roman" w:cs="Times New Roman"/>
          <w:sz w:val="28"/>
          <w:szCs w:val="28"/>
          <w:lang w:val="uk-UA"/>
        </w:rPr>
        <w:t xml:space="preserve"> </w:t>
      </w:r>
      <w:r w:rsidRPr="00194403">
        <w:rPr>
          <w:rFonts w:ascii="Times New Roman" w:hAnsi="Times New Roman" w:cs="Times New Roman"/>
          <w:sz w:val="28"/>
          <w:szCs w:val="28"/>
          <w:lang w:val="uk-UA"/>
        </w:rPr>
        <w:t>пам’яток культурної спадщини м. Чернігова на 2016-2021 роки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890"/>
        <w:gridCol w:w="6749"/>
      </w:tblGrid>
      <w:tr w:rsidR="00E50C61" w:rsidRPr="00194403" w:rsidTr="00AE3743">
        <w:tc>
          <w:tcPr>
            <w:tcW w:w="2890" w:type="dxa"/>
          </w:tcPr>
          <w:p w:rsidR="00E50C61" w:rsidRPr="00194403" w:rsidRDefault="00E50C61" w:rsidP="00AE3743">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Основні параметри</w:t>
            </w:r>
          </w:p>
        </w:tc>
        <w:tc>
          <w:tcPr>
            <w:tcW w:w="6749" w:type="dxa"/>
          </w:tcPr>
          <w:p w:rsidR="00E50C61" w:rsidRPr="00194403" w:rsidRDefault="00E50C61" w:rsidP="00AE3743">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Зміст</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Назва Програми</w:t>
            </w:r>
          </w:p>
        </w:tc>
        <w:tc>
          <w:tcPr>
            <w:tcW w:w="6749" w:type="dxa"/>
          </w:tcPr>
          <w:p w:rsidR="00E50C61" w:rsidRPr="00194403" w:rsidRDefault="00E50C61" w:rsidP="0001681D">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Міська цільова програма з охорони та збереження пам’яток культурної спадщини м. Чернігова на    2016-2021 роки</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Ініціатор розроблення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Управління культури Чернігівської міської ради</w:t>
            </w:r>
          </w:p>
        </w:tc>
      </w:tr>
      <w:tr w:rsidR="00E50C61" w:rsidRPr="00E904CC" w:rsidTr="00AE3743">
        <w:trPr>
          <w:trHeight w:val="3660"/>
        </w:trPr>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Правове обґрунтування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Заходи Програми розроблені відповідно до чинних нормативно-правових актів, що визначають правові, організаційні й фінансові засади охорони та збереження пам’яток культурної спадщини:</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Конституція України;</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Кодекси України: Цивільний, Податковий, Земельний; Закони України: «Про місцеве самоврядування в Україні», «Про культуру», «Про охорону культурної спадщини», «Про охорону археологічної спадщини», «Про ратифікацію Конвенції про охорону архітектурної спадщини Європи», «Про ратифікацію Конвенції про охорону підводної культурної спадщини», «Про ратифікацію Європейської конвенції про охорону археологічної спадщини (переглянутої)», «Про землеустрій», «Про рекламу», «Про засудження комуністичного та націонал-соціалістичного (нацистського) тоталітарних режимів в Україні та заборону пропаганди їхньої символіки», «Про правовий режим території, що зазнала радіоактивного забруднення внаслідок Чорнобильської катастрофи», «Про поховання та похоронну справу», «Про регулювання містобудівної діяльності», «Про перелік пам’яток культурної спадщини, що не підлягають приватизації»;</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Указ Президента України від 23 серпня 1999 р.         № 1062/99 «Про День пам’яток історії та культури»;</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Указ Президії Верховної Ради Української РСР від    4 жовтня 1988 р. № 6673-ХІ «Про ратифікацію Конвенції про охорону всесвітньої культурної і природної спадщини»; </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постанови Кабінету Міністрів України: від 6 липня 2011 р. № 727 «Про затвердження переліку документів, необхідних для прийняття рішення про оголошення комплексу (ансамблю) пам’яток історико-культурним заповідником або території історико-культурною заповідною територією», від   28 грудня 2001 р. № 1768 «Про затвердження Порядку укладення охоронних договорів на пам’ятки культурної спадщини», від 27 грудня 2001 р. № 1760 «Про затвердження Порядку визначення категорій пам’яток для занесення об’єктів культурної спадщини до Державного реєстру нерухомих пам’яток України», від 26 червня 2013 р. № 452 «Про затвердження Типового положення про адміністрацію історико-культурного заповідника», від 21 січня   2009 р. № 21 «Про затвердження критерію, за яким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щодо об’єктів культурної спадщини», від 3 вересня 2009 р. № 928 «Про занесення об’єктів культурної спадщини національного значення до Державного реєстру нерухомих пам’яток України», від 3 липня 2006 р.    № 909 «Про затвердження Порядку визнання населеного місця історичним», від 26 вересня 2002 р. № 1447 «Про затвердження Методики грошової оцінки пам’яток», від 13 березня 2002 р.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від 15 лютого 2002 р. № 175 «Про затвердження Методики оцінки збитків від наслідків надзвичайних ситуацій техногенного і природного характеру», від 13 березня 2002 р. № 316 «Про затвердження Порядку видачі дозволів на проведення археологічних розвідок, розкопок, інших земляних робіт на території пам’ятки, охоронюваній археологічній території, в зонах охорони, в історичних ареалах населених місць, а також досліджень решток життєдіяльності людини, що містяться під земною поверхнею, під водою на території України», від 14 лютого 2002 р. № 137 «Про умови передачі культових будівель – визначних пам’яток архітектури релігійним організаціям», від    9 серпня 2001 р. № 1005 «Про використання культових споруд – визначних пам’яток архітектури, які не підлягають передачі у постійне користування релігійним організаціям», від 26 липня 2001 р. № 878 «Про затвердження Списку історичних населених місць України»;</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постанова Ради Міністрів Української РСР від          24 серпня 1963 р. № 970 «Про впорядкування справи обліку та охорони пам’ятників архітектури на території Української РСР»; </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накази Міністерства культури України: від 11 березня 2013 р. № 158 «Про затвердження Порядку обліку об’єктів культурної спадщини», зареєстрований у Міністерстві юстиції України 1 квітня 2013 р. за       № 528/23060, від 5 грудня 2005 р. № 900 «Про затвердження Порядку видачі свідоцтва про реєстрацію об’єкта культурної спадщини як пам’ятки», зареєстрований у Міністерстві юстиції України 21 грудня 2005 р. за № 1533/11813; </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наказ Міністерства культури і мистецтв України та Державного комітету України з будівництва та архітектури від 27 січня 2004 р. № 30/10 «Про затвердження Порядку встановлення та утримання охоронних дощок та охоронних знаків на нерухомих пам’ятках», зареєстрований у Міністерстві юстиції України 9 лютого 2004 р. за № 172/8771;</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наказ Державного комітету будівництва, архітектури та житлової політики України й Міністерства культури і мистецтв України від 26 лютого 2001 р.   № 42/94 «Про затвердження Типового положення про Консультативну раду з питань охорони культурної спадщини місцевих органів охорони культурної спадщини», зареєстрований у Міністерстві юстиції України 15 березня 2001 р. за № 235/5426;  </w:t>
            </w:r>
          </w:p>
          <w:p w:rsidR="00E50C61" w:rsidRPr="00194403" w:rsidRDefault="00E50C61" w:rsidP="00AE3743">
            <w:pPr>
              <w:spacing w:line="240" w:lineRule="auto"/>
              <w:contextualSpacing/>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наказ Державного комітету України по земельних ресурсах, Міністерства фінансів України та Міністерства економіки України від 15 червня 2001 р. № 97/298/124 «Про затвердження Розмірів оплати земельно-кадастрових робіт та послуг», зареєстрований у Міністерстві юстиції України        10 липня 2001 р. за № 579/5770 </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Розробник Програми</w:t>
            </w:r>
          </w:p>
        </w:tc>
        <w:tc>
          <w:tcPr>
            <w:tcW w:w="6749" w:type="dxa"/>
          </w:tcPr>
          <w:p w:rsidR="00E50C61" w:rsidRPr="00194403" w:rsidRDefault="00E50C61" w:rsidP="0001681D">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Управління культури Чернігівської міської ради</w:t>
            </w:r>
          </w:p>
        </w:tc>
      </w:tr>
      <w:tr w:rsidR="00E50C61" w:rsidRPr="00194403" w:rsidTr="00AE3743">
        <w:tc>
          <w:tcPr>
            <w:tcW w:w="2890" w:type="dxa"/>
          </w:tcPr>
          <w:p w:rsidR="00E50C61" w:rsidRPr="00194403" w:rsidRDefault="00E50C61" w:rsidP="0001681D">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Відповідальний виконавець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Управління культури Чернігівської міської ради</w:t>
            </w:r>
          </w:p>
        </w:tc>
      </w:tr>
      <w:tr w:rsidR="00E50C61" w:rsidRPr="00E904CC"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Учасники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Чернігівська міська рада; управління Чернігівської міської ради: житлово-комунального господарства, архітектури та містобудування, освіти, земельних ресурсів, стратегічного розвитку міста та туризму, зв’язків з громадськістю; підприємства-балансоутримувачі; підприємства, навчальні заклади, установи культури, що здійснюють шефство над пам’ятками; профільні громадські організації, волонтери, меценати, краєзнавці </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Термін реалізації Програми</w:t>
            </w:r>
          </w:p>
        </w:tc>
        <w:tc>
          <w:tcPr>
            <w:tcW w:w="6749" w:type="dxa"/>
          </w:tcPr>
          <w:p w:rsidR="00E50C61" w:rsidRPr="00194403" w:rsidRDefault="00E50C61" w:rsidP="0001681D">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2016-2021 роки</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Етапи виконання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І етап: 2016-2017 роки</w:t>
            </w:r>
          </w:p>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ІІ етап: 2018-2019 роки</w:t>
            </w:r>
          </w:p>
          <w:p w:rsidR="00E50C61" w:rsidRPr="00194403" w:rsidRDefault="00E50C61" w:rsidP="0001681D">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ІІІ етап: 2020-2021 роки</w:t>
            </w:r>
          </w:p>
        </w:tc>
      </w:tr>
      <w:tr w:rsidR="00E50C61" w:rsidRPr="00194403"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Перелік місцевих бюджетів, що беруть участь у виконанні Програми</w:t>
            </w:r>
          </w:p>
        </w:tc>
        <w:tc>
          <w:tcPr>
            <w:tcW w:w="6749" w:type="dxa"/>
          </w:tcPr>
          <w:p w:rsidR="00E50C61" w:rsidRPr="00194403" w:rsidRDefault="00E50C61" w:rsidP="00AE3743">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Міський бюджет</w:t>
            </w:r>
          </w:p>
        </w:tc>
      </w:tr>
      <w:tr w:rsidR="00E50C61" w:rsidRPr="00194403" w:rsidTr="00AE3743">
        <w:trPr>
          <w:trHeight w:val="1060"/>
        </w:trPr>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6749" w:type="dxa"/>
          </w:tcPr>
          <w:p w:rsidR="00E50C61" w:rsidRPr="00194403" w:rsidRDefault="00E50C61" w:rsidP="0001681D">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 рамках затвердженого обсягу видатків на галузь «Культура і мистецтво» на відповідний бюджетний період </w:t>
            </w:r>
          </w:p>
        </w:tc>
      </w:tr>
      <w:tr w:rsidR="00E50C61" w:rsidRPr="00E904CC" w:rsidTr="00AE3743">
        <w:tc>
          <w:tcPr>
            <w:tcW w:w="2890" w:type="dxa"/>
          </w:tcPr>
          <w:p w:rsidR="00E50C61" w:rsidRPr="00194403" w:rsidRDefault="00E50C61" w:rsidP="00AE3743">
            <w:pPr>
              <w:pStyle w:val="normal0"/>
              <w:spacing w:line="240" w:lineRule="auto"/>
              <w:ind w:right="-1"/>
              <w:rPr>
                <w:rFonts w:ascii="Times New Roman" w:hAnsi="Times New Roman" w:cs="Times New Roman"/>
                <w:sz w:val="28"/>
                <w:szCs w:val="28"/>
                <w:lang w:val="uk-UA"/>
              </w:rPr>
            </w:pPr>
            <w:r w:rsidRPr="00194403">
              <w:rPr>
                <w:rFonts w:ascii="Times New Roman" w:hAnsi="Times New Roman" w:cs="Times New Roman"/>
                <w:sz w:val="28"/>
                <w:szCs w:val="28"/>
                <w:lang w:val="uk-UA"/>
              </w:rPr>
              <w:t>Головна мета Програми</w:t>
            </w:r>
          </w:p>
        </w:tc>
        <w:tc>
          <w:tcPr>
            <w:tcW w:w="6749" w:type="dxa"/>
          </w:tcPr>
          <w:p w:rsidR="00E50C61" w:rsidRPr="00194403" w:rsidRDefault="00E50C61" w:rsidP="00AE3743">
            <w:pPr>
              <w:pStyle w:val="normal0"/>
              <w:spacing w:line="240" w:lineRule="auto"/>
              <w:ind w:right="-1"/>
              <w:contextualSpacing/>
              <w:jc w:val="both"/>
              <w:rPr>
                <w:rFonts w:ascii="Times New Roman" w:hAnsi="Times New Roman" w:cs="Times New Roman"/>
                <w:sz w:val="28"/>
                <w:szCs w:val="28"/>
                <w:lang w:val="uk-UA"/>
              </w:rPr>
            </w:pPr>
            <w:r w:rsidRPr="00194403">
              <w:rPr>
                <w:rFonts w:ascii="Times New Roman" w:hAnsi="Times New Roman" w:cs="Times New Roman"/>
                <w:bCs/>
                <w:sz w:val="28"/>
                <w:szCs w:val="28"/>
                <w:lang w:val="uk-UA"/>
              </w:rPr>
              <w:t>Розвиток і збереження історико-культурного середовища Чернігова із залученням широких верств населення для дослідження, моніторингу, розробки проектів реставрації та раціонального використання нерухомих об’єктів культурної спадщини міста</w:t>
            </w:r>
          </w:p>
        </w:tc>
      </w:tr>
    </w:tbl>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ab/>
        <w:t>Програма є відкритою, що передбачає внесення до неї змін і доповнень, виходячи з реалій розвитку економіки міста, наявності фінансових та інших видів ресурсів.</w:t>
      </w:r>
    </w:p>
    <w:p w:rsidR="00E50C61" w:rsidRPr="00194403" w:rsidRDefault="00E50C61" w:rsidP="00194403">
      <w:pPr>
        <w:pStyle w:val="normal0"/>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Міська цільова програма з охорони та збереження пам’яток культурної спадщини м. Чернігова на 2016-2021 роки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firstLine="720"/>
        <w:jc w:val="both"/>
        <w:rPr>
          <w:rFonts w:ascii="Times New Roman" w:hAnsi="Times New Roman" w:cs="Times New Roman"/>
          <w:color w:val="auto"/>
          <w:sz w:val="28"/>
          <w:szCs w:val="28"/>
          <w:lang w:val="uk-UA"/>
        </w:rPr>
      </w:pPr>
      <w:r w:rsidRPr="00194403">
        <w:rPr>
          <w:rFonts w:ascii="Times New Roman" w:hAnsi="Times New Roman" w:cs="Times New Roman"/>
          <w:sz w:val="28"/>
          <w:szCs w:val="28"/>
          <w:lang w:val="uk-UA"/>
        </w:rPr>
        <w:t xml:space="preserve">Проект Міської цільової програми з охорони та збереження пам’яток культурної спадщини м. Чернігова на 2016-2021 роки (далі – Програма) розроблений на виконання: Законів України від 21 травня 1997 року № 280/97-ВР «Про місцеве самоврядування в Україні», від 14 грудня 2010 року № 2778-VI «Про культуру», від 8 червня 2000 року № 1805-ІІІ «Про охорону культурної спадщини», </w:t>
      </w:r>
      <w:r w:rsidRPr="00194403">
        <w:rPr>
          <w:rFonts w:ascii="Times New Roman" w:hAnsi="Times New Roman" w:cs="Times New Roman"/>
          <w:color w:val="auto"/>
          <w:sz w:val="28"/>
          <w:szCs w:val="28"/>
          <w:lang w:val="uk-UA"/>
        </w:rPr>
        <w:t>постанов Кабінету Міністрів України</w:t>
      </w:r>
      <w:r w:rsidRPr="00194403">
        <w:rPr>
          <w:rFonts w:ascii="Times New Roman" w:hAnsi="Times New Roman" w:cs="Times New Roman"/>
          <w:color w:val="FF0000"/>
          <w:sz w:val="28"/>
          <w:szCs w:val="28"/>
          <w:lang w:val="uk-UA"/>
        </w:rPr>
        <w:t xml:space="preserve"> </w:t>
      </w:r>
      <w:r w:rsidRPr="00194403">
        <w:rPr>
          <w:rFonts w:ascii="Times New Roman" w:hAnsi="Times New Roman" w:cs="Times New Roman"/>
          <w:sz w:val="28"/>
          <w:szCs w:val="28"/>
          <w:lang w:val="uk-UA"/>
        </w:rPr>
        <w:t xml:space="preserve">від 28 грудня 2001 року  № 1768 «Про затвердження Порядку укладення охоронних договорів на пам’ятки культурної спадщини», від 27 грудня 2001 року № 1760 «Про затвердження Порядку визначення категорій пам’яток для занесення об’єктів культурної спадщини до Державного реєстру нерухомих пам’яток України», від 3 вересня 2009 року № 928 «Про занесення об’єктів культурної спадщини національного значення до Державного реєстру нерухомих пам’яток України», розпорядження голови Чернігівської обласної державної адміністрації від 20 травня 2010 року № 130 «Про органи охорони культурної спадщини», </w:t>
      </w:r>
      <w:r w:rsidRPr="00194403">
        <w:rPr>
          <w:rFonts w:ascii="Times New Roman" w:hAnsi="Times New Roman" w:cs="Times New Roman"/>
          <w:color w:val="auto"/>
          <w:sz w:val="28"/>
          <w:szCs w:val="28"/>
          <w:lang w:val="uk-UA"/>
        </w:rPr>
        <w:t>рішення Чернігівської міської ради від 31 березня 2011 року (7 сесія 6 скликання) «Про міську комплексну програму «Культура і мистецтво м. Чернігова. 2011-2015 роки».</w:t>
      </w:r>
    </w:p>
    <w:p w:rsidR="00E50C61" w:rsidRPr="00194403" w:rsidRDefault="00E50C61" w:rsidP="00536846">
      <w:pPr>
        <w:pStyle w:val="normal0"/>
        <w:spacing w:line="240" w:lineRule="auto"/>
        <w:ind w:right="-1" w:firstLine="720"/>
        <w:jc w:val="both"/>
        <w:rPr>
          <w:rFonts w:ascii="Times New Roman" w:hAnsi="Times New Roman" w:cs="Times New Roman"/>
          <w:color w:val="auto"/>
          <w:sz w:val="28"/>
          <w:szCs w:val="28"/>
          <w:lang w:val="uk-UA"/>
        </w:rPr>
      </w:pPr>
      <w:r w:rsidRPr="00194403">
        <w:rPr>
          <w:rFonts w:ascii="Times New Roman" w:hAnsi="Times New Roman" w:cs="Times New Roman"/>
          <w:sz w:val="28"/>
          <w:szCs w:val="28"/>
          <w:lang w:val="uk-UA"/>
        </w:rPr>
        <w:t xml:space="preserve">Програма спрямована на втілення політики держави у сфері пам’яткоохоронної роботи, </w:t>
      </w:r>
      <w:r w:rsidRPr="00194403">
        <w:rPr>
          <w:rFonts w:ascii="Times New Roman" w:hAnsi="Times New Roman" w:cs="Times New Roman"/>
          <w:color w:val="auto"/>
          <w:sz w:val="28"/>
          <w:szCs w:val="28"/>
          <w:lang w:val="uk-UA"/>
        </w:rPr>
        <w:t>підвищення патріотизму громадян, залучення місцевих органів публічного управління, територіальної громади й приватної ініціативи до розвитку культурної спадщини, раціональне використання пам’яток та об’єктів культурної спадщини, проведення паспортизації пам’яток та об’єктів культурної спадщини і включення об’єктів до Державного реєстру нерухомих пам’яток України, створення умов для покращання туристичної привабливості міста через його історико-культурну спадщину, залучення громадськості до процесів управління й контролю в галузі охорони культурної спадщини.</w:t>
      </w:r>
    </w:p>
    <w:p w:rsidR="00E50C61" w:rsidRPr="00194403" w:rsidRDefault="00E50C61" w:rsidP="003E2446">
      <w:pPr>
        <w:pStyle w:val="normal0"/>
        <w:spacing w:line="240" w:lineRule="auto"/>
        <w:ind w:right="-1"/>
        <w:rPr>
          <w:rFonts w:ascii="Times New Roman" w:hAnsi="Times New Roman" w:cs="Times New Roman"/>
          <w:color w:val="auto"/>
          <w:sz w:val="28"/>
          <w:szCs w:val="28"/>
          <w:lang w:val="uk-UA"/>
        </w:rPr>
      </w:pPr>
    </w:p>
    <w:p w:rsidR="00E50C61" w:rsidRPr="00194403" w:rsidRDefault="00E50C61" w:rsidP="00814899">
      <w:pPr>
        <w:pStyle w:val="normal0"/>
        <w:spacing w:line="240" w:lineRule="auto"/>
        <w:ind w:right="-1"/>
        <w:jc w:val="center"/>
        <w:rPr>
          <w:rFonts w:ascii="Times New Roman" w:hAnsi="Times New Roman" w:cs="Times New Roman"/>
          <w:color w:val="auto"/>
          <w:sz w:val="28"/>
          <w:szCs w:val="28"/>
          <w:lang w:val="uk-UA"/>
        </w:rPr>
      </w:pPr>
      <w:r w:rsidRPr="00194403">
        <w:rPr>
          <w:rFonts w:ascii="Times New Roman" w:hAnsi="Times New Roman" w:cs="Times New Roman"/>
          <w:color w:val="auto"/>
          <w:sz w:val="28"/>
          <w:szCs w:val="28"/>
          <w:lang w:val="uk-UA"/>
        </w:rPr>
        <w:t>Визначення проблем, на розв’язання яких спрямована Програма</w:t>
      </w:r>
    </w:p>
    <w:p w:rsidR="00E50C61" w:rsidRPr="00194403" w:rsidRDefault="00E50C61" w:rsidP="003E2446">
      <w:pPr>
        <w:spacing w:line="240" w:lineRule="auto"/>
        <w:ind w:right="-1" w:firstLine="709"/>
        <w:jc w:val="both"/>
        <w:rPr>
          <w:rFonts w:ascii="Times New Roman" w:hAnsi="Times New Roman" w:cs="Times New Roman"/>
          <w:sz w:val="28"/>
          <w:szCs w:val="28"/>
          <w:lang w:val="uk-UA"/>
        </w:rPr>
      </w:pPr>
    </w:p>
    <w:p w:rsidR="00E50C61" w:rsidRPr="00194403" w:rsidRDefault="00E50C61" w:rsidP="003E2446">
      <w:pPr>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Чернігів – одне з найдавніших міст України та Європи, де до нашого часу збереглося до 50-и пам’яток архітектури ХІ-ХІХ ст. і до 200 меморіальних пам’яток і пам’ятних місць, пов’язаних із перебуванням видатних осіб. У місті знаходиться третина Східноєвропейських пам’яток архітектури домонгольського періоду.</w:t>
      </w:r>
      <w:r w:rsidRPr="00194403">
        <w:rPr>
          <w:rFonts w:ascii="Times New Roman" w:hAnsi="Times New Roman" w:cs="Times New Roman"/>
          <w:color w:val="252525"/>
          <w:sz w:val="28"/>
          <w:szCs w:val="28"/>
          <w:shd w:val="clear" w:color="auto" w:fill="FFFFFF"/>
          <w:lang w:val="uk-UA"/>
        </w:rPr>
        <w:t xml:space="preserve"> </w:t>
      </w:r>
      <w:r w:rsidRPr="00194403">
        <w:rPr>
          <w:rFonts w:ascii="Times New Roman" w:hAnsi="Times New Roman" w:cs="Times New Roman"/>
          <w:sz w:val="28"/>
          <w:szCs w:val="28"/>
          <w:lang w:val="uk-UA"/>
        </w:rPr>
        <w:t>Тому ще в 1946 році його було віднесено до трьох історичних міст України після Києва та Львова.</w:t>
      </w:r>
    </w:p>
    <w:p w:rsidR="00E50C61" w:rsidRPr="00194403" w:rsidRDefault="00E50C61" w:rsidP="003E2446">
      <w:pPr>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Пам’ятки – окраса Чернігова. Серед пам’яток національного значення слід відмітити садибу-музей і могилу відомого українського письменника й громадського діяча М. Коцюбинського (1864-1913), могилу відомого українського поета, байкаря та лірика Л. Глібова (1827-1893), один з найбільших у Європі курганний некрополь «Болдині гори» (ІХ-Х ст.), курган «Чорна могила» (60-і рр. Х ст.), стародавнє городище «Ялівщина» (ІІ-І тис. до н.е. – ХІІ-ХІІІ ст. н.е.).</w:t>
      </w:r>
    </w:p>
    <w:p w:rsidR="00E50C61" w:rsidRPr="00194403" w:rsidRDefault="00E50C61" w:rsidP="003E2446">
      <w:pPr>
        <w:tabs>
          <w:tab w:val="left" w:pos="284"/>
          <w:tab w:val="left" w:pos="9356"/>
        </w:tabs>
        <w:autoSpaceDE w:val="0"/>
        <w:autoSpaceDN w:val="0"/>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Серед пам’яток історії та мистецтва багато таких, що заслуговують на особливу увагу. Чернігів по праву пишається й своїми архітектурними пам’ятками. Зокрема, вже згаданого домонгольського періоду: найдавніший храм Київської Русі Спасо-Преображенський собор (поч. ХІ ст.), Борисоглібський собор (ХІІ ст.), що ще в 2013 році запропоновані українським урядом, серед інших пам’яток України, до внесення до переліку об’єктів Світової спадщини ЮНЕСКО, відповідно до Конвенції ЮНЕСКО про охорону всесвітньої культурної та природної спадщини, ратифікованої Україною 12 жовтня 1988 року; П’ятницька церква (ХІІ ст.), Успенський собор Єлецького монастиря (ХІІ ст.), Іллінська церква (ХІІ ст.) з Антонієвими печерами (ХІ ст.).</w:t>
      </w:r>
    </w:p>
    <w:p w:rsidR="00E50C61" w:rsidRPr="00194403" w:rsidRDefault="00E50C61" w:rsidP="003E2446">
      <w:pPr>
        <w:tabs>
          <w:tab w:val="left" w:pos="284"/>
          <w:tab w:val="left" w:pos="9356"/>
        </w:tabs>
        <w:autoSpaceDE w:val="0"/>
        <w:autoSpaceDN w:val="0"/>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Візитівкою Чернігова є Катерининська церква, споруджена в стилі українського бароко (у жовтні 2015-го року на рівні області відзначається 300-річчя від дня освячення Катерининської церкви в Чернігові) та 12 гармат із бастіонів Чернігівської фортеці – Дитинця стародавнього Чернігова (пам’ятка історії, що розташована на території Національного архітектурно-історичного заповідника «Чернігів стародавній»).</w:t>
      </w:r>
    </w:p>
    <w:p w:rsidR="00E50C61" w:rsidRPr="00194403" w:rsidRDefault="00E50C61" w:rsidP="0056560D">
      <w:pPr>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 пам’ятках поетапно простежується історія Чернігівщини й міста зокрема. Рядом пам’яток представлені періоди: козаччини, Другої світової війни, війни в Афганістані в 1979-1989 роках тощо. </w:t>
      </w:r>
    </w:p>
    <w:p w:rsidR="00E50C61" w:rsidRPr="00194403" w:rsidRDefault="00E50C61" w:rsidP="0056560D">
      <w:pPr>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 зв’язку з викладеним вище можна стверджувати, що Чернігів має неабиякий потенціал щодо розвитку, зокрема, пізнавального традиційного туризму в поєднанні з релігійним паломництвом. </w:t>
      </w:r>
    </w:p>
    <w:p w:rsidR="00E50C61" w:rsidRPr="00194403" w:rsidRDefault="00E50C61" w:rsidP="008645E8">
      <w:pPr>
        <w:spacing w:line="240" w:lineRule="auto"/>
        <w:ind w:right="-1" w:firstLine="709"/>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shd w:val="clear" w:color="auto" w:fill="FFFFFF"/>
          <w:lang w:val="uk-UA"/>
        </w:rPr>
        <w:t>Станом на 1 липня 2015 року в м. Чернігів на обліку знаходиться 453 пам’ятки:</w:t>
      </w:r>
    </w:p>
    <w:p w:rsidR="00E50C61" w:rsidRPr="00194403" w:rsidRDefault="00E50C61" w:rsidP="008645E8">
      <w:pPr>
        <w:pStyle w:val="ListParagraph"/>
        <w:numPr>
          <w:ilvl w:val="0"/>
          <w:numId w:val="18"/>
        </w:numPr>
        <w:spacing w:line="240" w:lineRule="auto"/>
        <w:ind w:left="0" w:right="-1" w:firstLine="709"/>
        <w:jc w:val="both"/>
        <w:rPr>
          <w:rFonts w:ascii="Times New Roman" w:hAnsi="Times New Roman"/>
          <w:sz w:val="28"/>
          <w:szCs w:val="28"/>
          <w:shd w:val="clear" w:color="auto" w:fill="FFFFFF"/>
          <w:lang w:val="uk-UA"/>
        </w:rPr>
      </w:pPr>
      <w:r w:rsidRPr="00194403">
        <w:rPr>
          <w:rFonts w:ascii="Times New Roman" w:hAnsi="Times New Roman"/>
          <w:sz w:val="28"/>
          <w:szCs w:val="28"/>
          <w:shd w:val="clear" w:color="auto" w:fill="FFFFFF"/>
          <w:lang w:val="uk-UA"/>
        </w:rPr>
        <w:t xml:space="preserve">пам’яток археології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272, з них 233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національного значення;</w:t>
      </w:r>
    </w:p>
    <w:p w:rsidR="00E50C61" w:rsidRPr="00194403" w:rsidRDefault="00E50C61" w:rsidP="008645E8">
      <w:pPr>
        <w:pStyle w:val="ListParagraph"/>
        <w:numPr>
          <w:ilvl w:val="0"/>
          <w:numId w:val="18"/>
        </w:numPr>
        <w:spacing w:line="240" w:lineRule="auto"/>
        <w:ind w:left="0" w:right="-1" w:firstLine="709"/>
        <w:jc w:val="both"/>
        <w:rPr>
          <w:rFonts w:ascii="Times New Roman" w:hAnsi="Times New Roman"/>
          <w:sz w:val="28"/>
          <w:szCs w:val="28"/>
          <w:shd w:val="clear" w:color="auto" w:fill="FFFFFF"/>
          <w:lang w:val="uk-UA"/>
        </w:rPr>
      </w:pPr>
      <w:r w:rsidRPr="00194403">
        <w:rPr>
          <w:rFonts w:ascii="Times New Roman" w:hAnsi="Times New Roman"/>
          <w:sz w:val="28"/>
          <w:szCs w:val="28"/>
          <w:shd w:val="clear" w:color="auto" w:fill="FFFFFF"/>
          <w:lang w:val="uk-UA"/>
        </w:rPr>
        <w:t xml:space="preserve">пам’яток історії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96, з них 3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національного значення;</w:t>
      </w:r>
    </w:p>
    <w:p w:rsidR="00E50C61" w:rsidRPr="00194403" w:rsidRDefault="00E50C61" w:rsidP="008645E8">
      <w:pPr>
        <w:pStyle w:val="ListParagraph"/>
        <w:numPr>
          <w:ilvl w:val="0"/>
          <w:numId w:val="18"/>
        </w:numPr>
        <w:spacing w:line="240" w:lineRule="auto"/>
        <w:ind w:left="0" w:right="-1" w:firstLine="709"/>
        <w:jc w:val="both"/>
        <w:rPr>
          <w:rFonts w:ascii="Times New Roman" w:hAnsi="Times New Roman"/>
          <w:sz w:val="28"/>
          <w:szCs w:val="28"/>
          <w:shd w:val="clear" w:color="auto" w:fill="FFFFFF"/>
          <w:lang w:val="uk-UA"/>
        </w:rPr>
      </w:pPr>
      <w:r w:rsidRPr="00194403">
        <w:rPr>
          <w:rFonts w:ascii="Times New Roman" w:hAnsi="Times New Roman"/>
          <w:sz w:val="28"/>
          <w:szCs w:val="28"/>
          <w:shd w:val="clear" w:color="auto" w:fill="FFFFFF"/>
          <w:lang w:val="uk-UA"/>
        </w:rPr>
        <w:t xml:space="preserve">пам’яток архітектури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67, з них 28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національного значення;</w:t>
      </w:r>
    </w:p>
    <w:p w:rsidR="00E50C61" w:rsidRPr="00194403" w:rsidRDefault="00E50C61" w:rsidP="008645E8">
      <w:pPr>
        <w:pStyle w:val="ListParagraph"/>
        <w:numPr>
          <w:ilvl w:val="0"/>
          <w:numId w:val="18"/>
        </w:numPr>
        <w:spacing w:line="240" w:lineRule="auto"/>
        <w:ind w:left="0" w:right="-1" w:firstLine="709"/>
        <w:jc w:val="both"/>
        <w:rPr>
          <w:rFonts w:ascii="Times New Roman" w:hAnsi="Times New Roman"/>
          <w:sz w:val="28"/>
          <w:szCs w:val="28"/>
          <w:shd w:val="clear" w:color="auto" w:fill="FFFFFF"/>
          <w:lang w:val="uk-UA"/>
        </w:rPr>
      </w:pPr>
      <w:r w:rsidRPr="00194403">
        <w:rPr>
          <w:rFonts w:ascii="Times New Roman" w:hAnsi="Times New Roman"/>
          <w:sz w:val="28"/>
          <w:szCs w:val="28"/>
          <w:shd w:val="clear" w:color="auto" w:fill="FFFFFF"/>
          <w:lang w:val="uk-UA"/>
        </w:rPr>
        <w:t xml:space="preserve">пам’яток монументального мистецтва </w:t>
      </w:r>
      <w:r w:rsidRPr="00194403">
        <w:rPr>
          <w:rFonts w:ascii="Times New Roman" w:hAnsi="Times New Roman"/>
          <w:sz w:val="28"/>
          <w:szCs w:val="28"/>
          <w:lang w:val="uk-UA"/>
        </w:rPr>
        <w:t xml:space="preserve">– </w:t>
      </w:r>
      <w:r w:rsidRPr="00194403">
        <w:rPr>
          <w:rFonts w:ascii="Times New Roman" w:hAnsi="Times New Roman"/>
          <w:sz w:val="28"/>
          <w:szCs w:val="28"/>
          <w:shd w:val="clear" w:color="auto" w:fill="FFFFFF"/>
          <w:lang w:val="uk-UA"/>
        </w:rPr>
        <w:t>17;</w:t>
      </w:r>
    </w:p>
    <w:p w:rsidR="00E50C61" w:rsidRPr="00194403" w:rsidRDefault="00E50C61" w:rsidP="00AF4664">
      <w:pPr>
        <w:pStyle w:val="ListParagraph"/>
        <w:numPr>
          <w:ilvl w:val="0"/>
          <w:numId w:val="18"/>
        </w:numPr>
        <w:spacing w:after="0" w:line="240" w:lineRule="auto"/>
        <w:ind w:left="0" w:right="-1" w:firstLine="709"/>
        <w:jc w:val="both"/>
        <w:rPr>
          <w:rFonts w:ascii="Times New Roman" w:hAnsi="Times New Roman"/>
          <w:sz w:val="28"/>
          <w:szCs w:val="28"/>
          <w:shd w:val="clear" w:color="auto" w:fill="FFFFFF"/>
          <w:lang w:val="uk-UA"/>
        </w:rPr>
      </w:pPr>
      <w:r w:rsidRPr="00194403">
        <w:rPr>
          <w:rFonts w:ascii="Times New Roman" w:hAnsi="Times New Roman"/>
          <w:sz w:val="28"/>
          <w:szCs w:val="28"/>
          <w:shd w:val="clear" w:color="auto" w:fill="FFFFFF"/>
          <w:lang w:val="uk-UA"/>
        </w:rPr>
        <w:t xml:space="preserve">пам’яток садово-паркового мистецтва </w:t>
      </w:r>
      <w:r w:rsidRPr="00194403">
        <w:rPr>
          <w:rFonts w:ascii="Times New Roman" w:hAnsi="Times New Roman"/>
          <w:sz w:val="28"/>
          <w:szCs w:val="28"/>
          <w:lang w:val="uk-UA"/>
        </w:rPr>
        <w:t>–</w:t>
      </w:r>
      <w:r w:rsidRPr="00194403">
        <w:rPr>
          <w:rFonts w:ascii="Times New Roman" w:hAnsi="Times New Roman"/>
          <w:sz w:val="28"/>
          <w:szCs w:val="28"/>
          <w:shd w:val="clear" w:color="auto" w:fill="FFFFFF"/>
          <w:lang w:val="uk-UA"/>
        </w:rPr>
        <w:t xml:space="preserve"> 1.</w:t>
      </w:r>
    </w:p>
    <w:p w:rsidR="00E50C61" w:rsidRPr="00194403" w:rsidRDefault="00E50C61" w:rsidP="003E2446">
      <w:pPr>
        <w:spacing w:line="240" w:lineRule="auto"/>
        <w:ind w:right="-1" w:firstLine="709"/>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shd w:val="clear" w:color="auto" w:fill="FFFFFF"/>
          <w:lang w:val="uk-UA"/>
        </w:rPr>
        <w:t>Крім того, на обліку знаходиться 32 щойно виявлені пам’ятки археології, 42 щойно виявлені пам’ятки історії і три щойно виявлені пам’ятки монументального мистецтва.</w:t>
      </w:r>
    </w:p>
    <w:p w:rsidR="00E50C61" w:rsidRPr="00194403" w:rsidRDefault="00E50C61" w:rsidP="003E2446">
      <w:pPr>
        <w:spacing w:line="240" w:lineRule="auto"/>
        <w:ind w:right="-1" w:firstLine="709"/>
        <w:jc w:val="both"/>
        <w:rPr>
          <w:rFonts w:ascii="Times New Roman" w:hAnsi="Times New Roman" w:cs="Times New Roman"/>
          <w:spacing w:val="-1"/>
          <w:sz w:val="28"/>
          <w:szCs w:val="28"/>
          <w:lang w:val="uk-UA"/>
        </w:rPr>
      </w:pPr>
      <w:r w:rsidRPr="00194403">
        <w:rPr>
          <w:rFonts w:ascii="Times New Roman" w:hAnsi="Times New Roman" w:cs="Times New Roman"/>
          <w:sz w:val="28"/>
          <w:szCs w:val="28"/>
          <w:shd w:val="clear" w:color="auto" w:fill="FFFFFF"/>
          <w:lang w:val="uk-UA"/>
        </w:rPr>
        <w:t xml:space="preserve">Серед загальної кількості пам’яток археології 14 входять до складу комплексів (ансамблів), 243 – до складу заповідників, 25 розташовано окремо. Кількість комплексів (ансамблів) пам’яток сягає п’яти одиниць. </w:t>
      </w:r>
      <w:r w:rsidRPr="00194403">
        <w:rPr>
          <w:rFonts w:ascii="Times New Roman" w:hAnsi="Times New Roman" w:cs="Times New Roman"/>
          <w:spacing w:val="-2"/>
          <w:sz w:val="28"/>
          <w:szCs w:val="28"/>
          <w:lang w:val="uk-UA"/>
        </w:rPr>
        <w:t xml:space="preserve">Загальна кількість пам'яток археології, занесених до Державного реєстру нерухомих пам'яток </w:t>
      </w:r>
      <w:r w:rsidRPr="00194403">
        <w:rPr>
          <w:rFonts w:ascii="Times New Roman" w:hAnsi="Times New Roman" w:cs="Times New Roman"/>
          <w:spacing w:val="-1"/>
          <w:sz w:val="28"/>
          <w:szCs w:val="28"/>
          <w:lang w:val="uk-UA"/>
        </w:rPr>
        <w:t>України становить 240 одиниць.</w:t>
      </w:r>
    </w:p>
    <w:p w:rsidR="00E50C61" w:rsidRPr="00194403" w:rsidRDefault="00E50C61" w:rsidP="00AF4664">
      <w:pPr>
        <w:spacing w:line="240" w:lineRule="auto"/>
        <w:ind w:right="-1" w:firstLine="709"/>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shd w:val="clear" w:color="auto" w:fill="FFFFFF"/>
          <w:lang w:val="uk-UA"/>
        </w:rPr>
        <w:t xml:space="preserve">Що стосується пам’яток історії, то до складу комплексів (ансамблів) входять 147 об’єктів, 15 – до складу заповідників, 96 розташовано окремо. Кількість комплексів (ансамблів) пам’яток – шість. </w:t>
      </w:r>
      <w:r w:rsidRPr="00194403">
        <w:rPr>
          <w:rFonts w:ascii="Times New Roman" w:hAnsi="Times New Roman" w:cs="Times New Roman"/>
          <w:spacing w:val="-2"/>
          <w:sz w:val="28"/>
          <w:szCs w:val="28"/>
          <w:lang w:val="uk-UA"/>
        </w:rPr>
        <w:t xml:space="preserve">Загальна кількість пам’яток історії, занесених до Державного реєстру нерухомих пам’яток </w:t>
      </w:r>
      <w:r w:rsidRPr="00194403">
        <w:rPr>
          <w:rFonts w:ascii="Times New Roman" w:hAnsi="Times New Roman" w:cs="Times New Roman"/>
          <w:spacing w:val="-1"/>
          <w:sz w:val="28"/>
          <w:szCs w:val="28"/>
          <w:lang w:val="uk-UA"/>
        </w:rPr>
        <w:t>України становить 96 об’єктів.</w:t>
      </w:r>
    </w:p>
    <w:p w:rsidR="00E50C61" w:rsidRPr="00194403" w:rsidRDefault="00E50C61" w:rsidP="00236CCF">
      <w:pPr>
        <w:spacing w:line="240" w:lineRule="auto"/>
        <w:ind w:right="-1" w:firstLine="709"/>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shd w:val="clear" w:color="auto" w:fill="FFFFFF"/>
          <w:lang w:val="uk-UA"/>
        </w:rPr>
        <w:t>Варто зазначити, що в м. Чернігові при значній кількості пам’яток та об’єктів культурної спадщини в управлінні культури Чернігівської міської ради питанням охорони культурної спадщини займається лише один спеціаліст. Крім того, робота у сфері охорони культурної спадщини – не єдиний обов’язок, що входить до переліку в його посадовій інструкції. Саме тому Чернігів щороку залишається аутсайдером у сфері пам’яткоохоронної роботи (зокрема, укладання охоронних договорів) по області. Це зумовлено невідповідністю кількості штатних одиниць управління культури Чернігівської міської ради завданням і повноваженням, покладеним на нього. Найкращим вирішенням проблеми вбачається розширення штату управління культури Чернігівської міської ради із залученням фахівців із відповідною освітою та/або з досвідом роботи у сфері охорони культурної спадщини. Доцільним є створення окремого сектора у структурі управління культури. Адже на сьогоднішній день повноваження в цій сфері, передані Чернігівською обласною державною адміністрацією управлінню культури Чернігівської міської ради, не відповідають ні кадровим, ні матеріальним, ні фінансовим можливостям останнього.</w:t>
      </w:r>
    </w:p>
    <w:p w:rsidR="00E50C61" w:rsidRPr="00194403" w:rsidRDefault="00E50C61" w:rsidP="00236CCF">
      <w:pPr>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shd w:val="clear" w:color="auto" w:fill="FFFFFF"/>
          <w:lang w:val="uk-UA"/>
        </w:rPr>
        <w:t xml:space="preserve">Ще однією проблемою залишається </w:t>
      </w:r>
      <w:r w:rsidRPr="00194403">
        <w:rPr>
          <w:rFonts w:ascii="Times New Roman" w:hAnsi="Times New Roman" w:cs="Times New Roman"/>
          <w:sz w:val="28"/>
          <w:szCs w:val="28"/>
          <w:lang w:val="uk-UA"/>
        </w:rPr>
        <w:t>фінансування сфери культури. В даній ситуації доречно виступити з ініціативою налагодження взаємодії місцевих органів публічного управління з громадськими організаціями міста, що забезпечуватиме реалізацію євроінтеграційного курсу держави й створить можливості для вирішення актуальних проблемних питань, у тому числі щодо охорони й збереження культурної спадщини Чернігова за допомогою безоплатної участі зацікавлених організацій та осіб.</w:t>
      </w:r>
    </w:p>
    <w:p w:rsidR="00E50C61" w:rsidRPr="00194403" w:rsidRDefault="00E50C61" w:rsidP="00236CCF">
      <w:pPr>
        <w:spacing w:line="240" w:lineRule="auto"/>
        <w:ind w:right="-1" w:firstLine="709"/>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lang w:val="uk-UA"/>
        </w:rPr>
        <w:t>Із попередньої проблеми постає ще одне</w:t>
      </w:r>
      <w:r w:rsidRPr="00194403">
        <w:rPr>
          <w:rFonts w:ascii="Times New Roman" w:hAnsi="Times New Roman" w:cs="Times New Roman"/>
          <w:sz w:val="28"/>
          <w:szCs w:val="28"/>
          <w:shd w:val="clear" w:color="auto" w:fill="FFFFFF"/>
          <w:lang w:val="uk-UA"/>
        </w:rPr>
        <w:t xml:space="preserve"> болюче питання у сфері охорони об’єктів та пам’яток культурної спадщини – паспортизація. Щоразу до Міської комплексної програми, що розробляється на п’ятирічний термін, окремим пунктом вноситься паспортизація об’єктів культурної спадщини. За різними підрахунками вартість одного паспорта складає до 10-12 тисяч гривень. Однак робота в цьому напрямі досі навіть не розпочата. Змінити стан речей можливо шляхом перегляду розподілу бюджету. Крім того, першими кроками в напрямі реалізації паспортизації пам’яток може стати участь у грантових програмах, що останніми роками є популярними на території України й зарекомендували себе як справді дієвий (при правильному підході) механізм вирішення актуальних питань, зокрема у сфері місцевого самоврядування.</w:t>
      </w:r>
    </w:p>
    <w:p w:rsidR="00E50C61" w:rsidRPr="00194403" w:rsidRDefault="00E50C61" w:rsidP="00F211FF">
      <w:pPr>
        <w:pStyle w:val="NormalWeb"/>
        <w:spacing w:before="0" w:beforeAutospacing="0" w:after="0" w:afterAutospacing="0"/>
        <w:ind w:right="-1" w:firstLine="709"/>
        <w:jc w:val="both"/>
        <w:rPr>
          <w:color w:val="000000"/>
          <w:sz w:val="28"/>
          <w:szCs w:val="28"/>
          <w:shd w:val="clear" w:color="auto" w:fill="FFFFFF"/>
          <w:lang w:val="uk-UA"/>
        </w:rPr>
      </w:pPr>
      <w:r w:rsidRPr="00194403">
        <w:rPr>
          <w:color w:val="000000"/>
          <w:sz w:val="28"/>
          <w:szCs w:val="28"/>
          <w:shd w:val="clear" w:color="auto" w:fill="FFFFFF"/>
          <w:lang w:val="uk-UA"/>
        </w:rPr>
        <w:t>Не зайвим буде констатувати той факт, що відповідно до Закону України «Про охорону культурної спадщини», де визначаються основні положення національної політики в цій сфері, насправді збереження культурної спадщини не тільки не гарантовано державою, але знаходиться в ризику постійного руйнування.</w:t>
      </w:r>
    </w:p>
    <w:p w:rsidR="00E50C61" w:rsidRPr="00194403" w:rsidRDefault="00E50C61" w:rsidP="00F211FF">
      <w:pPr>
        <w:pStyle w:val="NormalWeb"/>
        <w:spacing w:before="0" w:beforeAutospacing="0" w:after="0" w:afterAutospacing="0"/>
        <w:ind w:right="-1" w:firstLine="709"/>
        <w:jc w:val="both"/>
        <w:rPr>
          <w:color w:val="000000"/>
          <w:sz w:val="28"/>
          <w:szCs w:val="28"/>
          <w:shd w:val="clear" w:color="auto" w:fill="FFFFFF"/>
          <w:lang w:val="uk-UA"/>
        </w:rPr>
      </w:pPr>
      <w:r w:rsidRPr="00194403">
        <w:rPr>
          <w:color w:val="000000"/>
          <w:sz w:val="28"/>
          <w:szCs w:val="28"/>
          <w:shd w:val="clear" w:color="auto" w:fill="FFFFFF"/>
          <w:lang w:val="uk-UA"/>
        </w:rPr>
        <w:t>На сьогоднішній день в Україні не існує єдиного центрального незалежного органу охорони культурної спадщини, у підпорядкуванні якого знаходилися б усі види пам’яток. Така розпорошеність функцій інститутів пам’яткоохоронної сфери негативно впливає на процес управління охороною культурної спадщини.</w:t>
      </w:r>
    </w:p>
    <w:p w:rsidR="00E50C61" w:rsidRPr="00194403" w:rsidRDefault="00E50C61" w:rsidP="006064BC">
      <w:pPr>
        <w:pStyle w:val="NormalWeb"/>
        <w:spacing w:before="0" w:beforeAutospacing="0" w:after="0" w:afterAutospacing="0"/>
        <w:ind w:right="-1" w:firstLine="709"/>
        <w:jc w:val="both"/>
        <w:rPr>
          <w:sz w:val="28"/>
          <w:szCs w:val="28"/>
          <w:shd w:val="clear" w:color="auto" w:fill="FFFFFF"/>
          <w:lang w:val="uk-UA"/>
        </w:rPr>
      </w:pPr>
      <w:r w:rsidRPr="00194403">
        <w:rPr>
          <w:color w:val="000000"/>
          <w:sz w:val="28"/>
          <w:szCs w:val="28"/>
          <w:shd w:val="clear" w:color="auto" w:fill="FFFFFF"/>
          <w:lang w:val="uk-UA"/>
        </w:rPr>
        <w:t>Однак розв’язання вказаних проблем</w:t>
      </w:r>
      <w:r w:rsidRPr="00194403">
        <w:rPr>
          <w:sz w:val="28"/>
          <w:szCs w:val="28"/>
          <w:lang w:val="uk-UA"/>
        </w:rPr>
        <w:t xml:space="preserve"> можливе за умови прийняття міської цільової програми, що </w:t>
      </w:r>
      <w:r w:rsidRPr="00194403">
        <w:rPr>
          <w:sz w:val="28"/>
          <w:szCs w:val="28"/>
          <w:shd w:val="clear" w:color="auto" w:fill="FFFFFF"/>
          <w:lang w:val="uk-UA"/>
        </w:rPr>
        <w:t xml:space="preserve">при належній кількості й високій кваліфікації штатних одиниць, грамотній і прозорій процедурі підбору кадрів, правильному розподілі посадових обов’язків, постійному навчанні й підвищенні кваліфікації працівників, перейманні </w:t>
      </w:r>
      <w:r>
        <w:rPr>
          <w:sz w:val="28"/>
          <w:szCs w:val="28"/>
          <w:shd w:val="clear" w:color="auto" w:fill="FFFFFF"/>
          <w:lang w:val="uk-UA"/>
        </w:rPr>
        <w:t>успішного досвіду</w:t>
      </w:r>
      <w:r w:rsidRPr="00194403">
        <w:rPr>
          <w:sz w:val="28"/>
          <w:szCs w:val="28"/>
          <w:shd w:val="clear" w:color="auto" w:fill="FFFFFF"/>
          <w:lang w:val="uk-UA"/>
        </w:rPr>
        <w:t xml:space="preserve"> інших міст, достатньому фінансуванні й активній співпраці органів місцевого самоврядування з членами територіальної громади </w:t>
      </w:r>
      <w:r w:rsidRPr="00194403">
        <w:rPr>
          <w:sz w:val="28"/>
          <w:szCs w:val="28"/>
          <w:lang w:val="uk-UA"/>
        </w:rPr>
        <w:t xml:space="preserve">надасть змогу здійснити </w:t>
      </w:r>
      <w:r w:rsidRPr="00194403">
        <w:rPr>
          <w:sz w:val="28"/>
          <w:szCs w:val="28"/>
          <w:shd w:val="clear" w:color="auto" w:fill="FFFFFF"/>
          <w:lang w:val="uk-UA"/>
        </w:rPr>
        <w:t>справді плідні, активні й помітні усій громаді</w:t>
      </w:r>
      <w:r w:rsidRPr="00194403">
        <w:rPr>
          <w:sz w:val="28"/>
          <w:szCs w:val="28"/>
          <w:lang w:val="uk-UA"/>
        </w:rPr>
        <w:t xml:space="preserve"> заходи практичного спрямування щодо охорони й збереження пам’яток та об’єктів культурної спадщини міста, запровадження</w:t>
      </w:r>
      <w:r w:rsidRPr="00194403">
        <w:rPr>
          <w:sz w:val="28"/>
          <w:szCs w:val="28"/>
          <w:shd w:val="clear" w:color="auto" w:fill="FFFFFF"/>
          <w:lang w:val="uk-UA"/>
        </w:rPr>
        <w:t xml:space="preserve"> </w:t>
      </w:r>
      <w:r w:rsidRPr="00194403">
        <w:rPr>
          <w:sz w:val="28"/>
          <w:szCs w:val="28"/>
          <w:lang w:val="uk-UA"/>
        </w:rPr>
        <w:t>соціальних програм збереження, обліку й популяризації культурної спадщини із залученням широких верств населення: профільних громадських організацій, меценатів, краєзнавців, реставраторів, волонтерів тощо.</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Мета й основні завдання Програми</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Основна мета Програми – реалізація державної політики у сфері охорони культурної спадщини; забезпечення належного рівня охорони, розвитку й збереження історико-культурного середовища Чернігова шляхом раціонального використання культурної спадщини; забезпечення паспортизації пам’яток; здійснення дієвого контролю за дотриманням вимог чинного законодавства України у сфері охорони нерухомих об’єктів культурної спадщини. </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Основні завдання Програми:</w:t>
      </w:r>
    </w:p>
    <w:p w:rsidR="00E50C61" w:rsidRPr="00194403" w:rsidRDefault="00E50C61" w:rsidP="006064BC">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раціональне використання, ремонт і реставрація пам’яток та об’єктів культурної спадщини міста; </w:t>
      </w:r>
    </w:p>
    <w:p w:rsidR="00E50C61" w:rsidRPr="00194403" w:rsidRDefault="00E50C61" w:rsidP="006064BC">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проведення на сучасному інформаційному рівні паспортизації пам’яток та об’єктів культурної спадщини шляхом складання електронних паспортів за єдиною формою;</w:t>
      </w:r>
    </w:p>
    <w:p w:rsidR="00E50C61" w:rsidRPr="00194403" w:rsidRDefault="00E50C61" w:rsidP="006064BC">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створення умов для поліпшення туристичної привабливості міста;</w:t>
      </w:r>
    </w:p>
    <w:p w:rsidR="00E50C61" w:rsidRPr="00194403" w:rsidRDefault="00E50C61" w:rsidP="00D408BF">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укладання охоронних договорів на пам’ятки та об’єкти культурної спадщини міста з користувачами (власниками) і балансоутримувачами;</w:t>
      </w:r>
    </w:p>
    <w:p w:rsidR="00E50C61" w:rsidRPr="00194403" w:rsidRDefault="00E50C61" w:rsidP="00D408BF">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 сприяння залученню інвестицій у діяльність щодо збереження, реставрації та використання пам’яток та об’єктів культурної спадщини; </w:t>
      </w:r>
    </w:p>
    <w:p w:rsidR="00E50C61" w:rsidRPr="00194403" w:rsidRDefault="00E50C61" w:rsidP="006064BC">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забезпечення повноти й доступності інформації про пам’ятки та об’єкти культурної спадщини міста;</w:t>
      </w:r>
    </w:p>
    <w:p w:rsidR="00E50C61" w:rsidRPr="00194403" w:rsidRDefault="00E50C61" w:rsidP="006064BC">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залучення громадськості до процесів управління й контролю в галузі охорони культурної спадщини;</w:t>
      </w:r>
    </w:p>
    <w:p w:rsidR="00E50C61" w:rsidRPr="00194403" w:rsidRDefault="00E50C61" w:rsidP="00814899">
      <w:pPr>
        <w:pStyle w:val="normal0"/>
        <w:numPr>
          <w:ilvl w:val="0"/>
          <w:numId w:val="15"/>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спорудження (створення) нових пам’ятників. </w:t>
      </w:r>
    </w:p>
    <w:p w:rsidR="00E50C61" w:rsidRPr="00194403" w:rsidRDefault="00E50C61" w:rsidP="0001681D">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Фінансове забезпечення Програми та строки реалізації</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Фінансове забезпечення заходів, визначених Програмою, здійснюватиметься в межах видатків, передбачених у міському бюджеті на відповідний бюджетний рік і за рахунок інших джерел фінансування, не заборонених чинним законодавством України.</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Форми та методи розв’язання проблем, зазначених у Програмі, реалізовуватимуться відповідно до законодавчих і нормативних актів, що визначають правові, організаційні й фінансові засади охорони та збереження пам’яток культурної спадщини.</w:t>
      </w:r>
    </w:p>
    <w:p w:rsidR="00E50C61" w:rsidRPr="00194403" w:rsidRDefault="00E50C61" w:rsidP="006064BC">
      <w:pPr>
        <w:shd w:val="clear" w:color="auto" w:fill="FFFFFF"/>
        <w:spacing w:line="240" w:lineRule="auto"/>
        <w:ind w:firstLine="680"/>
        <w:jc w:val="both"/>
        <w:rPr>
          <w:rFonts w:ascii="Times New Roman" w:hAnsi="Times New Roman" w:cs="Times New Roman"/>
          <w:sz w:val="28"/>
          <w:szCs w:val="28"/>
          <w:shd w:val="clear" w:color="auto" w:fill="FFFFFF"/>
          <w:lang w:val="uk-UA"/>
        </w:rPr>
      </w:pPr>
      <w:r w:rsidRPr="00194403">
        <w:rPr>
          <w:rFonts w:ascii="Times New Roman" w:hAnsi="Times New Roman" w:cs="Times New Roman"/>
          <w:sz w:val="28"/>
          <w:szCs w:val="28"/>
          <w:lang w:val="uk-UA"/>
        </w:rPr>
        <w:t xml:space="preserve">Реалізація Програми </w:t>
      </w:r>
      <w:r w:rsidRPr="00194403">
        <w:rPr>
          <w:rFonts w:ascii="Times New Roman" w:hAnsi="Times New Roman" w:cs="Times New Roman"/>
          <w:color w:val="auto"/>
          <w:sz w:val="28"/>
          <w:szCs w:val="28"/>
          <w:lang w:val="uk-UA"/>
        </w:rPr>
        <w:t>надасть змогу</w:t>
      </w:r>
      <w:r w:rsidRPr="00194403">
        <w:rPr>
          <w:rFonts w:ascii="Times New Roman" w:hAnsi="Times New Roman" w:cs="Times New Roman"/>
          <w:bCs/>
          <w:sz w:val="28"/>
          <w:szCs w:val="28"/>
          <w:lang w:val="uk-UA"/>
        </w:rPr>
        <w:t xml:space="preserve"> розвивати й зберігати історико-культурне середовище Чернігова з активним залученням широких верств населення для моніторингу, розробки проектів реставрації та раціонального використання нерухомих об’єктів культурної спадщини, а також приватних коштів для забезпечення реалізації проектів.</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Очікувані результати виконання Програми</w:t>
      </w:r>
    </w:p>
    <w:p w:rsidR="00E50C61" w:rsidRPr="00194403" w:rsidRDefault="00E50C61" w:rsidP="00814899">
      <w:pPr>
        <w:pStyle w:val="normal0"/>
        <w:spacing w:line="240" w:lineRule="auto"/>
        <w:ind w:right="-1"/>
        <w:jc w:val="center"/>
        <w:rPr>
          <w:rFonts w:ascii="Times New Roman" w:hAnsi="Times New Roman" w:cs="Times New Roman"/>
          <w:sz w:val="28"/>
          <w:szCs w:val="28"/>
          <w:lang w:val="uk-UA"/>
        </w:rPr>
      </w:pPr>
    </w:p>
    <w:p w:rsidR="00E50C61" w:rsidRPr="00194403" w:rsidRDefault="00E50C61" w:rsidP="0004124D">
      <w:pPr>
        <w:pStyle w:val="normal0"/>
        <w:spacing w:line="240" w:lineRule="auto"/>
        <w:ind w:right="-1" w:firstLine="720"/>
        <w:jc w:val="both"/>
        <w:rPr>
          <w:rFonts w:ascii="Times New Roman" w:hAnsi="Times New Roman" w:cs="Times New Roman"/>
          <w:color w:val="FF0000"/>
          <w:sz w:val="28"/>
          <w:szCs w:val="28"/>
          <w:lang w:val="uk-UA"/>
        </w:rPr>
      </w:pPr>
      <w:r w:rsidRPr="00194403">
        <w:rPr>
          <w:rFonts w:ascii="Times New Roman" w:hAnsi="Times New Roman" w:cs="Times New Roman"/>
          <w:sz w:val="28"/>
          <w:szCs w:val="28"/>
          <w:lang w:val="uk-UA"/>
        </w:rPr>
        <w:t xml:space="preserve">Реалізація Програми </w:t>
      </w:r>
      <w:r w:rsidRPr="00194403">
        <w:rPr>
          <w:rFonts w:ascii="Times New Roman" w:hAnsi="Times New Roman" w:cs="Times New Roman"/>
          <w:color w:val="auto"/>
          <w:sz w:val="28"/>
          <w:szCs w:val="28"/>
          <w:lang w:val="uk-UA"/>
        </w:rPr>
        <w:t>значно сприятиме позитивному й динамічному розвитку</w:t>
      </w:r>
      <w:r w:rsidRPr="00194403">
        <w:rPr>
          <w:rFonts w:ascii="Times New Roman" w:hAnsi="Times New Roman" w:cs="Times New Roman"/>
          <w:color w:val="FF0000"/>
          <w:sz w:val="28"/>
          <w:szCs w:val="28"/>
          <w:lang w:val="uk-UA"/>
        </w:rPr>
        <w:t xml:space="preserve"> </w:t>
      </w:r>
      <w:r w:rsidRPr="00194403">
        <w:rPr>
          <w:rFonts w:ascii="Times New Roman" w:hAnsi="Times New Roman" w:cs="Times New Roman"/>
          <w:bCs/>
          <w:sz w:val="28"/>
          <w:szCs w:val="28"/>
          <w:lang w:val="uk-UA"/>
        </w:rPr>
        <w:t>та збереженню історико-культурного середовища Чернігова,</w:t>
      </w:r>
      <w:r w:rsidRPr="00194403">
        <w:rPr>
          <w:rFonts w:ascii="Times New Roman" w:hAnsi="Times New Roman" w:cs="Times New Roman"/>
          <w:sz w:val="28"/>
          <w:szCs w:val="28"/>
          <w:lang w:val="uk-UA"/>
        </w:rPr>
        <w:t xml:space="preserve"> залученню місцевого населення й підвищенню патріотизму.</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Виконання заходів забезпечить:</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втілення політики держави у сфері пам’яткоохоронної роботи;</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color w:val="auto"/>
          <w:sz w:val="28"/>
          <w:szCs w:val="28"/>
          <w:lang w:val="uk-UA"/>
        </w:rPr>
        <w:t>підвищення почуття патріотизму громадян;</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color w:val="auto"/>
          <w:sz w:val="28"/>
          <w:szCs w:val="28"/>
          <w:lang w:val="uk-UA"/>
        </w:rPr>
        <w:t xml:space="preserve">залучення місцевих органів публічного управління, територіальної громади й приватної ініціативи до розвитку культурної спадщини; </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color w:val="auto"/>
          <w:sz w:val="28"/>
          <w:szCs w:val="28"/>
          <w:lang w:val="uk-UA"/>
        </w:rPr>
        <w:t xml:space="preserve">раціональне використання, </w:t>
      </w:r>
      <w:r w:rsidRPr="00194403">
        <w:rPr>
          <w:rFonts w:ascii="Times New Roman" w:hAnsi="Times New Roman" w:cs="Times New Roman"/>
          <w:sz w:val="28"/>
          <w:szCs w:val="28"/>
          <w:lang w:val="uk-UA"/>
        </w:rPr>
        <w:t>ремонт і реставрацію пам’яток та об’єктів культурної спадщини міста</w:t>
      </w:r>
      <w:r w:rsidRPr="00194403">
        <w:rPr>
          <w:rFonts w:ascii="Times New Roman" w:hAnsi="Times New Roman" w:cs="Times New Roman"/>
          <w:color w:val="auto"/>
          <w:sz w:val="28"/>
          <w:szCs w:val="28"/>
          <w:lang w:val="uk-UA"/>
        </w:rPr>
        <w:t>;</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проведення на сучасному інформаційному рівні паспортизації пам’яток та об’єктів культурної спадщини шляхом складання електронних паспортів за єдиною формою</w:t>
      </w:r>
      <w:r w:rsidRPr="00194403">
        <w:rPr>
          <w:rFonts w:ascii="Times New Roman" w:hAnsi="Times New Roman" w:cs="Times New Roman"/>
          <w:color w:val="auto"/>
          <w:sz w:val="28"/>
          <w:szCs w:val="28"/>
          <w:lang w:val="uk-UA"/>
        </w:rPr>
        <w:t xml:space="preserve"> та включення об’єктів до Державного реєстру нерухомих пам’яток України;</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color w:val="auto"/>
          <w:sz w:val="28"/>
          <w:szCs w:val="28"/>
          <w:lang w:val="uk-UA"/>
        </w:rPr>
        <w:t>створення умов для покращання туристичної привабливості міста через його історико-культурну спадщину;</w:t>
      </w:r>
    </w:p>
    <w:p w:rsidR="00E50C61" w:rsidRPr="00194403" w:rsidRDefault="00E50C61" w:rsidP="0004124D">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color w:val="auto"/>
          <w:sz w:val="28"/>
          <w:szCs w:val="28"/>
          <w:lang w:val="uk-UA"/>
        </w:rPr>
        <w:t>залучення громадськості до процесів управління й контролю в галузі охорони культурної спадщини;</w:t>
      </w:r>
    </w:p>
    <w:p w:rsidR="00E50C61" w:rsidRPr="00194403" w:rsidRDefault="00E50C61" w:rsidP="0094064C">
      <w:pPr>
        <w:pStyle w:val="normal0"/>
        <w:numPr>
          <w:ilvl w:val="0"/>
          <w:numId w:val="19"/>
        </w:numPr>
        <w:spacing w:line="240" w:lineRule="auto"/>
        <w:ind w:left="0"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укладання й переукладання охоронних договорів на пам’ятки та об’єкти культурної спадщини міста з користувачами (власниками) і балансоутримувачами.</w:t>
      </w:r>
    </w:p>
    <w:p w:rsidR="00E50C61" w:rsidRPr="00194403" w:rsidRDefault="00E50C61" w:rsidP="0094064C">
      <w:pPr>
        <w:pStyle w:val="normal0"/>
        <w:spacing w:line="240" w:lineRule="auto"/>
        <w:ind w:right="-1"/>
        <w:jc w:val="center"/>
        <w:rPr>
          <w:rFonts w:ascii="Times New Roman" w:hAnsi="Times New Roman" w:cs="Times New Roman"/>
          <w:sz w:val="28"/>
          <w:szCs w:val="28"/>
          <w:lang w:val="uk-UA"/>
        </w:rPr>
      </w:pPr>
    </w:p>
    <w:p w:rsidR="00E50C61" w:rsidRPr="00194403" w:rsidRDefault="00E50C61" w:rsidP="0094064C">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Ресурсне забезпечення Програми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Фінансове забезпечення</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Фінансування Програми передбачається за рахунок міського бюджету та інших джерел, не заборонених чинним законодавством України.</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Кадрове забезпечення</w:t>
      </w:r>
    </w:p>
    <w:p w:rsidR="00E50C61" w:rsidRPr="00194403" w:rsidRDefault="00E50C61" w:rsidP="001A63A4">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 рамках реалізації Програми передбачена система заходів щодо </w:t>
      </w:r>
      <w:r w:rsidRPr="00194403">
        <w:rPr>
          <w:rFonts w:ascii="Times New Roman" w:hAnsi="Times New Roman" w:cs="Times New Roman"/>
          <w:sz w:val="28"/>
          <w:szCs w:val="28"/>
          <w:shd w:val="clear" w:color="auto" w:fill="FFFFFF"/>
          <w:lang w:val="uk-UA"/>
        </w:rPr>
        <w:t xml:space="preserve">розширення штату управління культури Чернігівської міської ради із залученням фахівців із відповідною освітою та/або досвідом роботи у сфері охорони культурної спадщини; створення окремого сектора; </w:t>
      </w:r>
      <w:r w:rsidRPr="00194403">
        <w:rPr>
          <w:rFonts w:ascii="Times New Roman" w:hAnsi="Times New Roman" w:cs="Times New Roman"/>
          <w:bCs/>
          <w:sz w:val="28"/>
          <w:szCs w:val="28"/>
          <w:lang w:val="uk-UA"/>
        </w:rPr>
        <w:t>активного залучення широких верств населення для моніторингу, розробки проектів реставрації та раціонального використання нерухомих об’єктів культурної спадщини</w:t>
      </w:r>
      <w:r w:rsidRPr="00194403">
        <w:rPr>
          <w:rFonts w:ascii="Times New Roman" w:hAnsi="Times New Roman" w:cs="Times New Roman"/>
          <w:sz w:val="28"/>
          <w:szCs w:val="28"/>
          <w:lang w:val="uk-UA"/>
        </w:rPr>
        <w:t>.</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Методичне забезпечення</w:t>
      </w:r>
    </w:p>
    <w:p w:rsidR="00E50C61" w:rsidRPr="00194403" w:rsidRDefault="00E50C61" w:rsidP="00BA2F79">
      <w:pPr>
        <w:pStyle w:val="normal0"/>
        <w:spacing w:line="240" w:lineRule="auto"/>
        <w:ind w:right="-1" w:firstLine="709"/>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Методичне забезпечення передбачає </w:t>
      </w:r>
      <w:r w:rsidRPr="00194403">
        <w:rPr>
          <w:rFonts w:ascii="Times New Roman" w:hAnsi="Times New Roman" w:cs="Times New Roman"/>
          <w:sz w:val="28"/>
          <w:szCs w:val="28"/>
          <w:shd w:val="clear" w:color="auto" w:fill="FFFFFF"/>
          <w:lang w:val="uk-UA"/>
        </w:rPr>
        <w:t>постійне навчання й підвищення кваліфікації працівників управління культури Чернігівської міської ради, розробку системи заходів з інформування населення щодо важливості збереження об’єктів культурної спадщини в цілому, і донесення конкретної інформації до користувачів (власників) і балансоутримувачів пам’яток та об’єктів культурної спадщини,  переймання досвіду в успішніших у даній сфері колег з інших міст, розробку дієвого механізму заохочення користувачів (власників) і балансоутримувачів пам’яток та об’єктів до підписання охоронних договорів і співпраці з органами місцевого самоврядування у сфері охорони культурної спадщини,</w:t>
      </w:r>
      <w:r w:rsidRPr="00194403">
        <w:rPr>
          <w:rFonts w:ascii="Times New Roman" w:hAnsi="Times New Roman" w:cs="Times New Roman"/>
          <w:color w:val="FF0000"/>
          <w:sz w:val="28"/>
          <w:szCs w:val="28"/>
          <w:lang w:val="uk-UA"/>
        </w:rPr>
        <w:t xml:space="preserve"> </w:t>
      </w:r>
      <w:r w:rsidRPr="00194403">
        <w:rPr>
          <w:rFonts w:ascii="Times New Roman" w:hAnsi="Times New Roman" w:cs="Times New Roman"/>
          <w:color w:val="auto"/>
          <w:sz w:val="28"/>
          <w:szCs w:val="28"/>
          <w:lang w:val="uk-UA"/>
        </w:rPr>
        <w:t>проведення методичного моніторингу й оцінки пам’яткоохоронної діяльності</w:t>
      </w:r>
      <w:r w:rsidRPr="00194403">
        <w:rPr>
          <w:rFonts w:ascii="Times New Roman" w:hAnsi="Times New Roman" w:cs="Times New Roman"/>
          <w:sz w:val="28"/>
          <w:szCs w:val="28"/>
          <w:shd w:val="clear" w:color="auto" w:fill="FFFFFF"/>
          <w:lang w:val="uk-UA"/>
        </w:rPr>
        <w:t>.</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Інформаційне забезпечення</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Успішна реалізація завдань і заходів Програми потребує створення: необхідного інформаційного середовища шляхом застосування сучасних інформаційних технологій; </w:t>
      </w:r>
      <w:r w:rsidRPr="00194403">
        <w:rPr>
          <w:rFonts w:ascii="Times New Roman" w:hAnsi="Times New Roman" w:cs="Times New Roman"/>
          <w:color w:val="auto"/>
          <w:sz w:val="28"/>
          <w:szCs w:val="28"/>
          <w:lang w:val="uk-UA"/>
        </w:rPr>
        <w:t>умов для вільного й повного доступу кожного жителя міста до всіх духовних культурних цінностей</w:t>
      </w:r>
      <w:r w:rsidRPr="00194403">
        <w:rPr>
          <w:rFonts w:ascii="Times New Roman" w:hAnsi="Times New Roman" w:cs="Times New Roman"/>
          <w:sz w:val="28"/>
          <w:szCs w:val="28"/>
          <w:lang w:val="uk-UA"/>
        </w:rPr>
        <w:t>.</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t>Організація управління й контролю за ходом реалізації Програми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Виконання Програми здійснюється шляхом реалізації заходів головним виконавцем та учасниками, зазначеними в цій Програмі.</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Координація та контроль виконання Програми здійснюється управлінням культури Чернігівської міської ради та постійною комісією Чернігівської міської ради з питань освіти, культури, фізичної культури і спорту, сім’ї, молоді та соціального захисту.</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Моніторинг виконання Програми здійснює управління культури Чернігівської міської ради.</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Узагальнена інформація про стан і результати виконання заходів Програми за попередній рік надається щороку виконавчому комітету Чернігівської міської ради. Інформація про результати виконання Програми розміщується на офіційному сайті Чернігівської міської ради.</w:t>
      </w:r>
    </w:p>
    <w:p w:rsidR="00E50C61" w:rsidRPr="00194403" w:rsidRDefault="00E50C61" w:rsidP="00814899">
      <w:pPr>
        <w:pStyle w:val="normal0"/>
        <w:spacing w:line="240" w:lineRule="auto"/>
        <w:ind w:right="-1" w:firstLine="72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Механізм реалізації Програми передбачає розробку організаційно-фінансових схем забезпечення системи заходів </w:t>
      </w:r>
      <w:r w:rsidRPr="00194403">
        <w:rPr>
          <w:rFonts w:ascii="Times New Roman" w:hAnsi="Times New Roman" w:cs="Times New Roman"/>
          <w:color w:val="auto"/>
          <w:sz w:val="28"/>
          <w:szCs w:val="28"/>
          <w:lang w:val="uk-UA"/>
        </w:rPr>
        <w:t>розвитку і збереження історико-культурного середовища Чернігова шляхом охорони та збереження пам’яток культурної спадщини відповідно до змісту Програми й буде формуватися та коригуватися поетапно з урахуванням змін соціально-економічної ситуації</w:t>
      </w:r>
      <w:r w:rsidRPr="00194403">
        <w:rPr>
          <w:rFonts w:ascii="Times New Roman" w:hAnsi="Times New Roman" w:cs="Times New Roman"/>
          <w:sz w:val="28"/>
          <w:szCs w:val="28"/>
          <w:lang w:val="uk-UA"/>
        </w:rPr>
        <w:t>.</w:t>
      </w:r>
    </w:p>
    <w:p w:rsidR="00E50C61" w:rsidRPr="00194403" w:rsidRDefault="00E50C61" w:rsidP="0001681D">
      <w:pPr>
        <w:pStyle w:val="normal0"/>
        <w:ind w:right="-1"/>
        <w:jc w:val="center"/>
        <w:rPr>
          <w:rFonts w:ascii="Times New Roman" w:hAnsi="Times New Roman" w:cs="Times New Roman"/>
          <w:sz w:val="28"/>
          <w:szCs w:val="28"/>
          <w:lang w:val="uk-UA"/>
        </w:rPr>
      </w:pPr>
      <w:r w:rsidRPr="00194403">
        <w:rPr>
          <w:rFonts w:ascii="Times New Roman" w:hAnsi="Times New Roman" w:cs="Times New Roman"/>
          <w:sz w:val="28"/>
          <w:szCs w:val="28"/>
          <w:lang w:val="uk-UA"/>
        </w:rPr>
        <w:br w:type="page"/>
        <w:t>Напрями діяльності та заходи з виконання Міської цільової програми з охорони та збереження пам’яток культурної спадщини м. Чернігова на 2016-2030 роки</w:t>
      </w: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7229"/>
        <w:gridCol w:w="1559"/>
      </w:tblGrid>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 з/п</w:t>
            </w:r>
          </w:p>
        </w:tc>
        <w:tc>
          <w:tcPr>
            <w:tcW w:w="7229"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b/>
                <w:sz w:val="24"/>
                <w:szCs w:val="24"/>
                <w:lang w:val="uk-UA"/>
              </w:rPr>
              <w:t>Перелік заходів</w:t>
            </w:r>
          </w:p>
        </w:tc>
        <w:tc>
          <w:tcPr>
            <w:tcW w:w="1559"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b/>
                <w:sz w:val="24"/>
                <w:szCs w:val="24"/>
                <w:lang w:val="uk-UA"/>
              </w:rPr>
              <w:t>Строк виконання</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b/>
                <w:sz w:val="24"/>
                <w:szCs w:val="24"/>
                <w:lang w:val="uk-UA"/>
              </w:rPr>
              <w:t>1.</w:t>
            </w:r>
          </w:p>
        </w:tc>
        <w:tc>
          <w:tcPr>
            <w:tcW w:w="7229" w:type="dxa"/>
          </w:tcPr>
          <w:p w:rsidR="00E50C61" w:rsidRPr="00194403" w:rsidRDefault="00E50C61" w:rsidP="004075DE">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Кадрове забезпечення.</w:t>
            </w:r>
          </w:p>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b/>
                <w:sz w:val="24"/>
                <w:szCs w:val="24"/>
                <w:lang w:val="uk-UA"/>
              </w:rPr>
              <w:t>Удосконалення системи підвищення фахової кваліфікації кадрів</w:t>
            </w:r>
          </w:p>
        </w:tc>
        <w:tc>
          <w:tcPr>
            <w:tcW w:w="1559"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p>
        </w:tc>
      </w:tr>
      <w:tr w:rsidR="00E50C61" w:rsidRPr="00194403" w:rsidTr="004644A7">
        <w:trPr>
          <w:trHeight w:val="20"/>
        </w:trPr>
        <w:tc>
          <w:tcPr>
            <w:tcW w:w="851" w:type="dxa"/>
          </w:tcPr>
          <w:p w:rsidR="00E50C61" w:rsidRPr="00194403" w:rsidRDefault="00E50C61" w:rsidP="004644A7">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1.1.</w:t>
            </w:r>
          </w:p>
        </w:tc>
        <w:tc>
          <w:tcPr>
            <w:tcW w:w="7229" w:type="dxa"/>
          </w:tcPr>
          <w:p w:rsidR="00E50C61" w:rsidRPr="00194403" w:rsidRDefault="00E50C61" w:rsidP="004644A7">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Розширення штату управління культури Чернігівської міської ради із залученням фахівців із відповідною освітою та/або досвідом роботи у сфері охорони культурної спадщини</w:t>
            </w:r>
          </w:p>
        </w:tc>
        <w:tc>
          <w:tcPr>
            <w:tcW w:w="1559" w:type="dxa"/>
          </w:tcPr>
          <w:p w:rsidR="00E50C61" w:rsidRPr="00194403" w:rsidRDefault="00E50C61" w:rsidP="0001681D">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6934AD">
        <w:trPr>
          <w:trHeight w:val="20"/>
        </w:trPr>
        <w:tc>
          <w:tcPr>
            <w:tcW w:w="851" w:type="dxa"/>
          </w:tcPr>
          <w:p w:rsidR="00E50C61" w:rsidRPr="00194403" w:rsidRDefault="00E50C61" w:rsidP="006934AD">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1.2.</w:t>
            </w:r>
          </w:p>
        </w:tc>
        <w:tc>
          <w:tcPr>
            <w:tcW w:w="7229" w:type="dxa"/>
          </w:tcPr>
          <w:p w:rsidR="00E50C61" w:rsidRPr="00194403" w:rsidRDefault="00E50C61" w:rsidP="006934AD">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 xml:space="preserve">Створення окремого профільного сектора в управлінні культури Чернігівської міської ради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0737E6">
        <w:trPr>
          <w:trHeight w:val="20"/>
        </w:trPr>
        <w:tc>
          <w:tcPr>
            <w:tcW w:w="851" w:type="dxa"/>
          </w:tcPr>
          <w:p w:rsidR="00E50C61" w:rsidRPr="00194403" w:rsidRDefault="00E50C61" w:rsidP="000737E6">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1.3.</w:t>
            </w:r>
          </w:p>
        </w:tc>
        <w:tc>
          <w:tcPr>
            <w:tcW w:w="7229" w:type="dxa"/>
          </w:tcPr>
          <w:p w:rsidR="00E50C61" w:rsidRPr="00194403" w:rsidRDefault="00E50C61" w:rsidP="000737E6">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 xml:space="preserve">Грамотна й прозора процедура підбору кадрів, правильний розподіл посадових обов’язків, постійне навчання й підвищення кваліфікації працівників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213971">
        <w:trPr>
          <w:trHeight w:val="20"/>
        </w:trPr>
        <w:tc>
          <w:tcPr>
            <w:tcW w:w="851" w:type="dxa"/>
          </w:tcPr>
          <w:p w:rsidR="00E50C61" w:rsidRPr="00194403" w:rsidRDefault="00E50C61" w:rsidP="00213971">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1.4.</w:t>
            </w:r>
          </w:p>
        </w:tc>
        <w:tc>
          <w:tcPr>
            <w:tcW w:w="7229" w:type="dxa"/>
          </w:tcPr>
          <w:p w:rsidR="00E50C61" w:rsidRPr="00194403" w:rsidRDefault="00E50C61" w:rsidP="00213971">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Переймання досвіду в успішніших у сфері охорони культурної спадщини колег з інших міст</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E5462C">
        <w:trPr>
          <w:trHeight w:val="20"/>
        </w:trPr>
        <w:tc>
          <w:tcPr>
            <w:tcW w:w="851" w:type="dxa"/>
          </w:tcPr>
          <w:p w:rsidR="00E50C61" w:rsidRPr="00194403" w:rsidRDefault="00E50C61" w:rsidP="00E5462C">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2.</w:t>
            </w:r>
          </w:p>
        </w:tc>
        <w:tc>
          <w:tcPr>
            <w:tcW w:w="7229" w:type="dxa"/>
          </w:tcPr>
          <w:p w:rsidR="00E50C61" w:rsidRPr="00194403" w:rsidRDefault="00E50C61" w:rsidP="00EB6A98">
            <w:pPr>
              <w:pStyle w:val="normal0"/>
              <w:spacing w:line="240" w:lineRule="auto"/>
              <w:ind w:right="-1"/>
              <w:contextualSpacing/>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Розвиток, збереження й реставрація історико-культурного середовища Чернігова</w:t>
            </w:r>
          </w:p>
        </w:tc>
        <w:tc>
          <w:tcPr>
            <w:tcW w:w="1559" w:type="dxa"/>
          </w:tcPr>
          <w:p w:rsidR="00E50C61" w:rsidRPr="00194403" w:rsidRDefault="00E50C61" w:rsidP="00E5462C">
            <w:pPr>
              <w:pStyle w:val="normal0"/>
              <w:spacing w:line="240" w:lineRule="auto"/>
              <w:ind w:right="-1"/>
              <w:jc w:val="center"/>
              <w:rPr>
                <w:rFonts w:ascii="Times New Roman" w:hAnsi="Times New Roman" w:cs="Times New Roman"/>
                <w:sz w:val="24"/>
                <w:szCs w:val="24"/>
                <w:lang w:val="uk-UA"/>
              </w:rPr>
            </w:pP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2.1.</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Ремонт і реставрація пам’яток та об’єктів культурної спадщини міста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2.2.</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Придбання (виготовлення) й установлення охоронних дощок та охоронних знаків на нерухомих пам’ятках культурної спадщини місцевого значення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2.3.</w:t>
            </w:r>
          </w:p>
        </w:tc>
        <w:tc>
          <w:tcPr>
            <w:tcW w:w="7229" w:type="dxa"/>
          </w:tcPr>
          <w:p w:rsidR="00E50C61" w:rsidRPr="00194403" w:rsidRDefault="00E50C61" w:rsidP="00AE3743">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Забезпечення належного утримання охоронних дощок та охоронних знаків на нерухомих пам’ятках</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2.4.</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Проведення на сучасному інформаційному рівні паспортизації пам’яток та об’єктів культурної спадщини шляхом складання електронних паспортів за єдиною формою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2.5.</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Укладання охоронних договорів на пам’ятки та об’єкти культурної спадщини міста з користувачами (власниками) і балансоутримувачами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2.6.</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Сприяння залученню інвестицій у діяльність щодо збереження, реставрації та використання пам’яток та об’єктів культурної спадщини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2.7.</w:t>
            </w:r>
          </w:p>
        </w:tc>
        <w:tc>
          <w:tcPr>
            <w:tcW w:w="7229" w:type="dxa"/>
          </w:tcPr>
          <w:p w:rsidR="00E50C61" w:rsidRPr="00194403" w:rsidRDefault="00E50C61" w:rsidP="00AE3743">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 xml:space="preserve">Забезпечення безперервного моніторингу стану збереження пам’яток та об’єктів культурної спадщини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3F2E48">
        <w:trPr>
          <w:trHeight w:val="20"/>
        </w:trPr>
        <w:tc>
          <w:tcPr>
            <w:tcW w:w="851" w:type="dxa"/>
          </w:tcPr>
          <w:p w:rsidR="00E50C61" w:rsidRPr="00194403" w:rsidRDefault="00E50C61" w:rsidP="003F2E48">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2.8.</w:t>
            </w:r>
          </w:p>
        </w:tc>
        <w:tc>
          <w:tcPr>
            <w:tcW w:w="7229" w:type="dxa"/>
          </w:tcPr>
          <w:p w:rsidR="00E50C61" w:rsidRPr="00194403" w:rsidRDefault="00E50C61" w:rsidP="003F2E48">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Спорудження (створення) нових пам’ятників</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F33290">
        <w:trPr>
          <w:trHeight w:val="20"/>
        </w:trPr>
        <w:tc>
          <w:tcPr>
            <w:tcW w:w="851" w:type="dxa"/>
          </w:tcPr>
          <w:p w:rsidR="00E50C61" w:rsidRPr="00194403" w:rsidRDefault="00E50C61" w:rsidP="00F33290">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2.9.</w:t>
            </w:r>
          </w:p>
        </w:tc>
        <w:tc>
          <w:tcPr>
            <w:tcW w:w="7229" w:type="dxa"/>
          </w:tcPr>
          <w:p w:rsidR="00E50C61" w:rsidRPr="00194403" w:rsidRDefault="00E50C61" w:rsidP="00F33290">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Ведення електронної бази паспортів пам’яток та об’єктів культурної спадщини</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3.</w:t>
            </w:r>
          </w:p>
        </w:tc>
        <w:tc>
          <w:tcPr>
            <w:tcW w:w="7229" w:type="dxa"/>
          </w:tcPr>
          <w:p w:rsidR="00E50C61" w:rsidRPr="00194403" w:rsidRDefault="00E50C61" w:rsidP="00212913">
            <w:pPr>
              <w:pStyle w:val="normal0"/>
              <w:spacing w:line="240" w:lineRule="auto"/>
              <w:ind w:right="-1"/>
              <w:contextualSpacing/>
              <w:jc w:val="center"/>
              <w:rPr>
                <w:rFonts w:ascii="Times New Roman" w:hAnsi="Times New Roman" w:cs="Times New Roman"/>
                <w:sz w:val="24"/>
                <w:szCs w:val="24"/>
                <w:lang w:val="uk-UA"/>
              </w:rPr>
            </w:pPr>
            <w:r w:rsidRPr="00194403">
              <w:rPr>
                <w:rFonts w:ascii="Times New Roman" w:hAnsi="Times New Roman" w:cs="Times New Roman"/>
                <w:b/>
                <w:sz w:val="24"/>
                <w:szCs w:val="24"/>
                <w:lang w:val="uk-UA"/>
              </w:rPr>
              <w:t>Популяризація історико-культурного середовища Чернігова</w:t>
            </w:r>
          </w:p>
        </w:tc>
        <w:tc>
          <w:tcPr>
            <w:tcW w:w="1559"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p>
        </w:tc>
      </w:tr>
      <w:tr w:rsidR="00E50C61" w:rsidRPr="00194403" w:rsidTr="00C60623">
        <w:trPr>
          <w:trHeight w:val="20"/>
        </w:trPr>
        <w:tc>
          <w:tcPr>
            <w:tcW w:w="851" w:type="dxa"/>
          </w:tcPr>
          <w:p w:rsidR="00E50C61" w:rsidRPr="00194403" w:rsidRDefault="00E50C61" w:rsidP="00C6062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3.1.</w:t>
            </w:r>
          </w:p>
        </w:tc>
        <w:tc>
          <w:tcPr>
            <w:tcW w:w="7229" w:type="dxa"/>
          </w:tcPr>
          <w:p w:rsidR="00E50C61" w:rsidRPr="00194403" w:rsidRDefault="00E50C61" w:rsidP="00C60623">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Послідовна популяризація культурної спадщини міста шляхом проведення конференцій, семінарів, виготовлення інформаційних матеріалів</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6F65DD">
        <w:trPr>
          <w:trHeight w:val="20"/>
        </w:trPr>
        <w:tc>
          <w:tcPr>
            <w:tcW w:w="851" w:type="dxa"/>
          </w:tcPr>
          <w:p w:rsidR="00E50C61" w:rsidRPr="00194403" w:rsidRDefault="00E50C61" w:rsidP="006F65DD">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3.2.</w:t>
            </w:r>
          </w:p>
        </w:tc>
        <w:tc>
          <w:tcPr>
            <w:tcW w:w="7229" w:type="dxa"/>
          </w:tcPr>
          <w:p w:rsidR="00E50C61" w:rsidRPr="00194403" w:rsidRDefault="00E50C61" w:rsidP="006F65DD">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Сприяння діяльності підприємств, навчальних закладів, установ культури, громадських організацій із питань охорони й популяризації культурної спадщини міста</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3.3.</w:t>
            </w:r>
          </w:p>
        </w:tc>
        <w:tc>
          <w:tcPr>
            <w:tcW w:w="7229" w:type="dxa"/>
          </w:tcPr>
          <w:p w:rsidR="00E50C61" w:rsidRPr="00194403" w:rsidRDefault="00E50C61" w:rsidP="004075DE">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Забезпечення повноти й доступності інформації про пам’ятки та об’єкти культурної спадщини міста</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5A1F3F">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4.</w:t>
            </w:r>
          </w:p>
        </w:tc>
        <w:tc>
          <w:tcPr>
            <w:tcW w:w="7229" w:type="dxa"/>
          </w:tcPr>
          <w:p w:rsidR="00E50C61" w:rsidRPr="00194403" w:rsidRDefault="00E50C61" w:rsidP="004C0F5A">
            <w:pPr>
              <w:pStyle w:val="normal0"/>
              <w:spacing w:line="240" w:lineRule="auto"/>
              <w:ind w:right="-1"/>
              <w:contextualSpacing/>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Налагодження взаємодії з територіальною громадою міста у сфері охорони культурної спадщини</w:t>
            </w:r>
          </w:p>
        </w:tc>
        <w:tc>
          <w:tcPr>
            <w:tcW w:w="1559"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4.1.</w:t>
            </w:r>
          </w:p>
        </w:tc>
        <w:tc>
          <w:tcPr>
            <w:tcW w:w="7229" w:type="dxa"/>
          </w:tcPr>
          <w:p w:rsidR="00E50C61" w:rsidRPr="00194403" w:rsidRDefault="00E50C61" w:rsidP="004075DE">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bCs/>
                <w:sz w:val="24"/>
                <w:szCs w:val="24"/>
                <w:lang w:val="uk-UA"/>
              </w:rPr>
              <w:t>Активне залучення широких верств населення для моніторингу, розробки проектів реставрації та раціонального використання нерухомих об’єктів культурної спадщини</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AE3743">
        <w:trPr>
          <w:trHeight w:val="20"/>
        </w:trPr>
        <w:tc>
          <w:tcPr>
            <w:tcW w:w="851" w:type="dxa"/>
          </w:tcPr>
          <w:p w:rsidR="00E50C61" w:rsidRPr="00194403" w:rsidRDefault="00E50C61" w:rsidP="00AE3743">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4.2.</w:t>
            </w:r>
          </w:p>
        </w:tc>
        <w:tc>
          <w:tcPr>
            <w:tcW w:w="7229" w:type="dxa"/>
          </w:tcPr>
          <w:p w:rsidR="00E50C61" w:rsidRPr="00194403" w:rsidRDefault="00E50C61" w:rsidP="00AE3743">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Налагодження взаємодії місцевих органів публічного управління з громадськими організаціями міста за допомогою безоплатної участі зацікавлених організацій та осіб</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4.3.</w:t>
            </w:r>
          </w:p>
        </w:tc>
        <w:tc>
          <w:tcPr>
            <w:tcW w:w="7229" w:type="dxa"/>
          </w:tcPr>
          <w:p w:rsidR="00E50C61" w:rsidRPr="00194403" w:rsidRDefault="00E50C61" w:rsidP="007219D8">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Запровадження</w:t>
            </w:r>
            <w:r w:rsidRPr="00194403">
              <w:rPr>
                <w:rFonts w:ascii="Times New Roman" w:hAnsi="Times New Roman" w:cs="Times New Roman"/>
                <w:sz w:val="24"/>
                <w:szCs w:val="24"/>
                <w:shd w:val="clear" w:color="auto" w:fill="FFFFFF"/>
                <w:lang w:val="uk-UA"/>
              </w:rPr>
              <w:t xml:space="preserve"> </w:t>
            </w:r>
            <w:r w:rsidRPr="00194403">
              <w:rPr>
                <w:rFonts w:ascii="Times New Roman" w:hAnsi="Times New Roman" w:cs="Times New Roman"/>
                <w:sz w:val="24"/>
                <w:szCs w:val="24"/>
                <w:lang w:val="uk-UA"/>
              </w:rPr>
              <w:t>соціальних програм збереження, обліку й популяризації культурної спадщини із залученням: профільних громадських організацій, меценатів, краєзнавців, реставраторів, волонтерів тощо</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4.4.</w:t>
            </w:r>
          </w:p>
        </w:tc>
        <w:tc>
          <w:tcPr>
            <w:tcW w:w="7229" w:type="dxa"/>
          </w:tcPr>
          <w:p w:rsidR="00E50C61" w:rsidRPr="00194403" w:rsidRDefault="00E50C61" w:rsidP="007219D8">
            <w:pPr>
              <w:pStyle w:val="normal0"/>
              <w:spacing w:line="240" w:lineRule="auto"/>
              <w:ind w:right="-1"/>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Залучення громадськості до процесів управління й контролю в галузі охорони культурної спадщини</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5.</w:t>
            </w:r>
          </w:p>
        </w:tc>
        <w:tc>
          <w:tcPr>
            <w:tcW w:w="7229" w:type="dxa"/>
          </w:tcPr>
          <w:p w:rsidR="00E50C61" w:rsidRPr="00194403" w:rsidRDefault="00E50C61" w:rsidP="004075DE">
            <w:pPr>
              <w:pStyle w:val="normal0"/>
              <w:spacing w:line="240" w:lineRule="auto"/>
              <w:ind w:right="-1"/>
              <w:contextualSpacing/>
              <w:jc w:val="center"/>
              <w:rPr>
                <w:rFonts w:ascii="Times New Roman" w:hAnsi="Times New Roman" w:cs="Times New Roman"/>
                <w:b/>
                <w:sz w:val="24"/>
                <w:szCs w:val="24"/>
                <w:lang w:val="uk-UA"/>
              </w:rPr>
            </w:pPr>
            <w:r w:rsidRPr="00194403">
              <w:rPr>
                <w:rFonts w:ascii="Times New Roman" w:hAnsi="Times New Roman" w:cs="Times New Roman"/>
                <w:b/>
                <w:sz w:val="24"/>
                <w:szCs w:val="24"/>
                <w:lang w:val="uk-UA"/>
              </w:rPr>
              <w:t>Упровадження форм роботи, спрямованих на розвиток пам’яткоохоронної роботи</w:t>
            </w:r>
            <w:r w:rsidRPr="00194403">
              <w:rPr>
                <w:rFonts w:ascii="Times New Roman" w:hAnsi="Times New Roman" w:cs="Times New Roman"/>
                <w:sz w:val="24"/>
                <w:szCs w:val="24"/>
                <w:lang w:val="uk-UA"/>
              </w:rPr>
              <w:t xml:space="preserve"> </w:t>
            </w:r>
            <w:r w:rsidRPr="00194403">
              <w:rPr>
                <w:rFonts w:ascii="Times New Roman" w:hAnsi="Times New Roman" w:cs="Times New Roman"/>
                <w:b/>
                <w:sz w:val="24"/>
                <w:szCs w:val="24"/>
                <w:lang w:val="uk-UA"/>
              </w:rPr>
              <w:t>міста</w:t>
            </w:r>
          </w:p>
        </w:tc>
        <w:tc>
          <w:tcPr>
            <w:tcW w:w="1559"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5.1.</w:t>
            </w:r>
          </w:p>
        </w:tc>
        <w:tc>
          <w:tcPr>
            <w:tcW w:w="7229" w:type="dxa"/>
          </w:tcPr>
          <w:p w:rsidR="00E50C61" w:rsidRPr="00194403" w:rsidRDefault="00E50C61" w:rsidP="00883D41">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 xml:space="preserve">Розробка системи заходів з інформування населення щодо важливості збереження об’єктів культурної спадщини в цілому, і донесення конкретної інформації до користувачів (власників) і балансоутримувачів пам’яток та об’єктів культурної спадщини  </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5.2.</w:t>
            </w:r>
          </w:p>
        </w:tc>
        <w:tc>
          <w:tcPr>
            <w:tcW w:w="7229" w:type="dxa"/>
          </w:tcPr>
          <w:p w:rsidR="00E50C61" w:rsidRPr="00194403" w:rsidRDefault="00E50C61" w:rsidP="00883D41">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shd w:val="clear" w:color="auto" w:fill="FFFFFF"/>
                <w:lang w:val="uk-UA"/>
              </w:rPr>
              <w:t>Розробка дієвого механізму заохочення користувачів (власників) і балансоутримувачів пам’яток та об’єктів до підписання охоронних договорів і співпраці з органами місцевого самоврядування у сфері охорони культурної спадщини</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r w:rsidR="00E50C61" w:rsidRPr="00194403" w:rsidTr="004075DE">
        <w:trPr>
          <w:trHeight w:val="20"/>
        </w:trPr>
        <w:tc>
          <w:tcPr>
            <w:tcW w:w="851" w:type="dxa"/>
          </w:tcPr>
          <w:p w:rsidR="00E50C61" w:rsidRPr="00194403" w:rsidRDefault="00E50C61" w:rsidP="004075DE">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5.3.</w:t>
            </w:r>
          </w:p>
        </w:tc>
        <w:tc>
          <w:tcPr>
            <w:tcW w:w="7229" w:type="dxa"/>
          </w:tcPr>
          <w:p w:rsidR="00E50C61" w:rsidRPr="00194403" w:rsidRDefault="00E50C61" w:rsidP="004075DE">
            <w:pPr>
              <w:pStyle w:val="normal0"/>
              <w:spacing w:line="240" w:lineRule="auto"/>
              <w:ind w:right="-1"/>
              <w:contextualSpacing/>
              <w:jc w:val="both"/>
              <w:rPr>
                <w:rFonts w:ascii="Times New Roman" w:hAnsi="Times New Roman" w:cs="Times New Roman"/>
                <w:sz w:val="24"/>
                <w:szCs w:val="24"/>
                <w:lang w:val="uk-UA"/>
              </w:rPr>
            </w:pPr>
            <w:r w:rsidRPr="00194403">
              <w:rPr>
                <w:rFonts w:ascii="Times New Roman" w:hAnsi="Times New Roman" w:cs="Times New Roman"/>
                <w:sz w:val="24"/>
                <w:szCs w:val="24"/>
                <w:lang w:val="uk-UA"/>
              </w:rPr>
              <w:t>Здійснення роботи щодо участі в інвестиційних грантах, залучення позабюджетних надходжень на розвиток міста</w:t>
            </w:r>
          </w:p>
        </w:tc>
        <w:tc>
          <w:tcPr>
            <w:tcW w:w="1559" w:type="dxa"/>
          </w:tcPr>
          <w:p w:rsidR="00E50C61" w:rsidRPr="00194403" w:rsidRDefault="00E50C61" w:rsidP="007573CC">
            <w:pPr>
              <w:pStyle w:val="normal0"/>
              <w:spacing w:line="240" w:lineRule="auto"/>
              <w:ind w:right="-1"/>
              <w:jc w:val="center"/>
              <w:rPr>
                <w:rFonts w:ascii="Times New Roman" w:hAnsi="Times New Roman" w:cs="Times New Roman"/>
                <w:sz w:val="24"/>
                <w:szCs w:val="24"/>
                <w:lang w:val="uk-UA"/>
              </w:rPr>
            </w:pPr>
            <w:r w:rsidRPr="00194403">
              <w:rPr>
                <w:rFonts w:ascii="Times New Roman" w:hAnsi="Times New Roman" w:cs="Times New Roman"/>
                <w:sz w:val="24"/>
                <w:szCs w:val="24"/>
                <w:lang w:val="uk-UA"/>
              </w:rPr>
              <w:t>2016-2021</w:t>
            </w:r>
          </w:p>
        </w:tc>
      </w:tr>
    </w:tbl>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14899">
      <w:pPr>
        <w:pStyle w:val="normal0"/>
        <w:spacing w:line="240" w:lineRule="auto"/>
        <w:ind w:right="-1"/>
        <w:jc w:val="both"/>
        <w:rPr>
          <w:rFonts w:ascii="Times New Roman" w:hAnsi="Times New Roman" w:cs="Times New Roman"/>
          <w:sz w:val="28"/>
          <w:szCs w:val="28"/>
          <w:lang w:val="uk-UA"/>
        </w:rPr>
      </w:pPr>
    </w:p>
    <w:p w:rsidR="00E50C61" w:rsidRPr="00194403" w:rsidRDefault="00E50C61" w:rsidP="008715B2">
      <w:pPr>
        <w:pStyle w:val="normal0"/>
        <w:spacing w:line="240" w:lineRule="auto"/>
        <w:ind w:right="-1" w:firstLine="11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 xml:space="preserve">Заступник міського голови – </w:t>
      </w:r>
    </w:p>
    <w:p w:rsidR="00E50C61" w:rsidRPr="00194403" w:rsidRDefault="00E50C61" w:rsidP="008715B2">
      <w:pPr>
        <w:pStyle w:val="normal0"/>
        <w:spacing w:line="240" w:lineRule="auto"/>
        <w:ind w:right="-1" w:firstLine="110"/>
        <w:jc w:val="both"/>
        <w:rPr>
          <w:rFonts w:ascii="Times New Roman" w:hAnsi="Times New Roman" w:cs="Times New Roman"/>
          <w:sz w:val="28"/>
          <w:szCs w:val="28"/>
          <w:lang w:val="uk-UA"/>
        </w:rPr>
      </w:pPr>
      <w:r w:rsidRPr="00194403">
        <w:rPr>
          <w:rFonts w:ascii="Times New Roman" w:hAnsi="Times New Roman" w:cs="Times New Roman"/>
          <w:sz w:val="28"/>
          <w:szCs w:val="28"/>
          <w:lang w:val="uk-UA"/>
        </w:rPr>
        <w:t>керуючий справами виконкому</w:t>
      </w:r>
      <w:r w:rsidRPr="00194403">
        <w:rPr>
          <w:rFonts w:ascii="Times New Roman" w:hAnsi="Times New Roman" w:cs="Times New Roman"/>
          <w:sz w:val="28"/>
          <w:szCs w:val="28"/>
          <w:lang w:val="uk-UA"/>
        </w:rPr>
        <w:tab/>
      </w:r>
      <w:r w:rsidRPr="00194403">
        <w:rPr>
          <w:rFonts w:ascii="Times New Roman" w:hAnsi="Times New Roman" w:cs="Times New Roman"/>
          <w:sz w:val="28"/>
          <w:szCs w:val="28"/>
          <w:lang w:val="uk-UA"/>
        </w:rPr>
        <w:tab/>
      </w:r>
      <w:r w:rsidRPr="00194403">
        <w:rPr>
          <w:rFonts w:ascii="Times New Roman" w:hAnsi="Times New Roman" w:cs="Times New Roman"/>
          <w:sz w:val="28"/>
          <w:szCs w:val="28"/>
          <w:lang w:val="uk-UA"/>
        </w:rPr>
        <w:tab/>
      </w:r>
      <w:r w:rsidRPr="00194403">
        <w:rPr>
          <w:rFonts w:ascii="Times New Roman" w:hAnsi="Times New Roman" w:cs="Times New Roman"/>
          <w:sz w:val="28"/>
          <w:szCs w:val="28"/>
          <w:lang w:val="uk-UA"/>
        </w:rPr>
        <w:tab/>
      </w:r>
      <w:r w:rsidRPr="00194403">
        <w:rPr>
          <w:rFonts w:ascii="Times New Roman" w:hAnsi="Times New Roman" w:cs="Times New Roman"/>
          <w:sz w:val="28"/>
          <w:szCs w:val="28"/>
          <w:lang w:val="uk-UA"/>
        </w:rPr>
        <w:tab/>
      </w:r>
      <w:r w:rsidRPr="00194403">
        <w:rPr>
          <w:rFonts w:ascii="Times New Roman" w:hAnsi="Times New Roman" w:cs="Times New Roman"/>
          <w:sz w:val="28"/>
          <w:szCs w:val="28"/>
          <w:lang w:val="uk-UA"/>
        </w:rPr>
        <w:tab/>
        <w:t xml:space="preserve"> С. Г. Віхров</w:t>
      </w:r>
    </w:p>
    <w:sectPr w:rsidR="00E50C61" w:rsidRPr="00194403" w:rsidSect="00194403">
      <w:headerReference w:type="default" r:id="rId7"/>
      <w:pgSz w:w="11906" w:h="16838"/>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61" w:rsidRDefault="00E50C61" w:rsidP="006F3322">
      <w:pPr>
        <w:spacing w:line="240" w:lineRule="auto"/>
      </w:pPr>
      <w:r>
        <w:separator/>
      </w:r>
    </w:p>
  </w:endnote>
  <w:endnote w:type="continuationSeparator" w:id="1">
    <w:p w:rsidR="00E50C61" w:rsidRDefault="00E50C61" w:rsidP="006F33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61" w:rsidRDefault="00E50C61" w:rsidP="006F3322">
      <w:pPr>
        <w:spacing w:line="240" w:lineRule="auto"/>
      </w:pPr>
      <w:r>
        <w:separator/>
      </w:r>
    </w:p>
  </w:footnote>
  <w:footnote w:type="continuationSeparator" w:id="1">
    <w:p w:rsidR="00E50C61" w:rsidRDefault="00E50C61" w:rsidP="006F33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61" w:rsidRPr="009C0591" w:rsidRDefault="00E50C61">
    <w:pPr>
      <w:pStyle w:val="normal0"/>
      <w:spacing w:before="709" w:line="240" w:lineRule="auto"/>
      <w:jc w:val="center"/>
      <w:rPr>
        <w:rFonts w:ascii="Times New Roman" w:hAnsi="Times New Roman" w:cs="Times New Roman"/>
        <w:sz w:val="24"/>
        <w:szCs w:val="24"/>
      </w:rPr>
    </w:pPr>
    <w:r w:rsidRPr="009C0591">
      <w:rPr>
        <w:rFonts w:ascii="Times New Roman" w:hAnsi="Times New Roman" w:cs="Times New Roman"/>
        <w:sz w:val="24"/>
        <w:szCs w:val="24"/>
      </w:rPr>
      <w:fldChar w:fldCharType="begin"/>
    </w:r>
    <w:r w:rsidRPr="009C0591">
      <w:rPr>
        <w:rFonts w:ascii="Times New Roman" w:hAnsi="Times New Roman" w:cs="Times New Roman"/>
        <w:sz w:val="24"/>
        <w:szCs w:val="24"/>
      </w:rPr>
      <w:instrText>PAGE</w:instrText>
    </w:r>
    <w:r w:rsidRPr="009C0591">
      <w:rPr>
        <w:rFonts w:ascii="Times New Roman" w:hAnsi="Times New Roman" w:cs="Times New Roman"/>
        <w:sz w:val="24"/>
        <w:szCs w:val="24"/>
      </w:rPr>
      <w:fldChar w:fldCharType="separate"/>
    </w:r>
    <w:r>
      <w:rPr>
        <w:rFonts w:ascii="Times New Roman" w:hAnsi="Times New Roman" w:cs="Times New Roman"/>
        <w:noProof/>
        <w:sz w:val="24"/>
        <w:szCs w:val="24"/>
      </w:rPr>
      <w:t>15</w:t>
    </w:r>
    <w:r w:rsidRPr="009C059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0C"/>
    <w:multiLevelType w:val="multilevel"/>
    <w:tmpl w:val="736EC1B6"/>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0C2F143C"/>
    <w:multiLevelType w:val="multilevel"/>
    <w:tmpl w:val="E7AA038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0DDF43A5"/>
    <w:multiLevelType w:val="hybridMultilevel"/>
    <w:tmpl w:val="BC8492A6"/>
    <w:lvl w:ilvl="0" w:tplc="17766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791CAC"/>
    <w:multiLevelType w:val="hybridMultilevel"/>
    <w:tmpl w:val="644AC6EE"/>
    <w:lvl w:ilvl="0" w:tplc="EEDC3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051644"/>
    <w:multiLevelType w:val="hybridMultilevel"/>
    <w:tmpl w:val="C04A73E8"/>
    <w:lvl w:ilvl="0" w:tplc="84FE7A84">
      <w:numFmt w:val="bullet"/>
      <w:lvlText w:val="-"/>
      <w:lvlJc w:val="left"/>
      <w:pPr>
        <w:ind w:left="1713" w:hanging="360"/>
      </w:pPr>
      <w:rPr>
        <w:rFont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25B11DCF"/>
    <w:multiLevelType w:val="hybridMultilevel"/>
    <w:tmpl w:val="9CF4D9D2"/>
    <w:lvl w:ilvl="0" w:tplc="17766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C32975"/>
    <w:multiLevelType w:val="hybridMultilevel"/>
    <w:tmpl w:val="61A4392A"/>
    <w:lvl w:ilvl="0" w:tplc="17766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96459E"/>
    <w:multiLevelType w:val="hybridMultilevel"/>
    <w:tmpl w:val="F14C8618"/>
    <w:lvl w:ilvl="0" w:tplc="17766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1669E"/>
    <w:multiLevelType w:val="multilevel"/>
    <w:tmpl w:val="3186453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4F2E6A5D"/>
    <w:multiLevelType w:val="multilevel"/>
    <w:tmpl w:val="1C2418A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52FF5246"/>
    <w:multiLevelType w:val="hybridMultilevel"/>
    <w:tmpl w:val="1DF0FD74"/>
    <w:lvl w:ilvl="0" w:tplc="17766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1204B09"/>
    <w:multiLevelType w:val="hybridMultilevel"/>
    <w:tmpl w:val="BBA43144"/>
    <w:lvl w:ilvl="0" w:tplc="EEDC34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2964DFD"/>
    <w:multiLevelType w:val="hybridMultilevel"/>
    <w:tmpl w:val="34806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4B6D87"/>
    <w:multiLevelType w:val="hybridMultilevel"/>
    <w:tmpl w:val="46045E1C"/>
    <w:lvl w:ilvl="0" w:tplc="177666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5AF406B"/>
    <w:multiLevelType w:val="hybridMultilevel"/>
    <w:tmpl w:val="FFB437CC"/>
    <w:lvl w:ilvl="0" w:tplc="EEDC34B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B185412"/>
    <w:multiLevelType w:val="hybridMultilevel"/>
    <w:tmpl w:val="E2D47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4B4DAD"/>
    <w:multiLevelType w:val="multilevel"/>
    <w:tmpl w:val="51A6C08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nsid w:val="71424E61"/>
    <w:multiLevelType w:val="hybridMultilevel"/>
    <w:tmpl w:val="452C2F26"/>
    <w:lvl w:ilvl="0" w:tplc="17766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504A11"/>
    <w:multiLevelType w:val="multilevel"/>
    <w:tmpl w:val="8364F87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 w:numId="3">
    <w:abstractNumId w:val="16"/>
  </w:num>
  <w:num w:numId="4">
    <w:abstractNumId w:val="18"/>
  </w:num>
  <w:num w:numId="5">
    <w:abstractNumId w:val="8"/>
  </w:num>
  <w:num w:numId="6">
    <w:abstractNumId w:val="15"/>
  </w:num>
  <w:num w:numId="7">
    <w:abstractNumId w:val="10"/>
  </w:num>
  <w:num w:numId="8">
    <w:abstractNumId w:val="13"/>
  </w:num>
  <w:num w:numId="9">
    <w:abstractNumId w:val="2"/>
  </w:num>
  <w:num w:numId="10">
    <w:abstractNumId w:val="7"/>
  </w:num>
  <w:num w:numId="11">
    <w:abstractNumId w:val="5"/>
  </w:num>
  <w:num w:numId="12">
    <w:abstractNumId w:val="17"/>
  </w:num>
  <w:num w:numId="13">
    <w:abstractNumId w:val="6"/>
  </w:num>
  <w:num w:numId="14">
    <w:abstractNumId w:val="12"/>
  </w:num>
  <w:num w:numId="15">
    <w:abstractNumId w:val="14"/>
  </w:num>
  <w:num w:numId="16">
    <w:abstractNumId w:val="4"/>
  </w:num>
  <w:num w:numId="17">
    <w:abstractNumId w:val="9"/>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322"/>
    <w:rsid w:val="00011C93"/>
    <w:rsid w:val="000165A5"/>
    <w:rsid w:val="0001681D"/>
    <w:rsid w:val="0004124D"/>
    <w:rsid w:val="000737E6"/>
    <w:rsid w:val="000C313A"/>
    <w:rsid w:val="0010276B"/>
    <w:rsid w:val="00102E37"/>
    <w:rsid w:val="00106658"/>
    <w:rsid w:val="00114BA7"/>
    <w:rsid w:val="00121E08"/>
    <w:rsid w:val="001306E9"/>
    <w:rsid w:val="00147367"/>
    <w:rsid w:val="00160EFD"/>
    <w:rsid w:val="00194403"/>
    <w:rsid w:val="00196BC1"/>
    <w:rsid w:val="001A63A4"/>
    <w:rsid w:val="001D1ADD"/>
    <w:rsid w:val="00212913"/>
    <w:rsid w:val="00213971"/>
    <w:rsid w:val="00224825"/>
    <w:rsid w:val="00234F7B"/>
    <w:rsid w:val="00236CCF"/>
    <w:rsid w:val="00277EAC"/>
    <w:rsid w:val="003913F0"/>
    <w:rsid w:val="003934ED"/>
    <w:rsid w:val="003C603F"/>
    <w:rsid w:val="003C74F9"/>
    <w:rsid w:val="003D1949"/>
    <w:rsid w:val="003D2728"/>
    <w:rsid w:val="003E2446"/>
    <w:rsid w:val="003F2E48"/>
    <w:rsid w:val="00401C38"/>
    <w:rsid w:val="004075DE"/>
    <w:rsid w:val="00410182"/>
    <w:rsid w:val="00423164"/>
    <w:rsid w:val="004644A7"/>
    <w:rsid w:val="0047773B"/>
    <w:rsid w:val="004901BA"/>
    <w:rsid w:val="00492748"/>
    <w:rsid w:val="004C0F5A"/>
    <w:rsid w:val="004C6C51"/>
    <w:rsid w:val="004F1084"/>
    <w:rsid w:val="00513088"/>
    <w:rsid w:val="00536846"/>
    <w:rsid w:val="0056560D"/>
    <w:rsid w:val="00577E33"/>
    <w:rsid w:val="005A1F3F"/>
    <w:rsid w:val="005C5B6C"/>
    <w:rsid w:val="005C6C5F"/>
    <w:rsid w:val="005F55B6"/>
    <w:rsid w:val="006064BC"/>
    <w:rsid w:val="00610046"/>
    <w:rsid w:val="0062422D"/>
    <w:rsid w:val="006823A7"/>
    <w:rsid w:val="006934AD"/>
    <w:rsid w:val="006B6EFE"/>
    <w:rsid w:val="006C2E2F"/>
    <w:rsid w:val="006F3322"/>
    <w:rsid w:val="006F65DD"/>
    <w:rsid w:val="00700D5B"/>
    <w:rsid w:val="007219D8"/>
    <w:rsid w:val="00742233"/>
    <w:rsid w:val="00747965"/>
    <w:rsid w:val="00756F05"/>
    <w:rsid w:val="007573CC"/>
    <w:rsid w:val="007715E3"/>
    <w:rsid w:val="00774671"/>
    <w:rsid w:val="007A0712"/>
    <w:rsid w:val="007C0223"/>
    <w:rsid w:val="007F46FB"/>
    <w:rsid w:val="00814899"/>
    <w:rsid w:val="008645E8"/>
    <w:rsid w:val="00870F7A"/>
    <w:rsid w:val="008715B2"/>
    <w:rsid w:val="00883D41"/>
    <w:rsid w:val="00885B27"/>
    <w:rsid w:val="00886167"/>
    <w:rsid w:val="00896579"/>
    <w:rsid w:val="008A2328"/>
    <w:rsid w:val="008D46BD"/>
    <w:rsid w:val="008D4E1F"/>
    <w:rsid w:val="00910358"/>
    <w:rsid w:val="00921CAA"/>
    <w:rsid w:val="00926BB0"/>
    <w:rsid w:val="0094064C"/>
    <w:rsid w:val="00942DD8"/>
    <w:rsid w:val="00954174"/>
    <w:rsid w:val="00964707"/>
    <w:rsid w:val="009C0591"/>
    <w:rsid w:val="009F0FB8"/>
    <w:rsid w:val="00A23401"/>
    <w:rsid w:val="00A2432C"/>
    <w:rsid w:val="00A33D0D"/>
    <w:rsid w:val="00A67BFA"/>
    <w:rsid w:val="00A768AF"/>
    <w:rsid w:val="00A77477"/>
    <w:rsid w:val="00A822D5"/>
    <w:rsid w:val="00A83737"/>
    <w:rsid w:val="00AD30CC"/>
    <w:rsid w:val="00AE3743"/>
    <w:rsid w:val="00AF4664"/>
    <w:rsid w:val="00B0779F"/>
    <w:rsid w:val="00B1234B"/>
    <w:rsid w:val="00B279B9"/>
    <w:rsid w:val="00B45B6E"/>
    <w:rsid w:val="00B555AF"/>
    <w:rsid w:val="00BA2F79"/>
    <w:rsid w:val="00C00200"/>
    <w:rsid w:val="00C20360"/>
    <w:rsid w:val="00C22F88"/>
    <w:rsid w:val="00C60623"/>
    <w:rsid w:val="00C80F2D"/>
    <w:rsid w:val="00CC5C46"/>
    <w:rsid w:val="00D20741"/>
    <w:rsid w:val="00D408BF"/>
    <w:rsid w:val="00D432A2"/>
    <w:rsid w:val="00D44FF2"/>
    <w:rsid w:val="00D5095F"/>
    <w:rsid w:val="00D53797"/>
    <w:rsid w:val="00D60BF6"/>
    <w:rsid w:val="00DA5E8F"/>
    <w:rsid w:val="00E0414F"/>
    <w:rsid w:val="00E43C03"/>
    <w:rsid w:val="00E50C61"/>
    <w:rsid w:val="00E5462C"/>
    <w:rsid w:val="00E6670E"/>
    <w:rsid w:val="00E67AAC"/>
    <w:rsid w:val="00E904CC"/>
    <w:rsid w:val="00E921B2"/>
    <w:rsid w:val="00E95F8F"/>
    <w:rsid w:val="00EB6A98"/>
    <w:rsid w:val="00EC1A2F"/>
    <w:rsid w:val="00EF4263"/>
    <w:rsid w:val="00F211FF"/>
    <w:rsid w:val="00F33290"/>
    <w:rsid w:val="00F41FF9"/>
    <w:rsid w:val="00FE1827"/>
    <w:rsid w:val="00FF1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25"/>
    <w:pPr>
      <w:spacing w:line="276" w:lineRule="auto"/>
    </w:pPr>
    <w:rPr>
      <w:color w:val="000000"/>
    </w:rPr>
  </w:style>
  <w:style w:type="paragraph" w:styleId="Heading1">
    <w:name w:val="heading 1"/>
    <w:basedOn w:val="normal0"/>
    <w:next w:val="normal0"/>
    <w:link w:val="Heading1Char"/>
    <w:uiPriority w:val="99"/>
    <w:qFormat/>
    <w:rsid w:val="006F332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F332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F332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F3322"/>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6F3322"/>
    <w:pPr>
      <w:keepNext/>
      <w:keepLines/>
      <w:spacing w:before="220" w:after="40"/>
      <w:outlineLvl w:val="4"/>
    </w:pPr>
    <w:rPr>
      <w:b/>
    </w:rPr>
  </w:style>
  <w:style w:type="paragraph" w:styleId="Heading6">
    <w:name w:val="heading 6"/>
    <w:basedOn w:val="normal0"/>
    <w:next w:val="normal0"/>
    <w:link w:val="Heading6Char"/>
    <w:uiPriority w:val="99"/>
    <w:qFormat/>
    <w:rsid w:val="006F332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6F3322"/>
    <w:pPr>
      <w:spacing w:line="276" w:lineRule="auto"/>
    </w:pPr>
    <w:rPr>
      <w:color w:val="000000"/>
    </w:rPr>
  </w:style>
  <w:style w:type="table" w:customStyle="1" w:styleId="TableNormal1">
    <w:name w:val="Table Normal1"/>
    <w:uiPriority w:val="99"/>
    <w:rsid w:val="006F3322"/>
    <w:pPr>
      <w:spacing w:line="276" w:lineRule="auto"/>
    </w:pPr>
    <w:rPr>
      <w:color w:val="000000"/>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6F332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6F332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a">
    <w:name w:val="Стиль"/>
    <w:basedOn w:val="TableNormal1"/>
    <w:uiPriority w:val="99"/>
    <w:rsid w:val="006F3322"/>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6F3322"/>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6F3322"/>
    <w:pPr>
      <w:contextualSpacing/>
    </w:p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semiHidden/>
    <w:rsid w:val="009C0591"/>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9C0591"/>
    <w:rPr>
      <w:rFonts w:cs="Times New Roman"/>
    </w:rPr>
  </w:style>
  <w:style w:type="paragraph" w:styleId="Footer">
    <w:name w:val="footer"/>
    <w:basedOn w:val="Normal"/>
    <w:link w:val="FooterChar"/>
    <w:uiPriority w:val="99"/>
    <w:semiHidden/>
    <w:rsid w:val="009C0591"/>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9C0591"/>
    <w:rPr>
      <w:rFonts w:cs="Times New Roman"/>
    </w:rPr>
  </w:style>
  <w:style w:type="paragraph" w:customStyle="1" w:styleId="Default">
    <w:name w:val="Default"/>
    <w:uiPriority w:val="99"/>
    <w:rsid w:val="007C022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99"/>
    <w:qFormat/>
    <w:rsid w:val="00756F05"/>
    <w:pPr>
      <w:spacing w:after="200" w:line="400" w:lineRule="exact"/>
      <w:ind w:left="720"/>
      <w:contextualSpacing/>
    </w:pPr>
    <w:rPr>
      <w:rFonts w:ascii="Calibri" w:hAnsi="Calibri" w:cs="Times New Roman"/>
      <w:color w:val="auto"/>
      <w:lang w:val="en-US" w:eastAsia="en-US"/>
    </w:rPr>
  </w:style>
  <w:style w:type="paragraph" w:styleId="NormalWeb">
    <w:name w:val="Normal (Web)"/>
    <w:basedOn w:val="Normal"/>
    <w:uiPriority w:val="99"/>
    <w:rsid w:val="00F211F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4083</Words>
  <Characters>23277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3</cp:revision>
  <cp:lastPrinted>2015-08-11T06:32:00Z</cp:lastPrinted>
  <dcterms:created xsi:type="dcterms:W3CDTF">2015-10-16T11:19:00Z</dcterms:created>
  <dcterms:modified xsi:type="dcterms:W3CDTF">2015-10-19T13:41:00Z</dcterms:modified>
</cp:coreProperties>
</file>